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Almoxarifado: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as áreas de armazenagem separem as categorias de material (quarentena, liberado, rejeitado), que o lote seja identificado e que as alterações sejam rastreáveis e justificadas. O Almoxarifado atende em parte: tem tipos que separam o saldo, sigla de lote, log e justificativa, mas permite mudar o tipo ou excluir sem conferir o saldo e os vínculos, e o controle de acesso só aparece nos botões da lista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71"/>
        <w:gridCol w:w="1332"/>
        <w:gridCol w:w="4118"/>
        <w:gridCol w:w="1310"/>
      </w:tblGrid>
      <w:tr>
        <w:trPr>
          <w:tblHeader/>
          <w:cantSplit/>
        </w:trPr>
        <w:tc>
          <w:tcPr>
            <w:tcW w:w="28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1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áreas de armazenamento devem ter capacidade suficiente para permitir o estoque ordenado das várias categorias de materiais e produtos, tais como matérias-primas, materiais de embalagem, produtos intermediários, a granel e terminados, em sua condição de quarentena, liberados, rejeitados, devolvidos ou recolhidos."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85</w:t>
            </w:r>
          </w:p>
        </w:tc>
        <w:tc>
          <w:tcPr>
            <w:tcW w:w="4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do almoxarifado separa produção, comercial, referência, retenção e estabilidade; quarentena e reprovado são marcas do local, não do almoxarifado. A capacidade é do endereço, não daqui. Leitura da área: o almoxarifado deveria impedir mistura de categorias, o que a tela não verifica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"Todos os materiais e produtos devem ser armazenados em condições adequadas, definidas pelo fabricante de forma a tornar possível a segregação dos lotes e a rotação do estoque."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159</w:t>
            </w:r>
          </w:p>
        </w:tc>
        <w:tc>
          <w:tcPr>
            <w:tcW w:w="4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tipos especiais tiram o saldo do disponível (rodada 7 e CT-EST-170). A tela deixa mudar o tipo ou inativar um almoxarifado com saldo sem aviso (RN-EST-CAD17-003 e 009). Não testado (CT-EST-CAD17-03 e 08)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"número de lote dado no recebimento;"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185, parágrafo único, II</w:t>
            </w:r>
          </w:p>
        </w:tc>
        <w:tc>
          <w:tcPr>
            <w:tcW w:w="4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sigla do almoxarifado compõe o item de entrada do lote no recebimento (</w:t>
            </w:r>
            <w:r>
              <w:rPr>
                <w:sz w:val="18"/>
                <w:szCs w:val="20"/>
              </w:rPr>
              <w:t xml:space="preserve">TA0001/26</w:t>
            </w:r>
            <w:r>
              <w:rPr>
                <w:sz w:val="18"/>
                <w:szCs w:val="20"/>
              </w:rPr>
              <w:t xml:space="preserve">, 08/10/2026), e a sigla é única entre os almoxarifados não excluídos. A sigla fica travada depois que um item usa o almoxarifado como padrão (RN-EST-CAD17-005 e 006). A recusa de sigla repetida não foi testada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vão para o log com usuário e data. A inclusão não guarda o conteúdo, e a mudança do vínculo com o grupo (tela 16) não diz qual almoxarifado (RN-EST-CAD17-014)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 guarda valor antigo, valor novo, usuário e data de cada campo auditado, inclusive o tipo; não há assinatura eletrônica. O conteúdo do log não foi conferido na tela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 excluir exigem justificativa; incluir não. A alteração de 08/10/2026 foi gravada; o texto no log não foi conferido (CT-EST-CAD17-04)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desta tela estão descritas na seção Segurança e acesso do documento da tela. Pelo código, o formulário abre para quem chegar ao endereço e os ícones Editar, Excluir e Ver Log da lista não são escondidos por função. O defeito DV-EST-008 (Alta) mostra que as telas operacionais abrem pelo endereço; o teste desta tela (CT-EST-023) não foi executado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a trilha (log com usuário, data e justificativa), mas o tipo e a marca de aprovação, que mudam o fluxo do estoque, são alteráveis por quem abrir o formulário, sem aprovação de outra pessoa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validada (CT-EST-170). O tipo único e a sigla são conferidos, mas a conferência de Produção e Comercial conta excluídos e a dos demais fixa a empresa 1 (RN-EST-CAD17-004). A exclusão confere só local, solicitação e remessa de kit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de exclusão diz o processo ("Local de Armazenagem", "Solicitação" ou "Remessa de Material"), mas não diz qual registro. O erro técnico aparece no link de detalhe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Como o armazém de quarentena, o de retenção e o de estabilidade estão separados do disponível? Em parte: pelo tipo do almoxarifado e pelas marcas do local; o tipo pode ser mudado com saldo. 2. Quem pode criar ou alterar um armazém, e o que mudou? Em parte: o log registra campo, valor antigo e novo, mas o controle de acesso da tela é só visual. 3. Foi excluído algum armazém com material dentro? O sistema impede? Em parte: impede se há local, solicitação ou remessa pendente, mas não confere lote nem item. 4. O número do lote identifica o armazém de origem? Em parte: a sigla compõe o item de entrada quando o lote é identificado.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Impedir mudar o tipo, inativar ou excluir um almoxarifado com saldo, lote, item padrão, vínculo com grupo ou inventário aberto (RN-EST-CAD17-009 a 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conferência do tipo único: ignorar excluídos e inativos de forma igual para todos os tipos e usar a empresa do usuário, não a empresa 1 (RN-EST-CAD17-004).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no log o conteúdo da inclusão e abrir uma tela para consultar o log de almoxarifados excluídos.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Esconder por função os ícones de Editar, Excluir e Ver Log, e conferir a função na abertura do formulário (DV-EST-008).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aprovação da Qualidade para criar ou mudar almoxarifados de quarentena, retenção, referência e estabilidade.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o rótulo "PROUÇÃO".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"Trilhas de auditoria e registro de ações críticas, incluídas interações manuais;" e "Recursos de entrada manual de dados e validação da entrada;". Nesta tela a trilha existe e a validação cobre descrição, tipo único e sigla, mas não cobre saldo e vínculos na exclusão. Item 9.3.2.3: "Segurança incluindo controle de acesso;" e "Mensagens de erro inequívocas." aparecem como requisitos operacionais; o primeiro não é atendido pelo código (DV-EST-008).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Almoxarifado: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Almoxarifado: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