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Condição de Armazenagem: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36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25-condicao-de-armazenagem.fluxo.json,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valor: saber o texto da descrição (até 60) e conferir se já existe, porque a tela não impede descrição repetida (Antes da tela; condicao_armazenagem_ed.aspx:52; dalCondicaoArmazenagem.cs:186).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Pesquisar: abrir pelo menu Cadastros; a lista só aparece depois de Pesquisar (Na tela; condicao_armazenagem_lst.aspx.cs:54).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 ou alterar?: Incluir abre o formulário vazio; o lápis abre o registro com o código travado (decisão) (Na tela; condicao_armazenagem_lst.aspx:77; condicao_armazenagem_lst.aspx:106).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Preencher: código (opcional), descrição e Ativo; ao alterar, a justificativa obrigatória (Na tela; condicao_armazenagem_ed.aspx:42; condicao_armazenagem_ed.aspx.cs:48).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Salvar e confirmar: SALVAR pergunta "Confirma a inclusão do item?" (ou alteração); com SIM o servidor confere (Ao salvar; condicao_armazenagem_ed.aspx.cs:246).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Aceito?: o servidor recusa descrição ou justificativa vazias e código repetido; se aceitar, grava e escreve o histórico (decisão) (Ao salvar; condicao_armazenagem_ed.aspx.cs:111; bllCondicaoArmazenagem.cs:52).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Gravação: registro gravado com usuário e data; histórico com a inclusão ou os campos alterados (Ao salvar; dalCondicaoArmazenagem.cs:15; bllCondicaoArmazenagem.cs:100).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Usar no Item: o valor ativo passa a aparecer no campo "Condição de Armazenagem" do cadastro de Item (Depois; item_ed.aspx.cs:132).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9. Inativar ou excluir: inativar (Ativo = Não) esconde o valor do Item; excluir pede justificativa e é lógico; com Item ligado, a exclusão é recusada (Depois; condicao_armazenagem_lst.aspx.cs:236; bllCondicaoArmazenagem.cs:147).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Excluir mostra o quadro de exclusão e só grava depois da justificativa e da confirmação; a recusa da exclusão por vínculo não altera nada.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Sim:</w:t>
      </w:r>
      <w:r>
        <w:rPr>
          <w:szCs w:val="20"/>
        </w:rPr>
        <w:t xml:space="preserve"> aparece na lista de escolha do Item (item_ed.aspx.cs:132).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Não:</w:t>
      </w:r>
      <w:r>
        <w:rPr>
          <w:szCs w:val="20"/>
        </w:rPr>
        <w:t xml:space="preserve"> continua na lista desta tela e continua ligado aos itens que já o usam (o que pode atrapalhar abrir o Item: ver Falhas e pontos de atenção); some da lista de escolha do Item. Ao abrir um registro inativo, a descrição fica travada (condicao_armazenagem_ed.aspx.cs:252).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Excluído:</w:t>
      </w:r>
      <w:r>
        <w:rPr>
          <w:szCs w:val="20"/>
        </w:rPr>
        <w:t xml:space="preserve"> o registro fica no banco com a marca de lixeira e some da lista (dalCondicaoArmazenagem.cs:81). Não há como reabrir pela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REGISTRO", com usuário e data, sem valores e sem justificativa (dalLogAlteracao2.cs:67).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alterado, com campo, valor antigo, valor novo, usuário, data, hora e justificativa (bllCondicaoArmazenagem.cs:100; CondicaoArmazenagem.cs:107).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justificativa, gravada com a empresa 0 (dalLogAlteracao2.cs:231; bllCondicaoArmazenagem.cs:155).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última alteração ficam também no próprio registro (dalCondicaoArmazenagem.cs:15; dalCondicaoArmazenagem.cs:49).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 tela: o registro some da lista e o ícone Ver Log só existe nas linhas listadas. Visto em teste na Condição de Armazenagem (CT-EST-007,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assinatura eletrônica: o histórico identifica o usuário da sessão.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não registra quem usou o valor: a ligação com o Item fica só no Item.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72"/>
        <w:gridCol w:w="2476"/>
        <w:gridCol w:w="1497"/>
        <w:gridCol w:w="2986"/>
      </w:tblGrid>
      <w:tr>
        <w:trPr>
          <w:tblHeader/>
          <w:cantSplit/>
        </w:trPr>
        <w:tc>
          <w:tcPr>
            <w:tcW w:w="2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TBL_CONDICAO_ARMAZENAGEM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ID_CONDICAO (identidade), COD_CONDICAO (10), NOME_CONDICAO (60), ID_USUARIO_CRIACAO (obrigatório), DATA_CRIACAO, ID_USUARIO_ALTERACAO, DATA_ALTERACAO, ATIVO, LIXEIRA, ID_EMPRESA (obrigatório)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primária; chave estrangeira para empresa; TBL_ITEM aponta para ela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TBL_CONDICAO_ARMAZENAGEM.sql:1; TBL_ITEM.sql:80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ID_CONDICAO_ARMAZENAGEM (opcional)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número do registro desta tela; a exclusão física do registro é barrada por essa chave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TBL_ITEM.sql:80; dalItem.cs:133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SIS_CONTROLE_CODIGO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NOME_OBJETO, ID_EMPRESA, NUM_SEQ, TAMANHO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Contador do próximo código gerado (pGeraCodigo; tamanho 5)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pGeraCodigo.sql:39; dalCondicaoArmazenagem.cs:247</w:t>
            </w:r>
          </w:p>
        </w:tc>
      </w:tr>
      <w:tr>
        <w:trPr>
          <w:cantSplit/>
        </w:trPr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 (nome usado pelo código; o projeto de banco traz TBL_LOG_ALTERACAO: ponto para validar com o DBA)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registro, campo, valor antigo e novo, usuário, data, hora, justificativa, empresa</w:t>
            </w:r>
          </w:p>
        </w:tc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histórico mostrado em Ver Log</w:t>
            </w:r>
          </w:p>
        </w:tc>
        <w:tc>
          <w:tcPr>
            <w:tcW w:w="2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51"/>
        <w:gridCol w:w="2356"/>
        <w:gridCol w:w="1147"/>
        <w:gridCol w:w="3877"/>
      </w:tblGrid>
      <w:tr>
        <w:trPr>
          <w:tblHeader/>
          <w:cantSplit/>
        </w:trPr>
        <w:tc>
          <w:tcPr>
            <w:tcW w:w="2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1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(Item)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 de ativos e grava o número do registro escolhido no campo "Condição de Armazenagem"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 do Estoque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item_ed.aspx.cs:132; dalItem.cs:133</w:t>
            </w:r>
          </w:p>
        </w:tc>
      </w:tr>
      <w:tr>
        <w:trPr>
          <w:cantSplit/>
        </w:trPr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empresa da sessão (para gravar o autor e filtrar)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condicao_armazenagem_lst.aspx.cs:15; condicao_armazenagem_lst.aspx.cs:54</w:t>
            </w:r>
          </w:p>
        </w:tc>
      </w:tr>
      <w:tr>
        <w:trPr>
          <w:cantSplit/>
        </w:trPr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Produção, Comercial, Rastreabilidade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a partir desta tela</w:t>
            </w:r>
          </w:p>
        </w:tc>
        <w:tc>
          <w:tcPr>
            <w:tcW w:w="1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nome no código das telas e regras: nenhuma chamada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Condição de Armazenagem: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Condição de Armazenagem: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