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de Material (RC08):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novos desta página: RN-EST-REL10-nnn (relatório sem regra anterior no documento de regras; as regras relacionadas citam o id RN-EST existente). A situação de cada regra vem dos testes citados; onde nenhum teste passou pela tela, a situação é Extraída (vem só do código).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0"/>
        <w:gridCol w:w="2937"/>
        <w:gridCol w:w="3506"/>
        <w:gridCol w:w="1148"/>
      </w:tblGrid>
      <w:tr>
        <w:trPr>
          <w:tblHeader/>
          <w:cantSplit/>
        </w:trPr>
        <w:tc>
          <w:tcPr>
            <w:tcW w:w="2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RN-EST-REL10-001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é uma só data, a Data de Referência, obrigatória, completa e não maior que hoje.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rc08_MovimentacaoMaterial.aspx:47-65; rc08_MovimentacaoMaterial.aspx.cs:14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RN-EST-REL10-002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agrupa por conta contábil (número e nome da conta financeira do item), por entrada ou saída e por tipo de movimentação (código e nome do tipo).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dalRelatorio.cs:866-872 e 946-947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RN-EST-REL10-003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valor de cada linha é calculado como (custo × quantidade) × custo</w:t>
            </w:r>
            <w:r>
              <w:rPr>
                <w:sz w:val="18"/>
                <w:szCs w:val="20"/>
              </w:rPr>
              <w:t xml:space="preserve">: o custo entra duas vezes, no Lançamento e no Saldo Anterior. Com custo 10 e quantidade 5, o relatório mostra 500 em vez de 50.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dalRelatorio.cs:885 e 916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RN-EST-REL10-004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Lançamento = linhas da data de referência em diante, sem data final; Saldo Anterior = linhas antes da data. Saldo Atual = Saldo Anterior + Lançamento, </w:t>
            </w:r>
            <w:r>
              <w:rPr>
                <w:sz w:val="18"/>
                <w:b/>
                <w:bCs/>
                <w:szCs w:val="20"/>
              </w:rPr>
              <w:t xml:space="preserve">sem sinal</w:t>
            </w:r>
            <w:r>
              <w:rPr>
                <w:sz w:val="18"/>
                <w:szCs w:val="20"/>
              </w:rPr>
              <w:t xml:space="preserve">: a soma de entradas e saídas é feita em linhas separadas e só os totais do modelo trocam o sinal das saídas.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dalRelatorio.cs:874, 900 e 932; RC08.rdlc:696-782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RN-EST-REL10-005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entram endereços de sistema. </w:t>
            </w:r>
            <w:r>
              <w:rPr>
                <w:sz w:val="18"/>
                <w:b/>
                <w:bCs/>
                <w:szCs w:val="20"/>
              </w:rPr>
              <w:t xml:space="preserve">Não há filtro de lixeira</w:t>
            </w:r>
            <w:r>
              <w:rPr>
                <w:sz w:val="18"/>
                <w:szCs w:val="20"/>
              </w:rPr>
              <w:t xml:space="preserve"> (nem da linha nem do cabeçalho da movimentação), de empresa, de almoxarifado ou do grupo do usuário; todas as movimentações e tipos entram, inclusive internas.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dalRelatorio.cs:899-900 e 931-932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RN-EST-REL10-006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 item com conta financeira (ligação obrigatória); item sem ela some. O RC07 pede também a conta corrente; o RC08 não.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dalRelatorio.cs:894 e 926; TBL_ITEM.sql:54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RN-EST-REL10-007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rótulo "Total da Conta Contábil =&gt; nº - ESTOQUE DE PRODUTOS ACABADOS" é fixo no modelo, para qualquer conta, de produto acabado ou não.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RC08.rdlc:646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RN-EST-REL10-008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título, cliente, data e hora da emissão, usuário e "Página n de total". Não traz a data de referência nem o filtro.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RC08.rdlc:1076 e 1143; VisualizaRelatorio.aspx.cs:284-286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cobre esta tela e nenhuma rodada a abriu. </w:t>
      </w:r>
      <w:r>
        <w:rPr>
          <w:b/>
          <w:bCs/>
          <w:szCs w:val="20"/>
        </w:rPr>
        <w:t xml:space="preserve">Nada foi visto numa tela real.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item </w:t>
      </w:r>
      <w:r>
        <w:rPr>
          <w:szCs w:val="20"/>
        </w:rPr>
        <w:t xml:space="preserve">TESTE</w:t>
      </w:r>
      <w:r>
        <w:rPr>
          <w:szCs w:val="20"/>
        </w:rPr>
        <w:t xml:space="preserve"> com conta financeira, custo conhecido (por exemplo 10,00) e uma entrada de 5 unidades, uma saída de 2 e uma transferência interna; data de referência antes e depois das movimentações.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7"/>
        <w:gridCol w:w="1435"/>
        <w:gridCol w:w="3375"/>
        <w:gridCol w:w="2614"/>
      </w:tblGrid>
      <w:tr>
        <w:trPr>
          <w:tblHeader/>
          <w:cantSplit/>
        </w:trPr>
        <w:tc>
          <w:tcPr>
            <w:tcW w:w="2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6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CT-EST-REL10-01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a data de hoje e conferir o valor da linha de entrada do item de teste (5 × 10,00)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de 50,00. O código prevê 500,00 (custo aplicado duas vezes)</w:t>
            </w:r>
          </w:p>
        </w:tc>
      </w:tr>
      <w:tr>
        <w:trPr>
          <w:cantSplit/>
        </w:trPr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CT-EST-REL10-02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data de referência antes e depois das movimentações e conferir Saldo Anterior, Lançamento e Saldo Atual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números fecham entre si</w:t>
            </w:r>
          </w:p>
        </w:tc>
      </w:tr>
      <w:tr>
        <w:trPr>
          <w:cantSplit/>
        </w:trPr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CT-EST-REL10-03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(ou cancelar) uma movimentação de teste e gerar de novo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excluída não entra. O código prevê que entra</w:t>
            </w:r>
          </w:p>
        </w:tc>
      </w:tr>
      <w:tr>
        <w:trPr>
          <w:cantSplit/>
        </w:trPr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CT-EST-REL10-04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relatório de uma conta contábil que não seja de produto acabado e ler o rótulo do total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conta; o código prevê "ESTOQUE DE PRODUTOS ACABADOS"</w:t>
            </w:r>
          </w:p>
        </w:tc>
      </w:tr>
      <w:tr>
        <w:trPr>
          <w:cantSplit/>
        </w:trPr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CT-EST-REL10-05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um item sem conta financeira e relatório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aparece; o código prevê que some</w:t>
            </w:r>
          </w:p>
        </w:tc>
      </w:tr>
      <w:tr>
        <w:trPr>
          <w:cantSplit/>
        </w:trPr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CT-EST-REL10-06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os valores do RC08 com os do RC07 (tela 09) para a mesma data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Totais coerentes entre os dois relatórios</w:t>
            </w:r>
          </w:p>
        </w:tc>
      </w:tr>
      <w:tr>
        <w:trPr>
          <w:cantSplit/>
        </w:trPr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CT-EST-REL10-07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vazia, inválida e futura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tela; registrar se a janela abre assim mesmo</w:t>
            </w:r>
          </w:p>
        </w:tc>
      </w:tr>
      <w:tr>
        <w:trPr>
          <w:cantSplit/>
        </w:trPr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CT-EST-REL10-08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formato de data e de valores no relatório e exportar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Dia/mês/ano, vírgula decimal; PDF e Excel iguais à tela</w:t>
            </w:r>
          </w:p>
        </w:tc>
      </w:tr>
      <w:tr>
        <w:trPr>
          <w:cantSplit/>
        </w:trPr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CT-EST-REL10-S1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CT-EST-REL10-S2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de Material (RC08):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de Material (RC08):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