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Mensal de Vendas de Medicamentos (RM03):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mapa de movimentação de controlados vem de norma própria, fora dos textos da RDC 658 e do Guia 33; aqui só se avalia o que esses textos exigem do registro: rastreabilidade, precisão e controle de acesso. O RM03 atende em parte: lista saída por lote e comprador, mas o código mostra colunas vazias, lote interno e item novo que pode ficar de fora.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</w:t>
      </w:r>
      <w:r>
        <w:rPr>
          <w:b/>
          <w:bCs/>
          <w:szCs w:val="20"/>
        </w:rPr>
        <w:t xml:space="preserve">Esta tela é Não testada (ou testada só em parte, como diz a frase acima): a coluna "O que a tela faz hoje" vem da leitura do código, salvo onde cita um caso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3"/>
        <w:gridCol w:w="1364"/>
        <w:gridCol w:w="4114"/>
        <w:gridCol w:w="1330"/>
      </w:tblGrid>
      <w:tr>
        <w:trPr>
          <w:tblHeader/>
          <w:cantSplit/>
        </w:trPr>
        <w:tc>
          <w:tcPr>
            <w:tcW w:w="2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mapa registra, por saída, item, lote interno, quantidade, data, nota e comprador, o que permite rastrear. O código mostra lacunas: item novo sem a marca de controlado (RN-EST-REL11-004), saída sem solicitação sem comprador (RN-EST-REL11-007) e emissão sem registro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mantidos registros para a distribuição de cada lote de um produto a fim de facilitar o recolhimento, caso necessário."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147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mapa liga lote e comprador (cliente da solicitação), que é o que se precisa para recolher. O lote impresso é o número interno, e o comprador só vem de solicitação de cliente. Ver F-REL11-3 e 7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adequados para garantir a precisão, integridade, disponibilidade e legibilidade dos documentos."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116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Precisão do mapa: DCB vazia, genérico repetido, unidade no lugar da apresentação (RN-EST-REL11-005). Não foi conferido em tela (CT-EST-REL11-03)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calcula, só lista quantidades; o filtro de item controlado e de saída não interna é a regra crítica (RN-EST-REL11-002 e 004)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Existe, abre em segunda janela e exporta pelo visualizador; nunca foi aberto em teste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acesso. Pelo código, a base só esconde botões e a página do relatório confere só a sessão (DV-EST-008, Alta, visto em outras telas do Estoque; sem teste nesta). Um mapa de controlados é dado sensível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tem máscara e mensagens, mas o clique não chama a validação e uma data inválida vira 01/01/0001 (F-REL11-6)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Exigência que não vem dos textos da RDC 658 nem do Guia 33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mapa de movimentação de substâncias sujeitas a controle especial segue norma sanitária própria, que </w:t>
      </w:r>
      <w:r>
        <w:rPr>
          <w:b/>
          <w:bCs/>
          <w:szCs w:val="20"/>
        </w:rPr>
        <w:t xml:space="preserve">não está nos textos da RDC 658/2022 nem do Guia 33/2020</w:t>
      </w:r>
      <w:r>
        <w:rPr>
          <w:szCs w:val="20"/>
        </w:rPr>
        <w:t xml:space="preserve"> usados nesta análise, e este documento não cita artigo dela. Leitura da área, a validar com Assuntos Regulatórios: o modelo do RM03 lembra um mapa trimestral (campos "AUTORIDADE SANITÁRIA", "AUT DE FUNCIONAMENTO", "LICENÇA DE FUNCIONAMENTO", "AUTORIZAÇÃO ESPECIAL", "Visto" e "RESPONSÁVEL" no RM03.rdlc); é preciso confirmar qual é o modelo exigido hoje e se o RM03 o cobre.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medicamentos controlados saíram no período, de que lote e para quem? O sistema mostra? Em parte: mostra, se o item estiver marcado como controlado, com lote interno e comprador da solicitação. 2. Todo medicamento controlado aparece no mapa? Não há como provar: a marca do item pode não ter sido gravada (RN-EST-REL11-004). 3. Quem emitiu o mapa e a partir de que dados? Não: o mapa não imprime o usuário nem a data de emissão. 4. O endereço da empresa e as autorizações saem preenchidos? Não: saem em branco.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marca "substância controlada" do cadastro de Item também na inclusão (RN-EST-REL11-004).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Preencher o código da DCB, o nome genérico, a apresentação e a concentração a partir do cadastro (RN-EST-REL11-005).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o lote do fabricante junto do lote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Preencher endereço, telefone e autorizações da empresa com os dados da configuração (RN-EST-REL11-008).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comprador (solicitação de cliente) para saída de controlado.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e gravar quem emitiu, quando e para qual período.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página do relatório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"Saídas (ex.: relatórios);", "Cálculos, incluindo todos os algoritmos críticos;" e "Segurança incluindo controle de acesso;". O relatório nunca foi aberto em teste e a segurança é visual. Item 9.7.7.1.2: "Recursos de entrada manual de dados e validação da entrada;" também se aplica às datas do filtro.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Mensal de Vendas de Medicamentos (RM03):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Mensal de Vendas de Medicamentos (RM03):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