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Aquisição de Material: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novos desta página: RN-EST-REL17-nnn (relatório sem regra anterior no documento de regras; as regras relacionadas citam o id RN-EST existente). A situação de cada regra vem dos testes citados; onde nenhum teste passou pela tela, a situação é Extraída (vem só do código).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7"/>
        <w:gridCol w:w="3115"/>
        <w:gridCol w:w="3395"/>
        <w:gridCol w:w="1124"/>
      </w:tblGrid>
      <w:tr>
        <w:trPr>
          <w:tblHeader/>
          <w:cantSplit/>
        </w:trPr>
        <w:tc>
          <w:tcPr>
            <w:tcW w:w="1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1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1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RN-EST-REL17-001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vem de dois jeitos: MÊS/ANO (do primeiro ao último dia do mês, com o ano de 4 caracteres) ou ESPECÍFICO (duas datas obrigatórias). As datas vão no endereço como texto dia/mês/ano.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rel_aquisicao_material_lst.aspx.cs:35-75</w:t>
            </w:r>
          </w:p>
        </w:tc>
        <w:tc>
          <w:tcPr>
            <w:tcW w:w="1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RN-EST-REL17-002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Entram </w:t>
            </w:r>
            <w:r>
              <w:rPr>
                <w:sz w:val="18"/>
                <w:b/>
                <w:bCs/>
                <w:szCs w:val="20"/>
              </w:rPr>
              <w:t xml:space="preserve">entradas</w:t>
            </w:r>
            <w:r>
              <w:rPr>
                <w:sz w:val="18"/>
                <w:szCs w:val="20"/>
              </w:rPr>
              <w:t xml:space="preserve"> (linhas que não são de saída) de movimentações cujo tipo </w:t>
            </w:r>
            <w:r>
              <w:rPr>
                <w:sz w:val="18"/>
                <w:b/>
                <w:bCs/>
                <w:szCs w:val="20"/>
              </w:rPr>
              <w:t xml:space="preserve">não seja</w:t>
            </w:r>
            <w:r>
              <w:rPr>
                <w:sz w:val="18"/>
                <w:szCs w:val="20"/>
              </w:rPr>
              <w:t xml:space="preserve"> 3 (inventário), 4 (ajuste), 5 (transferência), 6 (atendimento de solicitação) nem 10 (movimentação de quarentena); os números são fixos no código. Ficam dentro: entrada por nota fiscal (1), entrada devolução (7), entrada outras (8), entrada de produção (11) e qualquer tipo criado depois. O nome "aquisição" não separa compra de devolução nem de produto acabado vindo da produção; ponto para validar com a área.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dalRelatorio.cs:1835-1836; dml.sql:446-586</w:t>
            </w:r>
          </w:p>
        </w:tc>
        <w:tc>
          <w:tcPr>
            <w:tcW w:w="1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RN-EST-REL17-003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linha do relatório é um item, um documento e um dia: quantidade = soma das linhas; </w:t>
            </w:r>
            <w:r>
              <w:rPr>
                <w:sz w:val="18"/>
                <w:b/>
                <w:bCs/>
                <w:szCs w:val="20"/>
              </w:rPr>
              <w:t xml:space="preserve">custo unitário = o maior custo do grupo (MAX)</w:t>
            </w:r>
            <w:r>
              <w:rPr>
                <w:sz w:val="18"/>
                <w:szCs w:val="20"/>
              </w:rPr>
              <w:t xml:space="preserve">; valor total = quantidade somada × esse maior custo. Se o mesmo item e documento tiver custos diferentes no dia, o total é maior que o real.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dalRelatorio.cs:1814-1817</w:t>
            </w:r>
          </w:p>
        </w:tc>
        <w:tc>
          <w:tcPr>
            <w:tcW w:w="1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RN-EST-REL17-004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documento é "NF - &lt;número&gt;" quando a movimentação tem nota fiscal; senão, o texto de Referência da movimentação (que pode ser vazio).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dalRelatorio.cs:1810-1812</w:t>
            </w:r>
          </w:p>
        </w:tc>
        <w:tc>
          <w:tcPr>
            <w:tcW w:w="1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RN-EST-REL17-005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Restrições: itens da empresa da sessão, itens dos almoxarifados do grupo do usuário (vem da sessão, não do endereço) e itens não excluídos. </w:t>
            </w:r>
            <w:r>
              <w:rPr>
                <w:sz w:val="18"/>
                <w:b/>
                <w:bCs/>
                <w:szCs w:val="20"/>
              </w:rPr>
              <w:t xml:space="preserve">Não há filtro de lixeira da movimentação</w:t>
            </w:r>
            <w:r>
              <w:rPr>
                <w:sz w:val="18"/>
                <w:szCs w:val="20"/>
              </w:rPr>
              <w:t xml:space="preserve"> nem da linha.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dalRelatorio.cs:1837-1850; VisualizaRelatorio.aspx.cs:867</w:t>
            </w:r>
          </w:p>
        </w:tc>
        <w:tc>
          <w:tcPr>
            <w:tcW w:w="1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RN-EST-REL17-006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entra na consulta pelas datas convertidas e formatadas (aaaammdd), inclusive o último dia. Se uma das duas datas estiver vazia, o filtro de data é ignorado e o relatório traz todo o histórico.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dalRelatorio.cs:1851-1853</w:t>
            </w:r>
          </w:p>
        </w:tc>
        <w:tc>
          <w:tcPr>
            <w:tcW w:w="1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RN-EST-REL17-007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traz o logotipo, o cliente, o título "AQUISIÇÕES DE MATERIAIS POR GRUPO", o período ("De ... até ..."), a data e hora da emissão e a página; os totais são por material, por grupo e geral. As três assinaturas vêm da configuração. Não traz usuário nem fornecedor.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RPT_AQUISICAO_MATERIAL_GRUPO.rdlc; VisualizaRelatorio.aspx.cs:827-885</w:t>
            </w:r>
          </w:p>
        </w:tc>
        <w:tc>
          <w:tcPr>
            <w:tcW w:w="1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do plano cobre esta tela e nenhuma rodada a abriu. </w:t>
      </w:r>
      <w:r>
        <w:rPr>
          <w:b/>
          <w:bCs/>
          <w:szCs w:val="20"/>
        </w:rPr>
        <w:t xml:space="preserve">Nada foi visto numa tela real.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item </w:t>
      </w:r>
      <w:r>
        <w:rPr>
          <w:szCs w:val="20"/>
        </w:rPr>
        <w:t xml:space="preserve">TESTE</w:t>
      </w:r>
      <w:r>
        <w:rPr>
          <w:szCs w:val="20"/>
        </w:rPr>
        <w:t xml:space="preserve"> de um grupo </w:t>
      </w:r>
      <w:r>
        <w:rPr>
          <w:szCs w:val="20"/>
        </w:rPr>
        <w:t xml:space="preserve">TESTE</w:t>
      </w:r>
      <w:r>
        <w:rPr>
          <w:szCs w:val="20"/>
        </w:rPr>
        <w:t xml:space="preserve">, com uma entrada por nota fiscal, uma devolução, uma entrada de produção e uma transferência, no mesmo mês; duas entradas do mesmo item e documento no mesmo dia com custos diferentes.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22"/>
        <w:gridCol w:w="1438"/>
        <w:gridCol w:w="3618"/>
        <w:gridCol w:w="2353"/>
      </w:tblGrid>
      <w:tr>
        <w:trPr>
          <w:tblHeader/>
          <w:cantSplit/>
        </w:trPr>
        <w:tc>
          <w:tcPr>
            <w:tcW w:w="2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CT-EST-REL17-01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mês de teste (MÊS/ANO) e conferir quantidade, valor unitário e valor total da entrada por nota fiscal</w:t>
            </w:r>
          </w:p>
        </w:tc>
        <w:tc>
          <w:tcPr>
            <w:tcW w:w="2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× custo = valor total</w:t>
            </w:r>
          </w:p>
        </w:tc>
      </w:tr>
      <w:tr>
        <w:trPr>
          <w:cantSplit/>
        </w:trPr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CT-EST-REL17-02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item com duas entradas do mesmo documento e dia com custos diferentes</w:t>
            </w:r>
          </w:p>
        </w:tc>
        <w:tc>
          <w:tcPr>
            <w:tcW w:w="2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= soma de quantidade × custo de cada linha. O código prevê quantidade somada × maior custo</w:t>
            </w:r>
          </w:p>
        </w:tc>
      </w:tr>
      <w:tr>
        <w:trPr>
          <w:cantSplit/>
        </w:trPr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CT-EST-REL17-03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Verificar se a devolução e a entrada de produção aparecem</w:t>
            </w:r>
          </w:p>
        </w:tc>
        <w:tc>
          <w:tcPr>
            <w:tcW w:w="2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Registrar; o código as inclui</w:t>
            </w:r>
          </w:p>
        </w:tc>
      </w:tr>
      <w:tr>
        <w:trPr>
          <w:cantSplit/>
        </w:trPr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CT-EST-REL17-04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Verificar que a transferência, o ajuste e a quarentena não aparecem</w:t>
            </w:r>
          </w:p>
        </w:tc>
        <w:tc>
          <w:tcPr>
            <w:tcW w:w="2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aparecem</w:t>
            </w:r>
          </w:p>
        </w:tc>
      </w:tr>
      <w:tr>
        <w:trPr>
          <w:cantSplit/>
        </w:trPr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CT-EST-REL17-05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período ESPECÍFICO de um dia e com o último dia do mês</w:t>
            </w:r>
          </w:p>
        </w:tc>
        <w:tc>
          <w:tcPr>
            <w:tcW w:w="2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último dia entra no relatório</w:t>
            </w:r>
          </w:p>
        </w:tc>
      </w:tr>
      <w:tr>
        <w:trPr>
          <w:cantSplit/>
        </w:trPr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CT-EST-REL17-06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(ou cancelar) uma entrada de teste e gerar de novo</w:t>
            </w:r>
          </w:p>
        </w:tc>
        <w:tc>
          <w:tcPr>
            <w:tcW w:w="2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excluída não aparece. O código prevê que aparece</w:t>
            </w:r>
          </w:p>
        </w:tc>
      </w:tr>
      <w:tr>
        <w:trPr>
          <w:cantSplit/>
        </w:trPr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CT-EST-REL17-07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de outro grupo de almoxarifado, gerar o relatório</w:t>
            </w:r>
          </w:p>
        </w:tc>
        <w:tc>
          <w:tcPr>
            <w:tcW w:w="2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itens do seu grupo</w:t>
            </w:r>
          </w:p>
        </w:tc>
      </w:tr>
      <w:tr>
        <w:trPr>
          <w:cantSplit/>
        </w:trPr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CT-EST-REL17-08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com 2 dígitos, ano vazio, ESPECÍFICO com uma só data e a troca de tipo de período</w:t>
            </w:r>
          </w:p>
        </w:tc>
        <w:tc>
          <w:tcPr>
            <w:tcW w:w="2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na tela; campos habilitados conforme o tipo</w:t>
            </w:r>
          </w:p>
        </w:tc>
      </w:tr>
      <w:tr>
        <w:trPr>
          <w:cantSplit/>
        </w:trPr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CT-EST-REL17-09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o cabeçalho e o rodapé: logotipo, período, data de emissão, usuário, assinaturas, totais</w:t>
            </w:r>
          </w:p>
        </w:tc>
        <w:tc>
          <w:tcPr>
            <w:tcW w:w="2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está impresso</w:t>
            </w:r>
          </w:p>
        </w:tc>
      </w:tr>
      <w:tr>
        <w:trPr>
          <w:cantSplit/>
        </w:trPr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CT-EST-REL17-10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Exportar para PDF e Excel; conferir formato de data e de valores</w:t>
            </w:r>
          </w:p>
        </w:tc>
        <w:tc>
          <w:tcPr>
            <w:tcW w:w="2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brasileiro; mesmas linhas da tela</w:t>
            </w:r>
          </w:p>
        </w:tc>
      </w:tr>
      <w:tr>
        <w:trPr>
          <w:cantSplit/>
        </w:trPr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CT-EST-REL17-S1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CT-EST-REL17-S2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Aquisição de Material: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Aquisição de Material: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