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Consumo de Material: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Consumo de Material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Consumo de Material (</w:t>
      </w:r>
      <w:r>
        <w:rPr>
          <w:szCs w:val="20"/>
        </w:rPr>
        <w:t xml:space="preserve">Hsolutions.Estoque.DB/dml.sql:1939</w:t>
      </w:r>
      <w:r>
        <w:rPr>
          <w:szCs w:val="20"/>
        </w:rPr>
        <w:t xml:space="preserve">, código de tela </w:t>
      </w:r>
      <w:r>
        <w:rPr>
          <w:szCs w:val="20"/>
        </w:rPr>
        <w:t xml:space="preserve">relConsumoMat</w:t>
      </w:r>
      <w:r>
        <w:rPr>
          <w:szCs w:val="20"/>
        </w:rPr>
        <w:t xml:space="preserve">). No alto da tela o sistema escreve "RELATÓRIO - CONSUMO DE MATERIAL" (</w:t>
      </w:r>
      <w:r>
        <w:rPr>
          <w:szCs w:val="20"/>
        </w:rPr>
        <w:t xml:space="preserve">relatorios/rel_consumo_material_lst.aspx:29</w:t>
      </w:r>
      <w:r>
        <w:rPr>
          <w:szCs w:val="20"/>
        </w:rPr>
        <w:t xml:space="preserve">); o relatório que abre em outra janela se intitula "CONSUMO DE MATERIAIS POR GRUPO" (</w:t>
      </w:r>
      <w:r>
        <w:rPr>
          <w:szCs w:val="20"/>
        </w:rPr>
        <w:t xml:space="preserve">VisualizaRelatorio.aspx.cs:916</w:t>
      </w:r>
      <w:r>
        <w:rPr>
          <w:szCs w:val="20"/>
        </w:rPr>
        <w:t xml:space="preserve">). Versão legado (código entregue pelo fornecedor). Documentação de 23/10/2026, feita pela </w:t>
      </w:r>
      <w:r>
        <w:rPr>
          <w:b/>
          <w:bCs/>
          <w:szCs w:val="20"/>
        </w:rPr>
        <w:t xml:space="preserve">leitura do código</w:t>
      </w:r>
      <w:r>
        <w:rPr>
          <w:szCs w:val="20"/>
        </w:rPr>
        <w:t xml:space="preserve">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Nenhuma rodada de teste abriu esta tela, nem gerou este relatório: nada foi visto numa tela real.</w:t>
      </w:r>
      <w:r>
        <w:rPr>
          <w:szCs w:val="20"/>
        </w:rPr>
        <w:t xml:space="preserve"> Tudo o que está escrito abaixo vem do código e está marcado como "Extraída" ou "ponto para validar". Fluxo do processo: sem fluxo documentado; a tela consome o que as telas de Solicitação de Material (Consumo), Saída de Material e Remessa gravam.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relatório de </w:t>
      </w:r>
      <w:r>
        <w:rPr>
          <w:b/>
          <w:bCs/>
          <w:szCs w:val="20"/>
        </w:rPr>
        <w:t xml:space="preserve">saídas de material por grupo de item</w:t>
      </w:r>
      <w:r>
        <w:rPr>
          <w:szCs w:val="20"/>
        </w:rPr>
        <w:t xml:space="preserve"> em um período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pessoa escolhe o grupo de material (ou todos), e o período: </w:t>
      </w:r>
      <w:r>
        <w:rPr>
          <w:b/>
          <w:bCs/>
          <w:szCs w:val="20"/>
        </w:rPr>
        <w:t xml:space="preserve">mês e ano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datas específicas</w:t>
      </w:r>
      <w:r>
        <w:rPr>
          <w:szCs w:val="20"/>
        </w:rPr>
        <w:t xml:space="preserve"> (</w:t>
      </w:r>
      <w:r>
        <w:rPr>
          <w:szCs w:val="20"/>
        </w:rPr>
        <w:t xml:space="preserve">rel_consumo_material_lst.aspx:47-126</w:t>
      </w:r>
      <w:r>
        <w:rPr>
          <w:szCs w:val="20"/>
        </w:rPr>
        <w:t xml:space="preserve">). 2. Ao clicar em GERAR RELATÓRIO, o sistema abre outra janela com a lista das saídas: para cada grupo e cada item, uma linha por documento, destino e dia, com quantidade, custo unitário e custo total, e totais por material, por grupo e geral (</w:t>
      </w:r>
      <w:r>
        <w:rPr>
          <w:szCs w:val="20"/>
        </w:rPr>
        <w:t xml:space="preserve">RPT_CONSUMO_MATERIAL_GRUPO.rdlc</w:t>
      </w:r>
      <w:r>
        <w:rPr>
          <w:szCs w:val="20"/>
        </w:rPr>
        <w:t xml:space="preserve">; </w:t>
      </w:r>
      <w:r>
        <w:rPr>
          <w:szCs w:val="20"/>
        </w:rPr>
        <w:t xml:space="preserve">LaboSys_DAL/dalRelatorio.cs:1969-2081</w:t>
      </w:r>
      <w:r>
        <w:rPr>
          <w:szCs w:val="20"/>
        </w:rPr>
        <w:t xml:space="preserve">). 3. Entram só movimentações de </w:t>
      </w:r>
      <w:r>
        <w:rPr>
          <w:b/>
          <w:bCs/>
          <w:szCs w:val="20"/>
        </w:rPr>
        <w:t xml:space="preserve">saída</w:t>
      </w:r>
      <w:r>
        <w:rPr>
          <w:szCs w:val="20"/>
        </w:rPr>
        <w:t xml:space="preserve"> de tipos de consumo: ficam de fora Inventário, Ajuste, Transferência, Atendimento de Solicitação e Movimentação de Quarentena (</w:t>
      </w:r>
      <w:r>
        <w:rPr>
          <w:szCs w:val="20"/>
        </w:rPr>
        <w:t xml:space="preserve">dalRelatorio.cs:2013-2014</w:t>
      </w:r>
      <w:r>
        <w:rPr>
          <w:szCs w:val="20"/>
        </w:rPr>
        <w:t xml:space="preserve">; </w:t>
      </w:r>
      <w:r>
        <w:rPr>
          <w:szCs w:val="20"/>
        </w:rPr>
        <w:t xml:space="preserve">dml.sql:464-522</w:t>
      </w:r>
      <w:r>
        <w:rPr>
          <w:szCs w:val="20"/>
        </w:rPr>
        <w:t xml:space="preserve">; </w:t>
      </w:r>
      <w:r>
        <w:rPr>
          <w:szCs w:val="20"/>
        </w:rPr>
        <w:t xml:space="preserve">LaboSys_Util/Constantes.cs:57-68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</w:t>
      </w:r>
      <w:r>
        <w:rPr>
          <w:b/>
          <w:bCs/>
          <w:szCs w:val="20"/>
        </w:rPr>
        <w:t xml:space="preserve">não grava nada</w:t>
      </w:r>
      <w:r>
        <w:rPr>
          <w:szCs w:val="20"/>
        </w:rPr>
        <w:t xml:space="preserve">: é uma consulta. Serve ao almoxarifado, à área de custos e à Garantia da Qualidade para conferir quanto de cada material saiu, para quem e a que custo (leitura da área, 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almoxarife e quem responde pelo custo do estoque (inferência; ponto para validar com 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quando precisa reconciliar quantidades de material consumido (RDC 658/2022, art. 160).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Existem saídas de material gravadas no período: por solicitação de consumo, remessa, saída por nota fiscal ou saída por centro de custo (</w:t>
      </w:r>
      <w:r>
        <w:rPr>
          <w:szCs w:val="20"/>
        </w:rPr>
        <w:t xml:space="preserve">dalRelatorio.cs:1978-1983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pessoa abre o menu Relatórios › Consumo de Material.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só enxerga itens ligados a almoxarifados do grupo de usuário de quem o pede (</w:t>
      </w:r>
      <w:r>
        <w:rPr>
          <w:szCs w:val="20"/>
        </w:rPr>
        <w:t xml:space="preserve">dalRelatorio.cs:2023-2027</w:t>
      </w:r>
      <w:r>
        <w:rPr>
          <w:szCs w:val="20"/>
        </w:rPr>
        <w:t xml:space="preserve">; </w:t>
      </w:r>
      <w:r>
        <w:rPr>
          <w:szCs w:val="20"/>
        </w:rPr>
        <w:t xml:space="preserve">VisualizaRelatorio.aspx.cs:927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se aplica: relatório de consulta.</w:t>
      </w:r>
      <w:r>
        <w:rPr>
          <w:szCs w:val="20"/>
        </w:rPr>
        <w:t xml:space="preserve"> GERAR RELATÓRIO não grava nada no banco, não gera arquivo no servidor e não registra quem emitiu (</w:t>
      </w:r>
      <w:r>
        <w:rPr>
          <w:szCs w:val="20"/>
        </w:rPr>
        <w:t xml:space="preserve">rel_consumo_material_lst.aspx.cs:35-91</w:t>
      </w:r>
      <w:r>
        <w:rPr>
          <w:szCs w:val="20"/>
        </w:rPr>
        <w:t xml:space="preserve">). O resultado aparece </w:t>
      </w:r>
      <w:r>
        <w:rPr>
          <w:b/>
          <w:bCs/>
          <w:szCs w:val="20"/>
        </w:rPr>
        <w:t xml:space="preserve">em uma nova janela do navegador</w:t>
      </w:r>
      <w:r>
        <w:rPr>
          <w:szCs w:val="20"/>
        </w:rPr>
        <w:t xml:space="preserve">, no leitor de relatórios. Dali a pessoa pode imprimir e exportar pelos botões do componente. Não há envio por e-mail nem arquivo guardado.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de filtros: </w:t>
      </w:r>
      <w:r>
        <w:rPr>
          <w:szCs w:val="20"/>
        </w:rPr>
        <w:t xml:space="preserve">LaboSys_UI/relatorios/rel_consumo_material_lst.aspx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Gerador do relatório: </w:t>
      </w:r>
      <w:r>
        <w:rPr>
          <w:szCs w:val="20"/>
        </w:rPr>
        <w:t xml:space="preserve">LaboSys_UI/VisualizaRelatorio.aspx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 (método </w:t>
      </w:r>
      <w:r>
        <w:rPr>
          <w:szCs w:val="20"/>
        </w:rPr>
        <w:t xml:space="preserve">RptConsumoMaterial</w:t>
      </w:r>
      <w:r>
        <w:rPr>
          <w:szCs w:val="20"/>
        </w:rPr>
        <w:t xml:space="preserve">, linhas 887-934; escolha em 91-93)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Desenho do relatório: </w:t>
      </w:r>
      <w:r>
        <w:rPr>
          <w:szCs w:val="20"/>
        </w:rPr>
        <w:t xml:space="preserve">LaboSys_UI/relatorios/rpt/RPT_CONSUMO_MATERIAL_GRUPO.rdlc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</w:t>
      </w:r>
      <w:r>
        <w:rPr>
          <w:szCs w:val="20"/>
        </w:rPr>
        <w:t xml:space="preserve">LaboSys_BLL/bllRelatorio.cs:427-439</w:t>
      </w:r>
      <w:r>
        <w:rPr>
          <w:szCs w:val="20"/>
        </w:rPr>
        <w:t xml:space="preserve">, </w:t>
      </w:r>
      <w:r>
        <w:rPr>
          <w:szCs w:val="20"/>
        </w:rPr>
        <w:t xml:space="preserve">bllItemGrupo.cs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</w:t>
      </w:r>
      <w:r>
        <w:rPr>
          <w:szCs w:val="20"/>
        </w:rPr>
        <w:t xml:space="preserve">LaboSys_DAL/dalRelatorio.cs:1969-2081</w:t>
      </w:r>
      <w:r>
        <w:rPr>
          <w:szCs w:val="20"/>
        </w:rPr>
        <w:t xml:space="preserve">; visão </w:t>
      </w:r>
      <w:r>
        <w:rPr>
          <w:szCs w:val="20"/>
        </w:rPr>
        <w:t xml:space="preserve">Hsolutions.Estoque.DB/Views/VW_GRUPO_USUARIO_ITEM.sql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</w:t>
      </w:r>
      <w:r>
        <w:rPr>
          <w:szCs w:val="20"/>
        </w:rPr>
        <w:t xml:space="preserve">LaboSys_Model/RptEntradaSaidaMaterial.cs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</w:t>
      </w:r>
      <w:r>
        <w:rPr>
          <w:szCs w:val="20"/>
        </w:rPr>
        <w:t xml:space="preserve">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</w:t>
      </w:r>
      <w:r>
        <w:rPr>
          <w:szCs w:val="20"/>
        </w:rPr>
        <w:t xml:space="preserve">Hsolutions.Estoque.DB/Tables/TBL_MOVIMENTACAO.sql</w:t>
      </w:r>
      <w:r>
        <w:rPr>
          <w:szCs w:val="20"/>
        </w:rPr>
        <w:t xml:space="preserve">, </w:t>
      </w:r>
      <w:r>
        <w:rPr>
          <w:szCs w:val="20"/>
        </w:rPr>
        <w:t xml:space="preserve">TBL_MOVIMENTACAO_ITEM.sql</w:t>
      </w:r>
      <w:r>
        <w:rPr>
          <w:szCs w:val="20"/>
        </w:rPr>
        <w:t xml:space="preserve">, </w:t>
      </w:r>
      <w:r>
        <w:rPr>
          <w:szCs w:val="20"/>
        </w:rPr>
        <w:t xml:space="preserve">TBL_TIPO_MOVIMENTACAO.sql</w:t>
      </w:r>
      <w:r>
        <w:rPr>
          <w:szCs w:val="20"/>
        </w:rPr>
        <w:t xml:space="preserve">, </w:t>
      </w:r>
      <w:r>
        <w:rPr>
          <w:szCs w:val="20"/>
        </w:rPr>
        <w:t xml:space="preserve">TBL_SOLICITACAO.sql</w:t>
      </w:r>
      <w:r>
        <w:rPr>
          <w:szCs w:val="20"/>
        </w:rPr>
        <w:t xml:space="preserve">, </w:t>
      </w:r>
      <w:r>
        <w:rPr>
          <w:szCs w:val="20"/>
        </w:rPr>
        <w:t xml:space="preserve">TBL_REMESSA.sql</w:t>
      </w:r>
      <w:r>
        <w:rPr>
          <w:szCs w:val="20"/>
        </w:rPr>
        <w:t xml:space="preserve">, </w:t>
      </w:r>
      <w:r>
        <w:rPr>
          <w:szCs w:val="20"/>
        </w:rPr>
        <w:t xml:space="preserve">TBL_ITEM_GRUPO.sql</w:t>
      </w:r>
      <w:r>
        <w:rPr>
          <w:szCs w:val="20"/>
        </w:rPr>
        <w:t xml:space="preserve">, </w:t>
      </w:r>
      <w:r>
        <w:rPr>
          <w:szCs w:val="20"/>
        </w:rPr>
        <w:t xml:space="preserve">TBL_CENTRO_CUSTO.sql</w:t>
      </w:r>
      <w:r>
        <w:rPr>
          <w:szCs w:val="20"/>
        </w:rPr>
        <w:t xml:space="preserve">, </w:t>
      </w:r>
      <w:r>
        <w:rPr>
          <w:szCs w:val="20"/>
        </w:rPr>
        <w:t xml:space="preserve">TBL_UNIDADE_MEDIDA.sql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único relatório do Estoque que fecha a conta do que saiu do almoxarifado por grupo de item e a que custo; serve para conferir o consumo contra o saldo e contra o que a produção e a remessa dizem ter retirado.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escolhe um grupo e um período e recebe, em outra janela, a lista das saídas de consumo com documento, destino, quantidade e custo, e os totais por material, grupo e geral (RN-EST-REL18-007 e 010). Fica de fora tudo o que é movimentação interna (inventário, ajuste, transferência, atendimento, quarentena). Como é uma consulta, não altera nenhum saldo. Ela depende de que cada saída tenha sido gravada com o custo certo e, quando existir, com a solicitação ou a remessa ligada: sem isso a linha sai sem documento e sem destino. Nunca foi aberta num teste de tela; tudo é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resultado serve à reconciliação de quantidades e ao custo do estoque. Se o custo gravado estiver zerado (DV-EST-060) ou se uma saída sair sem documento, o consumo parece menor ou sem origem. O relatório não aparece em nenhuma outra tela do sistema: é um ponto de saída de informação, não alimenta outro módulo.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Nenhum.</w:t>
      </w:r>
      <w:r>
        <w:rPr>
          <w:szCs w:val="20"/>
        </w:rPr>
        <w:t xml:space="preserve"> Esta tela nunca foi aberta num teste. O único defeito confirmado que mexe com o que ela mostra é de outra tela: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47"/>
        <w:gridCol w:w="3005"/>
        <w:gridCol w:w="1425"/>
        <w:gridCol w:w="1307"/>
        <w:gridCol w:w="1947"/>
      </w:tblGrid>
      <w:tr>
        <w:trPr>
          <w:tblHeader/>
          <w:cantSplit/>
        </w:trPr>
        <w:tc>
          <w:tcPr>
            <w:tcW w:w="19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9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DV-EST-060 (efeito nesta tela, lido do código)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de Material gravou a saída com custo unitário 0,00 no histórico do lote. O relatório lê o custo gravado na linha da movimentação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da saída igual ao do lote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CT-EST-081, 22/10/2026 (rodada 8)</w:t>
            </w:r>
          </w:p>
        </w:tc>
      </w:tr>
      <w:tr>
        <w:trPr>
          <w:cantSplit/>
        </w:trPr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 (efeito esperado, não visto aqui)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do Estoque abrem pelo endereço mesmo com o acesso negado no menu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clara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CT-EST-065, 13/10/2026 (outras telas)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Custo total pode divergir.</w:t>
      </w:r>
      <w:r>
        <w:rPr>
          <w:szCs w:val="20"/>
        </w:rPr>
        <w:t xml:space="preserve"> O relatório usa o maior custo do grupo de linhas e multiplica pela quantidade somada. Se dois lotes de custos diferentes saírem no mesmo documento e dia, o total não é a soma lote a lote (dalRelatorio.cs:1986-1987 e 2032-2044).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Saída sem documento e sem destino.</w:t>
      </w:r>
      <w:r>
        <w:rPr>
          <w:szCs w:val="20"/>
        </w:rPr>
        <w:t xml:space="preserve"> Saída feita pela tela Saída de Material não tem solicitação: o documento e o destino saem vazios (dalRelatorio.cs:1978-1983). Com custo 0,00 (DV-EST-060), o consumo sai sem valor.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Devolução não abate.</w:t>
      </w:r>
      <w:r>
        <w:rPr>
          <w:szCs w:val="20"/>
        </w:rPr>
        <w:t xml:space="preserve"> Só entram saídas. A devolução do material à estoque (tipos Entrada - Devolução e Devolução da Produção) não é descontada, então o relatório mostra o consumo bruto (ponto para validar com a área se é o que se quer).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Tipos excluídos por número fixo.</w:t>
      </w:r>
      <w:r>
        <w:rPr>
          <w:szCs w:val="20"/>
        </w:rPr>
        <w:t xml:space="preserve"> A lista de tipos que ficam de fora é fixa (3, 4, 5, 6 e 10). Um tipo de saída novo criado no cadastro entra no consumo mesmo que seja uma movimentação interna; o cadastro de tipos tem a marca "interna", que a consulta não usa (dalRelatorio.cs:2014; TBL_TIPO_MOVIMENTACAO.sql, coluna </w:t>
      </w:r>
      <w:r>
        <w:rPr>
          <w:szCs w:val="20"/>
        </w:rPr>
        <w:t xml:space="preserve">IND_INTERNA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Ano inválido derruba a tela.</w:t>
      </w:r>
      <w:r>
        <w:rPr>
          <w:szCs w:val="20"/>
        </w:rPr>
        <w:t xml:space="preserve"> O ano só é conferido por ter 4 dígitos. Um ano como "0000" faz a conversão da data falhar com um erro que a tela não trata (só trata o erro de argumento), e a pessoa vê a página de erro (rel_consumo_material_lst.aspx.cs:50-57 e 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Período invertido.</w:t>
      </w:r>
      <w:r>
        <w:rPr>
          <w:szCs w:val="20"/>
        </w:rPr>
        <w:t xml:space="preserve"> Início depois do fim não é recusado: o relatório sai vazio (dalRelatorio.cs:2029-2030), sem aviso.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Datas lidas na cultura do servidor.</w:t>
      </w:r>
      <w:r>
        <w:rPr>
          <w:szCs w:val="20"/>
        </w:rPr>
        <w:t xml:space="preserve"> A tela e a consulta convertem o texto com a configuração regional do servidor (</w:t>
      </w:r>
      <w:r>
        <w:rPr>
          <w:szCs w:val="20"/>
        </w:rPr>
        <w:t xml:space="preserve">Convert.ToDateTime</w:t>
      </w:r>
      <w:r>
        <w:rPr>
          <w:szCs w:val="20"/>
        </w:rPr>
        <w:t xml:space="preserve"> e </w:t>
      </w:r>
      <w:r>
        <w:rPr>
          <w:szCs w:val="20"/>
        </w:rPr>
        <w:t xml:space="preserve">DateTime.Parse</w:t>
      </w:r>
      <w:r>
        <w:rPr>
          <w:szCs w:val="20"/>
        </w:rPr>
        <w:t xml:space="preserve">). Uma mudança de configuração muda o dia lido (rel_consumo_material_lst.aspx.cs:54; dalRelatorio.cs:2030). O DV-EST-057 (relatórios com data em formato americano) já foi visto nos relatórios de kit; </w:t>
      </w:r>
      <w:r>
        <w:rPr>
          <w:b/>
          <w:bCs/>
          <w:szCs w:val="20"/>
        </w:rPr>
        <w:t xml:space="preserve">por ser o mesmo leitor de relatórios, o "Emitido em" deste relatório deve sair igual: a confirmar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Consulta com texto montado.</w:t>
      </w:r>
      <w:r>
        <w:rPr>
          <w:szCs w:val="20"/>
        </w:rPr>
        <w:t xml:space="preserve"> Os números (grupo, empresa) entram no comando por concatenação (dalRelatorio.cs:2018-2030); aqui são números, mas o padrão é o do SEG-EST-02.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Cabeçalho sem o grupo escolhido.</w:t>
      </w:r>
      <w:r>
        <w:rPr>
          <w:szCs w:val="20"/>
        </w:rPr>
        <w:t xml:space="preserve"> Quem imprime não vê qual filtro de grupo foi usado (VisualizaRelatorio.aspx.cs:913-925).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Assinaturas.</w:t>
      </w:r>
      <w:r>
        <w:rPr>
          <w:szCs w:val="20"/>
        </w:rPr>
        <w:t xml:space="preserve"> Se os campos da configuração estiverem vazios, os campos de assinatura saem em branco (a conferir 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Logotipo.</w:t>
      </w:r>
      <w:r>
        <w:rPr>
          <w:szCs w:val="20"/>
        </w:rPr>
        <w:t xml:space="preserve"> No ambiente de teste, os relatórios de kit saíram com o quadro "SUA LOGO AQUI" no lugar do logotipo (capturas de CT-EST-157, 22/10/2026). Se o logotipo da empresa não estiver configurado, este relatório sai igual.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consumo deve ser bruto ou líquido de devoluções?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custo de cada linha deve ser o custo do lote, e não o maior custo do grupo?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deve ver o relatório e com que recorte (almoxarifado, grupo de item)?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serve à reconciliação de quantidades exigida pela norma? Falta o saldo inicial e o final.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 e menu.</w:t>
      </w:r>
      <w:r>
        <w:rPr>
          <w:szCs w:val="20"/>
        </w:rPr>
        <w:t xml:space="preserve"> O inventário diz "Relatório; sem fluxo documentado" e "Não testada". O código confirma que é consulta pura; o relatório não pertence a nenhum dos dez fluxos documentados.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tela e do relatório.</w:t>
      </w:r>
      <w:r>
        <w:rPr>
          <w:szCs w:val="20"/>
        </w:rPr>
        <w:t xml:space="preserve"> A tela se intitula "RELATÓRIO - CONSUMO DE MATERIAL" e o relatório "CONSUMO DE MATERIAIS POR GRUPO"; o item de menu é "CONSUMO DE MATERIAL" (dml.sql:1939). O inventário usa o nome do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Comentário do código.</w:t>
      </w:r>
      <w:r>
        <w:rPr>
          <w:szCs w:val="20"/>
        </w:rPr>
        <w:t xml:space="preserve"> A consulta tem o comentário "Aquisição de material por Grupo (LAQFA)" (dalRelatorio.cs:1968) e a camada de regras "Consumo de material por Grupo (LAQFA)" (bllRelatorio.cs:426), indício de cópia do relatório de Aquisição de Material (tela 17 deste menu). O texto do pedido da janela de alerta ("Confirma a exclusão do item?") também é herdado de outra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de erro.</w:t>
      </w:r>
      <w:r>
        <w:rPr>
          <w:szCs w:val="20"/>
        </w:rPr>
        <w:t xml:space="preserve"> O título do alerta do script da tela diz "RELATÓRIO - CONSUMO DE MATERIAL DE MATERIAL" (rel_consumo_material_lst.aspx.cs:76), erro de digitação sem efeito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Tipos de movimentação.</w:t>
      </w:r>
      <w:r>
        <w:rPr>
          <w:szCs w:val="20"/>
        </w:rPr>
        <w:t xml:space="preserve"> O cadastro de tipos tem a marca "interna"; a consulta usa uma lista fixa de números (ponto para validar).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código </w:t>
      </w:r>
      <w:r>
        <w:rPr>
          <w:szCs w:val="20"/>
        </w:rPr>
        <w:t xml:space="preserve">relConsumoMat</w:t>
      </w:r>
      <w:r>
        <w:rPr>
          <w:szCs w:val="20"/>
        </w:rPr>
        <w:t xml:space="preserve"> e entra no menu Relatórios pelo script de menu (</w:t>
      </w:r>
      <w:r>
        <w:rPr>
          <w:szCs w:val="20"/>
        </w:rPr>
        <w:t xml:space="preserve">Hsolutions.Estoque.DB/dml.sql:1939</w:t>
      </w:r>
      <w:r>
        <w:rPr>
          <w:szCs w:val="20"/>
        </w:rPr>
        <w:t xml:space="preserve">), sem funções internas: as seis marcas de função da linha estão em "N" (nada de incluir, alterar, excluir, imprimir ou ver histórico). Quem vê o item no menu é decidido pelo perfil de cada pessoa (</w:t>
      </w:r>
      <w:r>
        <w:rPr>
          <w:szCs w:val="20"/>
        </w:rPr>
        <w:t xml:space="preserve">LaboSysEstoque.Master.cs:63-67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script de menu, esta tela não cria funções internas; o botão GERAR RELATÓRIO não depende de função (a conferência de CONSULTAR existe, mas todos a recebem; ver abaixo).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é o único deste lote que recorta pelo </w:t>
      </w:r>
      <w:r>
        <w:rPr>
          <w:b/>
          <w:bCs/>
          <w:szCs w:val="20"/>
        </w:rPr>
        <w:t xml:space="preserve">grupo de usuário</w:t>
      </w:r>
      <w:r>
        <w:rPr>
          <w:szCs w:val="20"/>
        </w:rPr>
        <w:t xml:space="preserve"> (itens dos almoxarifados do grupo, </w:t>
      </w:r>
      <w:r>
        <w:rPr>
          <w:szCs w:val="20"/>
        </w:rPr>
        <w:t xml:space="preserve">dalRelatorio.cs:2023-2027</w:t>
      </w:r>
      <w:r>
        <w:rPr>
          <w:szCs w:val="20"/>
        </w:rPr>
        <w:t xml:space="preserve">). Isto limita o que cada pessoa vê, mas não impede a abertura da página.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da página por quem não tem o item no menu </w:t>
      </w:r>
      <w:r>
        <w:rPr>
          <w:b/>
          <w:bCs/>
          <w:szCs w:val="20"/>
        </w:rPr>
        <w:t xml:space="preserve">não é barrada</w:t>
      </w:r>
      <w:r>
        <w:rPr>
          <w:szCs w:val="20"/>
        </w:rPr>
        <w:t xml:space="preserve">: o trecho que mandaria o usuário sem permissão para a página de acesso negado está comentado na classe-base (</w:t>
      </w:r>
      <w:r>
        <w:rPr>
          <w:szCs w:val="20"/>
        </w:rPr>
        <w:t xml:space="preserve">LaboSys_Util/ClassePaiLst.cs:69-81</w:t>
      </w:r>
      <w:r>
        <w:rPr>
          <w:szCs w:val="20"/>
        </w:rPr>
        <w:t xml:space="preserve">). Só a sessão aberta é exigida (</w:t>
      </w:r>
      <w:r>
        <w:rPr>
          <w:szCs w:val="20"/>
        </w:rPr>
        <w:t xml:space="preserve">LaboSysEstoque.Master.cs:24-26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CONSULTAR é dada a </w:t>
      </w:r>
      <w:r>
        <w:rPr>
          <w:b/>
          <w:bCs/>
          <w:szCs w:val="20"/>
        </w:rPr>
        <w:t xml:space="preserve">todo usuário</w:t>
      </w:r>
      <w:r>
        <w:rPr>
          <w:szCs w:val="20"/>
        </w:rPr>
        <w:t xml:space="preserve">: a consulta de permissões termina com </w:t>
      </w:r>
      <w:r>
        <w:rPr>
          <w:szCs w:val="20"/>
        </w:rPr>
        <w:t xml:space="preserve">UNION SELECT 'CONSULTAR'</w:t>
      </w:r>
      <w:r>
        <w:rPr>
          <w:szCs w:val="20"/>
        </w:rPr>
        <w:t xml:space="preserve"> (</w:t>
      </w:r>
      <w:r>
        <w:rPr>
          <w:szCs w:val="20"/>
        </w:rPr>
        <w:t xml:space="preserve">LaboSys_DAL/dalSisFuncao.cs:103-104</w:t>
      </w:r>
      <w:r>
        <w:rPr>
          <w:szCs w:val="20"/>
        </w:rPr>
        <w:t xml:space="preserve">). Assim a conferência de funções não impede ninguém de gerar um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que desenha o relatório (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) também só confere a sessão (</w:t>
      </w:r>
      <w:r>
        <w:rPr>
          <w:szCs w:val="20"/>
        </w:rPr>
        <w:t xml:space="preserve">VisualizaRelatorio.aspx.cs:146-157</w:t>
      </w:r>
      <w:r>
        <w:rPr>
          <w:szCs w:val="20"/>
        </w:rPr>
        <w:t xml:space="preserve">). Não confere função, perfil nem grupo de usuário: quem tem a sessão aberta e conhece o endereço pode abri-la com os parâmetros que quiser.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de teste: nenhum teste de acesso foi feito nesta tela. O mesmo defeito foi confirmado em outras telas do Estoque (DV-EST-008, Alta; CT-EST-065, 13/10/2026: Agenda de Reanálise, Movimentação de Material e Movimentação de Quarentena abriram pelo endereço para quem tinha o acesso negado no menu). Como esta tela usa a mesma classe-base, o efeito esperado é o mesmo (SEG-EST-03), mas </w:t>
      </w:r>
      <w:r>
        <w:rPr>
          <w:b/>
          <w:bCs/>
          <w:szCs w:val="20"/>
        </w:rPr>
        <w:t xml:space="preserve">não foi visto aqui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mostra valores (quantidades, custos ou clientes). Quem consegue abri-lo vê tudo o que a consulta devolve, sem recorte por almoxarifado, exceto onde o texto da tela diz o contrário.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do relatório e a emissão não deixam registro: a página não grava quem emitiu, quando nem com quais filtros (nenhuma chamada de log em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viajam no próprio endereço da janela do relatório (</w:t>
      </w:r>
      <w:r>
        <w:rPr>
          <w:szCs w:val="20"/>
        </w:rPr>
        <w:t xml:space="preserve">../VisualizaRelatorio.aspx?Relatorio=...&amp;...</w:t>
      </w:r>
      <w:r>
        <w:rPr>
          <w:szCs w:val="20"/>
        </w:rPr>
        <w:t xml:space="preserve">), em texto aberto, e a página os lê de lá (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). Quem altera o endereço altera o filtro.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Grupo e mês vêm de listas e o ano de um campo numérico; o servidor trata o ano como texto de 4 dígitos (</w:t>
      </w:r>
      <w:r>
        <w:rPr>
          <w:szCs w:val="20"/>
        </w:rPr>
        <w:t xml:space="preserve">rel_consumo_material_lst.aspx.cs:50-57</w:t>
      </w:r>
      <w:r>
        <w:rPr>
          <w:szCs w:val="20"/>
        </w:rPr>
        <w:t xml:space="preserve">). As datas do modo ESPECÍFICO e o grupo seguem para a consulta como texto e número (</w:t>
      </w:r>
      <w:r>
        <w:rPr>
          <w:szCs w:val="20"/>
        </w:rPr>
        <w:t xml:space="preserve">dalRelatorio.cs:2018-2030</w:t>
      </w:r>
      <w:r>
        <w:rPr>
          <w:szCs w:val="20"/>
        </w:rPr>
        <w:t xml:space="preserve">); a consulta monta o comando por concatenação, o padrão do SEG-EST-02. Como a janela do relatório lê o grupo do próprio endereço (</w:t>
      </w:r>
      <w:r>
        <w:rPr>
          <w:szCs w:val="20"/>
        </w:rPr>
        <w:t xml:space="preserve">VisualizaRelatorio.aspx.cs:898-899</w:t>
      </w:r>
      <w:r>
        <w:rPr>
          <w:szCs w:val="20"/>
        </w:rPr>
        <w:t xml:space="preserve">), quem edita o endereço escolhe qualquer grupo de item; o recorte por grupo de </w:t>
      </w:r>
      <w:r>
        <w:rPr>
          <w:b/>
          <w:bCs/>
          <w:szCs w:val="20"/>
        </w:rPr>
        <w:t xml:space="preserve">usuário</w:t>
      </w:r>
      <w:r>
        <w:rPr>
          <w:szCs w:val="20"/>
        </w:rPr>
        <w:t xml:space="preserve"> vem da sessão (</w:t>
      </w:r>
      <w:r>
        <w:rPr>
          <w:szCs w:val="20"/>
        </w:rPr>
        <w:t xml:space="preserve">VisualizaRelatorio.aspx.cs:927</w:t>
      </w:r>
      <w:r>
        <w:rPr>
          <w:szCs w:val="20"/>
        </w:rPr>
        <w:t xml:space="preserve">) e não da URL.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camada de regras engole a causa de qualquer falha de consulta e a troca por uma frase genérica (</w:t>
      </w:r>
      <w:r>
        <w:rPr>
          <w:szCs w:val="20"/>
        </w:rPr>
        <w:t xml:space="preserve">LaboSys_BLL/bllRelatorio.cs</w:t>
      </w:r>
      <w:r>
        <w:rPr>
          <w:szCs w:val="20"/>
        </w:rPr>
        <w:t xml:space="preserve">, blocos </w:t>
      </w:r>
      <w:r>
        <w:rPr>
          <w:szCs w:val="20"/>
        </w:rPr>
        <w:t xml:space="preserve">catch</w:t>
      </w:r>
      <w:r>
        <w:rPr>
          <w:szCs w:val="20"/>
        </w:rPr>
        <w:t xml:space="preserve"> sem registrar o erro). Como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 não trata a exceção, a janela do relatório cai na página de erro do servidor, que pode mostrar detalhes técnicos (SEG-EST-13; DV-EST-052 e 067). O usuário não recebe uma mensagem que diga o que corrigir (Guia 33/2020, 9.3.2.3: "Mensagens de erro inequívocas.").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Registrar em CT-EST-REL18-nn (ver Casos de teste): abrir o relatório pelo endereço com um usuário que não tem o item no menu; alterar um parâmetro do endereço; conferir o que a página de erro mostra.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Consumo de Material: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Consumo de Material: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