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Entrada de Material - Relatório: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Entrada de Material - Relatório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Relatórios › Entrada de Material, </w:t>
      </w:r>
      <w:r>
        <w:rPr>
          <w:b/>
          <w:bCs/>
          <w:szCs w:val="20"/>
        </w:rPr>
        <w:t xml:space="preserve">mas a linha do menu está comentada no script de menu do código</w:t>
      </w:r>
      <w:r>
        <w:rPr>
          <w:szCs w:val="20"/>
        </w:rPr>
        <w:t xml:space="preserve"> (</w:t>
      </w:r>
      <w:r>
        <w:rPr>
          <w:szCs w:val="20"/>
        </w:rPr>
        <w:t xml:space="preserve">Hsolutions.Estoque.DB/dml.sql:1945</w:t>
      </w:r>
      <w:r>
        <w:rPr>
          <w:szCs w:val="20"/>
        </w:rPr>
        <w:t xml:space="preserve">, código de tela </w:t>
      </w:r>
      <w:r>
        <w:rPr>
          <w:szCs w:val="20"/>
        </w:rPr>
        <w:t xml:space="preserve">RptEntradaNf</w:t>
      </w:r>
      <w:r>
        <w:rPr>
          <w:szCs w:val="20"/>
        </w:rPr>
        <w:t xml:space="preserve">; ver Segurança e acesso e Divergências). O sufixo " - Relatório" do nome serve só para não colidir com as telas </w:t>
      </w:r>
      <w:r>
        <w:rPr>
          <w:b/>
          <w:bCs/>
          <w:szCs w:val="20"/>
        </w:rPr>
        <w:t xml:space="preserve">Entrada de Material - Outras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- Produção</w:t>
      </w:r>
      <w:r>
        <w:rPr>
          <w:szCs w:val="20"/>
        </w:rPr>
        <w:t xml:space="preserve"> do Menu Estoque. No alto da tela o sistema escreve "RELATÓRIO - ENTRADA DE MATERIAL" (</w:t>
      </w:r>
      <w:r>
        <w:rPr>
          <w:szCs w:val="20"/>
        </w:rPr>
        <w:t xml:space="preserve">relatorios/rpt_entradaNf.aspx:30</w:t>
      </w:r>
      <w:r>
        <w:rPr>
          <w:szCs w:val="20"/>
        </w:rPr>
        <w:t xml:space="preserve">); o relatório que abre em outra janela se intitula "RELATÓRIO DE ENTRADA DE MATERIAL" (</w:t>
      </w:r>
      <w:r>
        <w:rPr>
          <w:szCs w:val="20"/>
        </w:rPr>
        <w:t xml:space="preserve">VisualizaRelatorio.aspx.cs:1523</w:t>
      </w:r>
      <w:r>
        <w:rPr>
          <w:szCs w:val="20"/>
        </w:rPr>
        <w:t xml:space="preserve">). Versão legado (código entregue pelo fornecedor). Documentação de 23/10/2026, feita pela </w:t>
      </w:r>
      <w:r>
        <w:rPr>
          <w:b/>
          <w:bCs/>
          <w:szCs w:val="20"/>
        </w:rPr>
        <w:t xml:space="preserve">leitura do código</w:t>
      </w:r>
      <w:r>
        <w:rPr>
          <w:szCs w:val="20"/>
        </w:rPr>
        <w:t xml:space="preserve">. Situação no inventário de telas: </w:t>
      </w:r>
      <w:r>
        <w:rPr>
          <w:b/>
          <w:bCs/>
          <w:szCs w:val="20"/>
        </w:rPr>
        <w:t xml:space="preserve">Não testada</w:t>
      </w:r>
      <w:r>
        <w:rPr>
          <w:szCs w:val="20"/>
        </w:rPr>
        <w:t xml:space="preserve"> (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). </w:t>
      </w:r>
      <w:r>
        <w:rPr>
          <w:b/>
          <w:bCs/>
          <w:szCs w:val="20"/>
        </w:rPr>
        <w:t xml:space="preserve">Nenhuma rodada de teste abriu esta tela, nem gerou este relatório: nada foi visto numa tela real.</w:t>
      </w:r>
      <w:r>
        <w:rPr>
          <w:szCs w:val="20"/>
        </w:rPr>
        <w:t xml:space="preserve"> Tudo o que está escrito abaixo vem do código e está marcado como "Extraída" ou "ponto para validar". Fluxo do processo: o inventário liga a tela ao fluxo "Devolução e entrada da produção", mas esse fluxo (</w:t>
      </w:r>
      <w:r>
        <w:rPr>
          <w:szCs w:val="20"/>
        </w:rPr>
        <w:t xml:space="preserve">fluxos/devolucao-entrada-producao.md</w:t>
      </w:r>
      <w:r>
        <w:rPr>
          <w:szCs w:val="20"/>
        </w:rPr>
        <w:t xml:space="preserve">) não cita o relatório.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relatório das </w:t>
      </w:r>
      <w:r>
        <w:rPr>
          <w:b/>
          <w:bCs/>
          <w:szCs w:val="20"/>
        </w:rPr>
        <w:t xml:space="preserve">entradas de material por nota fiscal</w:t>
      </w:r>
      <w:r>
        <w:rPr>
          <w:szCs w:val="20"/>
        </w:rPr>
        <w:t xml:space="preserve">, em um dia, de um fornecedor ou de uma nota (o código mostra):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 pessoa filtra por </w:t>
      </w:r>
      <w:r>
        <w:rPr>
          <w:b/>
          <w:bCs/>
          <w:szCs w:val="20"/>
        </w:rPr>
        <w:t xml:space="preserve">data de entrada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nota fiscal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número do empenho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fornecedor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tipo de movimentação</w:t>
      </w:r>
      <w:r>
        <w:rPr>
          <w:szCs w:val="20"/>
        </w:rPr>
        <w:t xml:space="preserve"> (</w:t>
      </w:r>
      <w:r>
        <w:rPr>
          <w:szCs w:val="20"/>
        </w:rPr>
        <w:t xml:space="preserve">rpt_entradaNf.aspx:48-83</w:t>
      </w:r>
      <w:r>
        <w:rPr>
          <w:szCs w:val="20"/>
        </w:rPr>
        <w:t xml:space="preserve">). 2. Ao clicar em GERAR RELATÓRIO, o sistema abre outra janela com uma linha por movimentação, nota e item: empenho, nota fiscal, fornecedor, código e descrição do item, unidade, quantidade, valor unitário, valor total e data de entrada (</w:t>
      </w:r>
      <w:r>
        <w:rPr>
          <w:szCs w:val="20"/>
        </w:rPr>
        <w:t xml:space="preserve">RPT_ENTRADA_NF.rdlc</w:t>
      </w:r>
      <w:r>
        <w:rPr>
          <w:szCs w:val="20"/>
        </w:rPr>
        <w:t xml:space="preserve">; </w:t>
      </w:r>
      <w:r>
        <w:rPr>
          <w:szCs w:val="20"/>
        </w:rPr>
        <w:t xml:space="preserve">dalRelatorio.cs:2084-2185</w:t>
      </w:r>
      <w:r>
        <w:rPr>
          <w:szCs w:val="20"/>
        </w:rPr>
        <w:t xml:space="preserve">). 3. Entram movimentações de </w:t>
      </w:r>
      <w:r>
        <w:rPr>
          <w:b/>
          <w:bCs/>
          <w:szCs w:val="20"/>
        </w:rPr>
        <w:t xml:space="preserve">entrada</w:t>
      </w:r>
      <w:r>
        <w:rPr>
          <w:szCs w:val="20"/>
        </w:rPr>
        <w:t xml:space="preserve"> que </w:t>
      </w:r>
      <w:r>
        <w:rPr>
          <w:b/>
          <w:bCs/>
          <w:szCs w:val="20"/>
        </w:rPr>
        <w:t xml:space="preserve">não são internas</w:t>
      </w:r>
      <w:r>
        <w:rPr>
          <w:szCs w:val="20"/>
        </w:rPr>
        <w:t xml:space="preserve"> (por exemplo entrada por nota fiscal, devolução, outras entradas); movimentação sem nota fiscal também entra, com nota, empenho e fornecedor em branco (</w:t>
      </w:r>
      <w:r>
        <w:rPr>
          <w:szCs w:val="20"/>
        </w:rPr>
        <w:t xml:space="preserve">dalRelatorio.cs:2110-2117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relatório </w:t>
      </w:r>
      <w:r>
        <w:rPr>
          <w:b/>
          <w:bCs/>
          <w:szCs w:val="20"/>
        </w:rPr>
        <w:t xml:space="preserve">não grava nada</w:t>
      </w:r>
      <w:r>
        <w:rPr>
          <w:szCs w:val="20"/>
        </w:rPr>
        <w:t xml:space="preserve">: é uma consulta. Serve ao almoxarifado e às compras para conferir o que entrou e a que valor (leitura da área, a validar).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almoxarifado e as compras (inferência; ponto para validar com a área).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Garantia da Qualidade, para conferir recebimentos (RDC 658/2022, art. 141).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Existem entradas gravadas: pelo Recebimento de Material (nota fiscal), pela Entrada de Material - Outras ou pela Entrada de Material - Produção (</w:t>
      </w:r>
      <w:r>
        <w:rPr>
          <w:szCs w:val="20"/>
        </w:rPr>
        <w:t xml:space="preserve">dalRelatorio.cs:2110-2117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pessoa precisa </w:t>
      </w:r>
      <w:r>
        <w:rPr>
          <w:b/>
          <w:bCs/>
          <w:szCs w:val="20"/>
        </w:rPr>
        <w:t xml:space="preserve">chegar</w:t>
      </w:r>
      <w:r>
        <w:rPr>
          <w:szCs w:val="20"/>
        </w:rPr>
        <w:t xml:space="preserve"> à tela: pelo script de menu do código ela não está no menu (linha comentada); ela só abre pelo endereço </w:t>
      </w:r>
      <w:r>
        <w:rPr>
          <w:szCs w:val="20"/>
        </w:rPr>
        <w:t xml:space="preserve">relatorios/rpt_entradaNf.aspx</w:t>
      </w:r>
      <w:r>
        <w:rPr>
          <w:szCs w:val="20"/>
        </w:rPr>
        <w:t xml:space="preserve">, se o menu do ambiente não a tiver (ponto para validar).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Não se aplica: relatório de consulta.</w:t>
      </w:r>
      <w:r>
        <w:rPr>
          <w:szCs w:val="20"/>
        </w:rPr>
        <w:t xml:space="preserve"> GERAR RELATÓRIO não grava nada (</w:t>
      </w:r>
      <w:r>
        <w:rPr>
          <w:szCs w:val="20"/>
        </w:rPr>
        <w:t xml:space="preserve">rpt_entradaNf.aspx.cs:42-69</w:t>
      </w:r>
      <w:r>
        <w:rPr>
          <w:szCs w:val="20"/>
        </w:rPr>
        <w:t xml:space="preserve">). O resultado aparece </w:t>
      </w:r>
      <w:r>
        <w:rPr>
          <w:b/>
          <w:bCs/>
          <w:szCs w:val="20"/>
        </w:rPr>
        <w:t xml:space="preserve">em uma nova janela do navegador</w:t>
      </w:r>
      <w:r>
        <w:rPr>
          <w:szCs w:val="20"/>
        </w:rPr>
        <w:t xml:space="preserve">, no leitor de relatórios, onde dá para imprimir e exportar. Não há arquivo guardado nem envio por e-mail.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 de filtros: </w:t>
      </w:r>
      <w:r>
        <w:rPr>
          <w:szCs w:val="20"/>
        </w:rPr>
        <w:t xml:space="preserve">LaboSys_UI/relatorios/rpt_entradaNf.aspx</w:t>
      </w:r>
      <w:r>
        <w:rPr>
          <w:szCs w:val="20"/>
        </w:rPr>
        <w:t xml:space="preserve"> e </w:t>
      </w:r>
      <w:r>
        <w:rPr>
          <w:szCs w:val="20"/>
        </w:rPr>
        <w:t xml:space="preserve">.aspx.cs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Gerador do relatório: </w:t>
      </w:r>
      <w:r>
        <w:rPr>
          <w:szCs w:val="20"/>
        </w:rPr>
        <w:t xml:space="preserve">LaboSys_UI/VisualizaRelatorio.aspx</w:t>
      </w:r>
      <w:r>
        <w:rPr>
          <w:szCs w:val="20"/>
        </w:rPr>
        <w:t xml:space="preserve"> e </w:t>
      </w:r>
      <w:r>
        <w:rPr>
          <w:szCs w:val="20"/>
        </w:rPr>
        <w:t xml:space="preserve">.aspx.cs</w:t>
      </w:r>
      <w:r>
        <w:rPr>
          <w:szCs w:val="20"/>
        </w:rPr>
        <w:t xml:space="preserve"> (método </w:t>
      </w:r>
      <w:r>
        <w:rPr>
          <w:szCs w:val="20"/>
        </w:rPr>
        <w:t xml:space="preserve">RptEntradaNf</w:t>
      </w:r>
      <w:r>
        <w:rPr>
          <w:szCs w:val="20"/>
        </w:rPr>
        <w:t xml:space="preserve">, linhas 1490-1535; escolha em 124-126)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Desenho do relatório: </w:t>
      </w:r>
      <w:r>
        <w:rPr>
          <w:szCs w:val="20"/>
        </w:rPr>
        <w:t xml:space="preserve">LaboSys_UI/relatorios/rpt/RPT_ENTRADA_NF.rdlc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</w:t>
      </w:r>
      <w:r>
        <w:rPr>
          <w:szCs w:val="20"/>
        </w:rPr>
        <w:t xml:space="preserve">LaboSys_BLL/bllRelatorio.cs:442-453</w:t>
      </w:r>
      <w:r>
        <w:rPr>
          <w:szCs w:val="20"/>
        </w:rPr>
        <w:t xml:space="preserve">, </w:t>
      </w:r>
      <w:r>
        <w:rPr>
          <w:szCs w:val="20"/>
        </w:rPr>
        <w:t xml:space="preserve">bllPJ.cs</w:t>
      </w:r>
      <w:r>
        <w:rPr>
          <w:szCs w:val="20"/>
        </w:rPr>
        <w:t xml:space="preserve">, </w:t>
      </w:r>
      <w:r>
        <w:rPr>
          <w:szCs w:val="20"/>
        </w:rPr>
        <w:t xml:space="preserve">bllTipoMovimentacao.cs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</w:t>
      </w:r>
      <w:r>
        <w:rPr>
          <w:szCs w:val="20"/>
        </w:rPr>
        <w:t xml:space="preserve">LaboSys_DAL/dalRelatorio.cs:2084-2185</w:t>
      </w:r>
      <w:r>
        <w:rPr>
          <w:szCs w:val="20"/>
        </w:rPr>
        <w:t xml:space="preserve"> (método </w:t>
      </w:r>
      <w:r>
        <w:rPr>
          <w:szCs w:val="20"/>
        </w:rPr>
        <w:t xml:space="preserve">reornaListaEntradaNotaFiscal</w:t>
      </w:r>
      <w:r>
        <w:rPr>
          <w:szCs w:val="20"/>
        </w:rPr>
        <w:t xml:space="preserve">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Modelo: </w:t>
      </w:r>
      <w:r>
        <w:rPr>
          <w:szCs w:val="20"/>
        </w:rPr>
        <w:t xml:space="preserve">LaboSys_Model/RptEntradaNF.cs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</w:t>
      </w:r>
      <w:r>
        <w:rPr>
          <w:szCs w:val="20"/>
        </w:rPr>
        <w:t xml:space="preserve">LaboSys_Util/ClassePaiLst.cs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</w:t>
      </w:r>
      <w:r>
        <w:rPr>
          <w:szCs w:val="20"/>
        </w:rPr>
        <w:t xml:space="preserve">Hsolutions.Estoque.DB/Tables/TBL_MOVIMENTACAO.sql</w:t>
      </w:r>
      <w:r>
        <w:rPr>
          <w:szCs w:val="20"/>
        </w:rPr>
        <w:t xml:space="preserve">, </w:t>
      </w:r>
      <w:r>
        <w:rPr>
          <w:szCs w:val="20"/>
        </w:rPr>
        <w:t xml:space="preserve">TBL_MOVIMENTACAO_ITEM.sql</w:t>
      </w:r>
      <w:r>
        <w:rPr>
          <w:szCs w:val="20"/>
        </w:rPr>
        <w:t xml:space="preserve">, </w:t>
      </w:r>
      <w:r>
        <w:rPr>
          <w:szCs w:val="20"/>
        </w:rPr>
        <w:t xml:space="preserve">TBL_TIPO_MOVIMENTACAO.sql</w:t>
      </w:r>
      <w:r>
        <w:rPr>
          <w:szCs w:val="20"/>
        </w:rPr>
        <w:t xml:space="preserve">, </w:t>
      </w:r>
      <w:r>
        <w:rPr>
          <w:szCs w:val="20"/>
        </w:rPr>
        <w:t xml:space="preserve">TBL_NOTA_FISCAL.sql</w:t>
      </w:r>
      <w:r>
        <w:rPr>
          <w:szCs w:val="20"/>
        </w:rPr>
        <w:t xml:space="preserve">, </w:t>
      </w:r>
      <w:r>
        <w:rPr>
          <w:szCs w:val="20"/>
        </w:rPr>
        <w:t xml:space="preserve">TBL_ITEM.sql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lista, por nota fiscal, do que entrou no almoxarifado e a que valor; ajuda a conferir o que a fábrica recebeu, mas sem o lote ela não serve sozinha como registro de recebimento.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usuário filtra por data, nota, empenho, fornecedor e tipo de entrada e recebe uma linha por movimentação, nota e item, com quantidade, valor unitário, valor total e data (RN-EST-REL24-002 e 007). Nunca foi aberto num teste de tela. Pelo código, a consulta nem lê o lote, a situação da entrada nem o usuário, e o filtro de data traz o dia anterior. A linha do menu está comentada no script de menu do código, então pode nem estar acessível para o usuário comum.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relatório não alimenta outra tela. Quem confere recebimentos olha esta lista e o Histórico do Lote; como ela não mostra o lote, a conferência pelo relatório não responde à pergunta mais comum de uma inspeção: "qual lote entrou nesta nota?" (art. 141). Se a pessoa acredita que o relatório está completo, pode deixar de conferir o lote.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Nenhum.</w:t>
      </w:r>
      <w:r>
        <w:rPr>
          <w:szCs w:val="20"/>
        </w:rPr>
        <w:t xml:space="preserve"> Esta tela nunca foi aberta num teste. Os defeitos abaixo vêm de outras telas e podem aparecer aqui: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83"/>
        <w:gridCol w:w="2396"/>
        <w:gridCol w:w="1651"/>
        <w:gridCol w:w="1333"/>
        <w:gridCol w:w="2068"/>
      </w:tblGrid>
      <w:tr>
        <w:trPr>
          <w:tblHeader/>
          <w:cantSplit/>
        </w:trPr>
        <w:tc>
          <w:tcPr>
            <w:tcW w:w="21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23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16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3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20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2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DV-EST-057 (efeito esperado, visto nos relatórios de kit)</w:t>
            </w:r>
          </w:p>
        </w:tc>
        <w:tc>
          <w:tcPr>
            <w:tcW w:w="2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"Emitido em" em formato mês/dia/ano</w:t>
            </w:r>
          </w:p>
        </w:tc>
        <w:tc>
          <w:tcPr>
            <w:tcW w:w="1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Dia/mês/ano</w:t>
            </w:r>
          </w:p>
        </w:tc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CT-EST-157, 22/10/2026 (rodada 8)</w:t>
            </w:r>
          </w:p>
        </w:tc>
      </w:tr>
      <w:tr>
        <w:trPr>
          <w:cantSplit/>
        </w:trPr>
        <w:tc>
          <w:tcPr>
            <w:tcW w:w="21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DV-EST-008 (efeito esperado, não visto aqui)</w:t>
            </w:r>
          </w:p>
        </w:tc>
        <w:tc>
          <w:tcPr>
            <w:tcW w:w="2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do Estoque abrem pelo endereço mesmo com o acesso negado no menu</w:t>
            </w:r>
          </w:p>
        </w:tc>
        <w:tc>
          <w:tcPr>
            <w:tcW w:w="1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clara</w:t>
            </w:r>
          </w:p>
        </w:tc>
        <w:tc>
          <w:tcPr>
            <w:tcW w:w="1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CT-EST-065, 13/10/2026 (outras telas)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confirmou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Não mostra o lote.</w:t>
      </w:r>
      <w:r>
        <w:rPr>
          <w:szCs w:val="20"/>
        </w:rPr>
        <w:t xml:space="preserve"> O relatório de entrada não traz o lote nem o código da movimentação, só o item, a nota e a quantidade. O registro de recebimento pede o número do lote do fabricante e o número atribuído (art. 141, V e VII). A consulta nem lê o lote (dalRelatorio.cs:2088-2100).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Filtro de data traz o dia anterior.</w:t>
      </w:r>
      <w:r>
        <w:rPr>
          <w:szCs w:val="20"/>
        </w:rPr>
        <w:t xml:space="preserve"> A consulta usa "depois do dia anterior" e "antes do dia seguinte" sobre uma coluna com data e hora; isso inclui o dia anterior inteiro (RN-EST-REL24-005). Ponto para validar com uma entrada de ontem e outra de hoje.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Nota fiscal com texto derruba a consulta.</w:t>
      </w:r>
      <w:r>
        <w:rPr>
          <w:szCs w:val="20"/>
        </w:rPr>
        <w:t xml:space="preserve"> O número da nota é um inteiro e vai sem aspas: "ABC" provoca erro na consulta, e a pessoa vê a página de erro do servidor (dalRelatorio.cs:2120-2121; bllRelatorio.cs:450).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Texto do empenho vai direto para o comando.</w:t>
      </w:r>
      <w:r>
        <w:rPr>
          <w:szCs w:val="20"/>
        </w:rPr>
        <w:t xml:space="preserve"> O empenho é juntado ao comando por concatenação (dalRelatorio.cs:2124, padrão do SEG-EST-02); um apóstrofo no texto provoca erro, e o endereço da janela pode ser alterado por quem o conhecer (ver Segurança e acesso).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Conferidor de data inativo.</w:t>
      </w:r>
      <w:r>
        <w:rPr>
          <w:szCs w:val="20"/>
        </w:rPr>
        <w:t xml:space="preserve"> A mensagem "Data de Entrada Inválida!" pertence a um grupo de validação que o botão não aciona, e o conferidor não tem verificação no navegador (</w:t>
      </w:r>
      <w:r>
        <w:rPr>
          <w:szCs w:val="20"/>
        </w:rPr>
        <w:t xml:space="preserve">EnableClientScript="false"</w:t>
      </w:r>
      <w:r>
        <w:rPr>
          <w:szCs w:val="20"/>
        </w:rPr>
        <w:t xml:space="preserve">); uma data digitada que o servidor não entenda derruba a janela com erro (rpt_entradaNf.aspx:58-61; dalRelatorio.cs:2128-2129).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Entrada sem nota entra em branco.</w:t>
      </w:r>
      <w:r>
        <w:rPr>
          <w:szCs w:val="20"/>
        </w:rPr>
        <w:t xml:space="preserve"> Entrada de produção ou de outras sai com nota, empenho e fornecedor vazios (dalRelatorio.cs:2110-2113), sem indicar o tipo. Para saber o que cada linha é, é preciso ir ao Histórico do Lote.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Devolução entra como entrada.</w:t>
      </w:r>
      <w:r>
        <w:rPr>
          <w:szCs w:val="20"/>
        </w:rPr>
        <w:t xml:space="preserve"> O tipo "Entrada - Devolução" também é entrada não interna; o relatório não separa devolução de compra (ponto para validar com a área).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Valor unitário gravado.</w:t>
      </w:r>
      <w:r>
        <w:rPr>
          <w:szCs w:val="20"/>
        </w:rPr>
        <w:t xml:space="preserve"> O valor mostrado é o custo da linha de movimentação; entrada com custo 0,00 sai zerada (como a saída de material, DV-EST-060).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"Nº do Empenho".</w:t>
      </w:r>
      <w:r>
        <w:rPr>
          <w:szCs w:val="20"/>
        </w:rPr>
        <w:t xml:space="preserve"> O campo é típico de compra de órgão público; ponto para validar se faz sentido para a empresa.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Tela fora do menu.</w:t>
      </w:r>
      <w:r>
        <w:rPr>
          <w:szCs w:val="20"/>
        </w:rPr>
        <w:t xml:space="preserve"> A linha do menu está comentada no script (dml.sql:1945): o relatório pode não ser alcançável para o usuário comum.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Data de emissão.</w:t>
      </w:r>
      <w:r>
        <w:rPr>
          <w:szCs w:val="20"/>
        </w:rPr>
        <w:t xml:space="preserve"> O "Emitido em" deve sair em formato americano, como nos relatórios de kit (DV-EST-057): a confirmar.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de entrada deve aparecer no menu?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Ele precisa mostrar o lote, o tipo da movimentação e a situação da entrada?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filtro de data deve ser um dia exato?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número do empenho é usado pela empresa?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Menu.</w:t>
      </w:r>
      <w:r>
        <w:rPr>
          <w:szCs w:val="20"/>
        </w:rPr>
        <w:t xml:space="preserve"> O inventário conta esta tela entre as 25 do Menu Relatórios; o script de menu do código tem a linha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(</w:t>
      </w:r>
      <w:r>
        <w:rPr>
          <w:szCs w:val="20"/>
        </w:rPr>
        <w:t xml:space="preserve">dml.sql:1945</w:t>
      </w:r>
      <w:r>
        <w:rPr>
          <w:szCs w:val="20"/>
        </w:rPr>
        <w:t xml:space="preserve">). O menu do ambiente de teste não foi conferido: ponto para validar.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Fluxo.</w:t>
      </w:r>
      <w:r>
        <w:rPr>
          <w:szCs w:val="20"/>
        </w:rPr>
        <w:t xml:space="preserve"> O inventário liga a tela ao fluxo "Devolução e entrada da produção"; o fluxo não cita este relatório. O que existe no fluxo é a tela de entrada (Entrada de Material - Produção, Entrada de Produção e Devolução da Produção).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Nome.</w:t>
      </w:r>
      <w:r>
        <w:rPr>
          <w:szCs w:val="20"/>
        </w:rPr>
        <w:t xml:space="preserve"> O menu comentado diz "ENTRADA DE MATERIAL"; a tela, "RELATÓRIO - ENTRADA DE MATERIAL"; o relatório, "RELATÓRIO DE ENTRADA DE MATERIAL"; o arquivo, </w:t>
      </w:r>
      <w:r>
        <w:rPr>
          <w:szCs w:val="20"/>
        </w:rPr>
        <w:t xml:space="preserve">rpt_entradaNf</w:t>
      </w:r>
      <w:r>
        <w:rPr>
          <w:szCs w:val="20"/>
        </w:rPr>
        <w:t xml:space="preserve"> (por nota fiscal). O nome do arquivo sugere só entradas por nota fiscal, mas a consulta traz também as sem nota.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Escopo.</w:t>
      </w:r>
      <w:r>
        <w:rPr>
          <w:szCs w:val="20"/>
        </w:rPr>
        <w:t xml:space="preserve"> O fluxo de recebimento, conferência e quarentena (</w:t>
      </w:r>
      <w:r>
        <w:rPr>
          <w:szCs w:val="20"/>
        </w:rPr>
        <w:t xml:space="preserve">fluxos/recebimento-quarentena-conferencia.md</w:t>
      </w:r>
      <w:r>
        <w:rPr>
          <w:szCs w:val="20"/>
        </w:rPr>
        <w:t xml:space="preserve">) não cita nenhum relatório (conferido por busca de "relat"); este seria o único relatório de entradas, e não traz o lote nem a situação.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o quê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linha do menu desta tela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no script de menu do código (</w:t>
      </w:r>
      <w:r>
        <w:rPr>
          <w:szCs w:val="20"/>
        </w:rPr>
        <w:t xml:space="preserve">Hsolutions.Estoque.DB/dml.sql:1945</w:t>
      </w:r>
      <w:r>
        <w:rPr>
          <w:szCs w:val="20"/>
        </w:rPr>
        <w:t xml:space="preserve">). Pelo script, nenhum perfil recebe o item no menu: a tela só abre pelo endereço. Se o menu do ambiente de teste a mostra, quem a inseriu foi outro script ou a mão (ponto para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script de menu, esta tela </w:t>
      </w:r>
      <w:r>
        <w:rPr>
          <w:b/>
          <w:bCs/>
          <w:szCs w:val="20"/>
        </w:rPr>
        <w:t xml:space="preserve">não</w:t>
      </w:r>
      <w:r>
        <w:rPr>
          <w:szCs w:val="20"/>
        </w:rPr>
        <w:t xml:space="preserve"> entra no menu e </w:t>
      </w:r>
      <w:r>
        <w:rPr>
          <w:b/>
          <w:bCs/>
          <w:szCs w:val="20"/>
        </w:rPr>
        <w:t xml:space="preserve">não</w:t>
      </w:r>
      <w:r>
        <w:rPr>
          <w:szCs w:val="20"/>
        </w:rPr>
        <w:t xml:space="preserve"> cria funções; a abertura da página e o botão GERAR RELATÓRIO não dependem de função (ver abaixo).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</w:t>
      </w:r>
      <w:r>
        <w:rPr>
          <w:b/>
          <w:bCs/>
          <w:szCs w:val="20"/>
        </w:rPr>
        <w:t xml:space="preserve">não recorta por grupo de usuário nem por almoxarifado</w:t>
      </w:r>
      <w:r>
        <w:rPr>
          <w:szCs w:val="20"/>
        </w:rPr>
        <w:t xml:space="preserve">: quem o abre vê as entradas de todos os almoxarifados da empresa, com valores (dalRelatorio.cs:2101-2117).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abertura da página por quem não tem o item no menu </w:t>
      </w:r>
      <w:r>
        <w:rPr>
          <w:b/>
          <w:bCs/>
          <w:szCs w:val="20"/>
        </w:rPr>
        <w:t xml:space="preserve">não é barrada</w:t>
      </w:r>
      <w:r>
        <w:rPr>
          <w:szCs w:val="20"/>
        </w:rPr>
        <w:t xml:space="preserve">: o trecho que mandaria o usuário sem permissão para a página de acesso negado está comentado na classe-base (</w:t>
      </w:r>
      <w:r>
        <w:rPr>
          <w:szCs w:val="20"/>
        </w:rPr>
        <w:t xml:space="preserve">LaboSys_Util/ClassePaiLst.cs:69-81</w:t>
      </w:r>
      <w:r>
        <w:rPr>
          <w:szCs w:val="20"/>
        </w:rPr>
        <w:t xml:space="preserve">). Só a sessão aberta é exigida (</w:t>
      </w:r>
      <w:r>
        <w:rPr>
          <w:szCs w:val="20"/>
        </w:rPr>
        <w:t xml:space="preserve">LaboSysEstoque.Master.cs:24-26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função CONSULTAR é dada a </w:t>
      </w:r>
      <w:r>
        <w:rPr>
          <w:b/>
          <w:bCs/>
          <w:szCs w:val="20"/>
        </w:rPr>
        <w:t xml:space="preserve">todo usuário</w:t>
      </w:r>
      <w:r>
        <w:rPr>
          <w:szCs w:val="20"/>
        </w:rPr>
        <w:t xml:space="preserve">: a consulta de permissões termina com </w:t>
      </w:r>
      <w:r>
        <w:rPr>
          <w:szCs w:val="20"/>
        </w:rPr>
        <w:t xml:space="preserve">UNION SELECT 'CONSULTAR'</w:t>
      </w:r>
      <w:r>
        <w:rPr>
          <w:szCs w:val="20"/>
        </w:rPr>
        <w:t xml:space="preserve"> (</w:t>
      </w:r>
      <w:r>
        <w:rPr>
          <w:szCs w:val="20"/>
        </w:rPr>
        <w:t xml:space="preserve">LaboSys_DAL/dalSisFuncao.cs:103-104</w:t>
      </w:r>
      <w:r>
        <w:rPr>
          <w:szCs w:val="20"/>
        </w:rPr>
        <w:t xml:space="preserve">). Assim a conferência de funções não impede ninguém de gerar um relatório.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página que desenha o relatório (</w:t>
      </w:r>
      <w:r>
        <w:rPr>
          <w:szCs w:val="20"/>
        </w:rPr>
        <w:t xml:space="preserve">VisualizaRelatorio.aspx</w:t>
      </w:r>
      <w:r>
        <w:rPr>
          <w:szCs w:val="20"/>
        </w:rPr>
        <w:t xml:space="preserve">) também só confere a sessão (</w:t>
      </w:r>
      <w:r>
        <w:rPr>
          <w:szCs w:val="20"/>
        </w:rPr>
        <w:t xml:space="preserve">VisualizaRelatorio.aspx.cs:146-157</w:t>
      </w:r>
      <w:r>
        <w:rPr>
          <w:szCs w:val="20"/>
        </w:rPr>
        <w:t xml:space="preserve">). Não confere função, perfil nem grupo de usuário: quem tem a sessão aberta e conhece o endereço pode abri-la com os parâmetros que quiser.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Resultado de teste: nenhum teste de acesso foi feito nesta tela. O mesmo defeito foi confirmado em outras telas do Estoque (DV-EST-008, Alta; CT-EST-065, 13/10/2026: Agenda de Reanálise, Movimentação de Material e Movimentação de Quarentena abriram pelo endereço para quem tinha o acesso negado no menu). Como esta tela usa a mesma classe-base, o efeito esperado é o mesmo (SEG-EST-03), mas </w:t>
      </w:r>
      <w:r>
        <w:rPr>
          <w:b/>
          <w:bCs/>
          <w:szCs w:val="20"/>
        </w:rPr>
        <w:t xml:space="preserve">não foi visto aqui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mostra valores (quantidades, custos ou clientes). Quem consegue abri-lo vê tudo o que a consulta devolve, sem recorte por almoxarifado, exceto onde o texto da tela diz o contrário.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abertura do relatório e a emissão não deixam registro: a página não grava quem emitiu, quando nem com quais filtros (nenhuma chamada de log em </w:t>
      </w:r>
      <w:r>
        <w:rPr>
          <w:szCs w:val="20"/>
        </w:rPr>
        <w:t xml:space="preserve">VisualizaRelatorio.aspx.cs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e consultas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filtros viajam no próprio endereço da janela do relatório (</w:t>
      </w:r>
      <w:r>
        <w:rPr>
          <w:szCs w:val="20"/>
        </w:rPr>
        <w:t xml:space="preserve">../VisualizaRelatorio.aspx?Relatorio=...&amp;...</w:t>
      </w:r>
      <w:r>
        <w:rPr>
          <w:szCs w:val="20"/>
        </w:rPr>
        <w:t xml:space="preserve">), em texto aberto, e a página os lê de lá (</w:t>
      </w:r>
      <w:r>
        <w:rPr>
          <w:szCs w:val="20"/>
        </w:rPr>
        <w:t xml:space="preserve">VisualizaRelatorio.aspx.cs</w:t>
      </w:r>
      <w:r>
        <w:rPr>
          <w:szCs w:val="20"/>
        </w:rPr>
        <w:t xml:space="preserve">). Quem altera o endereço altera o filtro.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Texto solto no comando.</w:t>
      </w:r>
      <w:r>
        <w:rPr>
          <w:szCs w:val="20"/>
        </w:rPr>
        <w:t xml:space="preserve"> O número da nota fiscal (</w:t>
      </w:r>
      <w:r>
        <w:rPr>
          <w:szCs w:val="20"/>
        </w:rPr>
        <w:t xml:space="preserve">numNf</w:t>
      </w:r>
      <w:r>
        <w:rPr>
          <w:szCs w:val="20"/>
        </w:rPr>
        <w:t xml:space="preserve">) é juntado ao comando </w:t>
      </w:r>
      <w:r>
        <w:rPr>
          <w:b/>
          <w:bCs/>
          <w:szCs w:val="20"/>
        </w:rPr>
        <w:t xml:space="preserve">sem aspas e sem conversão</w:t>
      </w:r>
      <w:r>
        <w:rPr>
          <w:szCs w:val="20"/>
        </w:rPr>
        <w:t xml:space="preserve"> (</w:t>
      </w:r>
      <w:r>
        <w:rPr>
          <w:szCs w:val="20"/>
        </w:rPr>
        <w:t xml:space="preserve">dalRelatorio.cs:2121</w:t>
      </w:r>
      <w:r>
        <w:rPr>
          <w:szCs w:val="20"/>
        </w:rPr>
        <w:t xml:space="preserve">), e o empenho vai entre aspas, sem tratamento (</w:t>
      </w:r>
      <w:r>
        <w:rPr>
          <w:szCs w:val="20"/>
        </w:rPr>
        <w:t xml:space="preserve">dalRelatorio.cs:2124</w:t>
      </w:r>
      <w:r>
        <w:rPr>
          <w:szCs w:val="20"/>
        </w:rPr>
        <w:t xml:space="preserve">). Os dois chegam pelo endereço da janela (</w:t>
      </w:r>
      <w:r>
        <w:rPr>
          <w:szCs w:val="20"/>
        </w:rPr>
        <w:t xml:space="preserve">VisualizaRelatorio.aspx.cs:1494-1495</w:t>
      </w:r>
      <w:r>
        <w:rPr>
          <w:szCs w:val="20"/>
        </w:rPr>
        <w:t xml:space="preserve">): quem altera o endereço escreve o que quiser no comando SQL. É o padrão do SEG-EST-02 (Crítica). A conferência de que a nota é um número não existe (</w:t>
      </w:r>
      <w:r>
        <w:rPr>
          <w:szCs w:val="20"/>
        </w:rPr>
        <w:t xml:space="preserve">rpt_entradaNf.aspx:65-67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data de entrada é convertida em data antes de entrar no comando (</w:t>
      </w:r>
      <w:r>
        <w:rPr>
          <w:szCs w:val="20"/>
        </w:rPr>
        <w:t xml:space="preserve">dalRelatorio.cs:2128-2129</w:t>
      </w:r>
      <w:r>
        <w:rPr>
          <w:szCs w:val="20"/>
        </w:rPr>
        <w:t xml:space="preserve">); fornecedor e tipo são convertidos em número (</w:t>
      </w:r>
      <w:r>
        <w:rPr>
          <w:szCs w:val="20"/>
        </w:rPr>
        <w:t xml:space="preserve">VisualizaRelatorio.aspx.cs:1529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camada de regras engole a causa de qualquer falha de consulta e a troca por uma frase genérica (</w:t>
      </w:r>
      <w:r>
        <w:rPr>
          <w:szCs w:val="20"/>
        </w:rPr>
        <w:t xml:space="preserve">LaboSys_BLL/bllRelatorio.cs</w:t>
      </w:r>
      <w:r>
        <w:rPr>
          <w:szCs w:val="20"/>
        </w:rPr>
        <w:t xml:space="preserve">, blocos </w:t>
      </w:r>
      <w:r>
        <w:rPr>
          <w:szCs w:val="20"/>
        </w:rPr>
        <w:t xml:space="preserve">catch</w:t>
      </w:r>
      <w:r>
        <w:rPr>
          <w:szCs w:val="20"/>
        </w:rPr>
        <w:t xml:space="preserve"> sem registrar o erro). Como </w:t>
      </w:r>
      <w:r>
        <w:rPr>
          <w:szCs w:val="20"/>
        </w:rPr>
        <w:t xml:space="preserve">VisualizaRelatorio.aspx.cs</w:t>
      </w:r>
      <w:r>
        <w:rPr>
          <w:szCs w:val="20"/>
        </w:rPr>
        <w:t xml:space="preserve"> não trata a exceção, a janela do relatório cai na página de erro do servidor, que pode mostrar detalhes técnicos (SEG-EST-13; DV-EST-052 e 067). O usuário não recebe uma mensagem que diga o que corrigir (Guia 33/2020, 9.3.2.3: "Mensagens de erro inequívocas.").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Registrar em CT-EST-REL24-nn (ver Casos de teste): abrir o relatório pelo endereço com um usuário que não tem o item no menu; alterar um parâmetro do endereço; conferir o que a página de erro mostra.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Entrada de Material - Relatório: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Entrada de Material - Relatório: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