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Saída de Material (Remessa):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97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25-saida-de-material-remessa.fluxo.json,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Remessa liberada: a Remessa de Material foi confirmada, com cliente de entrega, lotes e custo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Chegar à tela: o menu do código não a mostra; abre pelo endereço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Escolher o período, o cliente e o evento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Período completo? (decisão): as duas datas ou nenhuma; só uma dá "Período inválido!"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Montar a lista: remessas liberadas com cliente de entrega, por lote, agrupadas por evento e cliente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Mostrar no leitor de relatórios, com totais, "Filtros:" e "Página x/y"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Conferir contra a remessa e o Histórico do Lote, que trazem o lote; imprimir ou exportar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Relatório de consulta: </w:t>
      </w:r>
      <w:r>
        <w:rPr>
          <w:b/>
          <w:bCs/>
          <w:szCs w:val="20"/>
        </w:rPr>
        <w:t xml:space="preserve">não tem situações próprias</w:t>
      </w:r>
      <w:r>
        <w:rPr>
          <w:szCs w:val="20"/>
        </w:rPr>
        <w:t xml:space="preserve">. Mostra só remessas liberadas; remessa aberta ou finalizada e ainda não liberada não aparece (</w:t>
      </w:r>
      <w:r>
        <w:rPr>
          <w:szCs w:val="20"/>
        </w:rPr>
        <w:t xml:space="preserve">dalRelatorio.cs:2225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O relatório não grava log nem guarda uma cópia.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de cada saída: o dado que a norma mais cobra num recolhimento.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liberou a remessa, quando exatamente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 o relatório e quando (só o "Emitido em" do pé).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94"/>
        <w:gridCol w:w="1973"/>
        <w:gridCol w:w="1416"/>
        <w:gridCol w:w="3248"/>
      </w:tblGrid>
      <w:tr>
        <w:trPr>
          <w:tblHeader/>
          <w:cantSplit/>
        </w:trPr>
        <w:tc>
          <w:tcPr>
            <w:tcW w:w="2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lidas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 de liberação, cliente de entrega, motivo da saída, lixeira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cliente (Principal) e ao motivo</w:t>
            </w:r>
          </w:p>
        </w:tc>
        <w:tc>
          <w:tcPr>
            <w:tcW w:w="3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TBL_REMESSA.sql:6, 25 e 52; dalRelatorio.cs:2193-2225</w:t>
            </w:r>
          </w:p>
        </w:tc>
      </w:tr>
      <w:tr>
        <w:trPr>
          <w:cantSplit/>
        </w:trPr>
        <w:tc>
          <w:tcPr>
            <w:tcW w:w="2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TBL_REMESSA_LOTE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lote, custo do lote (</w:t>
            </w:r>
            <w:r>
              <w:rPr>
                <w:sz w:val="18"/>
                <w:szCs w:val="20"/>
              </w:rPr>
              <w:t xml:space="preserve">VAL_CUSTO_LOTE</w:t>
            </w:r>
            <w:r>
              <w:rPr>
                <w:sz w:val="18"/>
                <w:szCs w:val="20"/>
              </w:rPr>
              <w:t xml:space="preserve">, aceita vazio), custo da remessa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remessa e lote</w:t>
            </w:r>
          </w:p>
        </w:tc>
        <w:tc>
          <w:tcPr>
            <w:tcW w:w="3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TBL_REMESSA_LOTE.sql:5-7; dalRelatorio.cs:2205-2212</w:t>
            </w:r>
          </w:p>
        </w:tc>
      </w:tr>
      <w:tr>
        <w:trPr>
          <w:cantSplit/>
        </w:trPr>
        <w:tc>
          <w:tcPr>
            <w:tcW w:w="2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TBL_ITEM_LOTE, TBL_ITEM, TBL_UNIDADE_MEDIDA_ESTOQUE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do lote, código, nome, unidade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item</w:t>
            </w:r>
          </w:p>
        </w:tc>
        <w:tc>
          <w:tcPr>
            <w:tcW w:w="3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dalRelatorio.cs:2194-2218</w:t>
            </w:r>
          </w:p>
        </w:tc>
      </w:tr>
      <w:tr>
        <w:trPr>
          <w:cantSplit/>
        </w:trPr>
        <w:tc>
          <w:tcPr>
            <w:tcW w:w="2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TBL_MOTIVO_MOVIMENTACAO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motivo (evento)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</w:t>
            </w:r>
          </w:p>
        </w:tc>
        <w:tc>
          <w:tcPr>
            <w:tcW w:w="3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TBL_MOTIVO_MOVIMENTACAO.sql:2-4; dalRelatorio.cs:2201 e 2221-2222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Nota: o código consulta </w:t>
      </w:r>
      <w:r>
        <w:rPr>
          <w:szCs w:val="20"/>
        </w:rPr>
        <w:t xml:space="preserve">TBL_UNIDADE_MEDIDA_ESTOQUE</w:t>
      </w:r>
      <w:r>
        <w:rPr>
          <w:szCs w:val="20"/>
        </w:rPr>
        <w:t xml:space="preserve">; no projeto de banco o arquivo se chama </w:t>
      </w:r>
      <w:r>
        <w:rPr>
          <w:szCs w:val="20"/>
        </w:rPr>
        <w:t xml:space="preserve">TBL_UNIDADE_MEDIDA.sql</w:t>
      </w:r>
      <w:r>
        <w:rPr>
          <w:szCs w:val="20"/>
        </w:rPr>
        <w:t xml:space="preserve">. A diferença de nome não foi investigada (ponto para validar com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0"/>
        <w:gridCol w:w="2396"/>
        <w:gridCol w:w="1240"/>
        <w:gridCol w:w="3965"/>
      </w:tblGrid>
      <w:tr>
        <w:trPr>
          <w:tblHeader/>
          <w:cantSplit/>
        </w:trPr>
        <w:tc>
          <w:tcPr>
            <w:tcW w:w="20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 do cliente de entrega (lista do filtro, relatório e cabeçalho)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</w:t>
            </w:r>
            <w:r>
              <w:rPr>
                <w:sz w:val="18"/>
                <w:szCs w:val="20"/>
              </w:rPr>
              <w:t xml:space="preserve">GBL_PJ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bllPJ</w:t>
            </w:r>
          </w:p>
        </w:tc>
        <w:tc>
          <w:tcPr>
            <w:tcW w:w="3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rpt_saidaRemessa.aspx.cs:25-32; dalRelatorio.cs:2219-2220; VisualizaRelatorio.aspx.cs:1559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(a remessa confirmada não aparece lá, DV-EST-072, a validar com a área)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CT-EST-116, 22/10/2026</w:t>
            </w:r>
          </w:p>
        </w:tc>
      </w:tr>
      <w:tr>
        <w:trPr>
          <w:cantSplit/>
        </w:trPr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Gravações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consulta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Saída de Material (Remessa):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Saída de Material (Remessa):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