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Controle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Solicitação de Análise: visão geral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03/11/2026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PARA QUE SERVE ESTE MENU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menu </w:t>
      </w:r>
      <w:r>
        <w:rPr>
          <w:b/>
          <w:bCs/>
          <w:szCs w:val="20"/>
        </w:rPr>
        <w:t xml:space="preserve">Solicitação de Análise</w:t>
      </w:r>
      <w:r>
        <w:rPr>
          <w:szCs w:val="20"/>
        </w:rPr>
        <w:t xml:space="preserve"> é a porta de entrada do trabalho do Controle da Qualidade: reúne as quatro telas em que um pedido de análise é aberto, priorizado e programado, e em que a coleta da amostra é marcada. Esta seção descreve </w:t>
      </w:r>
      <w:r>
        <w:rPr>
          <w:b/>
          <w:bCs/>
          <w:szCs w:val="20"/>
        </w:rPr>
        <w:t xml:space="preserve">cada uma das 4 telas com página própria como o sistema entregue as oferece</w:t>
      </w:r>
      <w:r>
        <w:rPr>
          <w:szCs w:val="20"/>
        </w:rPr>
        <w:t xml:space="preserve">, lidas do código e conferidas nas rodadas de teste de tela (legado).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Cada tela tem a sua página, com o manual do usuário, os campos, os botões, as mensagens, as regras de negócio, o fluxo, as falhas e os casos de teste. Rascunho para revisão: toda afirmação traz a fonte no código ou no teste, e o que ainda não foi visto numa tela real está marcado "A confirmar no teste".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Como ler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Situação de uma regra: </w:t>
      </w:r>
      <w:r>
        <w:rPr>
          <w:b/>
          <w:bCs/>
          <w:szCs w:val="20"/>
        </w:rPr>
        <w:t xml:space="preserve">Extraída</w:t>
      </w:r>
      <w:r>
        <w:rPr>
          <w:szCs w:val="20"/>
        </w:rPr>
        <w:t xml:space="preserve"> (vem do código), </w:t>
      </w:r>
      <w:r>
        <w:rPr>
          <w:b/>
          <w:bCs/>
          <w:szCs w:val="20"/>
        </w:rPr>
        <w:t xml:space="preserve">Validada em parte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Validada</w:t>
      </w:r>
      <w:r>
        <w:rPr>
          <w:szCs w:val="20"/>
        </w:rPr>
        <w:t xml:space="preserve"> (confirmada na tela) ou </w:t>
      </w:r>
      <w:r>
        <w:rPr>
          <w:b/>
          <w:bCs/>
          <w:szCs w:val="20"/>
        </w:rPr>
        <w:t xml:space="preserve">Contradita</w:t>
      </w:r>
      <w:r>
        <w:rPr>
          <w:szCs w:val="20"/>
        </w:rPr>
        <w:t xml:space="preserve"> (a tela mostrou outra coisa). Situação da tela: Falha grave (defeito de gravidade Alta aberto na própria tela), Funciona com falhas (só Média ou Baixa), Funciona, Bloqueada no teste, Não abre, Protótipo.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AS 4 TELAS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4"/>
        <w:gridCol w:w="2602"/>
        <w:gridCol w:w="1562"/>
        <w:gridCol w:w="4983"/>
      </w:tblGrid>
      <w:tr>
        <w:trPr>
          <w:tblHeader/>
          <w:cantSplit/>
        </w:trPr>
        <w:tc>
          <w:tcPr>
            <w:tcW w:w="4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26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 no menu</w:t>
            </w:r>
          </w:p>
        </w:tc>
        <w:tc>
          <w:tcPr>
            <w:tcW w:w="15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49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Nota</w:t>
            </w:r>
          </w:p>
        </w:tc>
      </w:tr>
      <w:tr>
        <w:trPr>
          <w:cantSplit/>
        </w:trPr>
        <w:tc>
          <w:tcPr>
            <w:tcW w:w="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2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</w:t>
            </w:r>
          </w:p>
        </w:tc>
        <w:tc>
          <w:tcPr>
            <w:tcW w:w="1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4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 solicitação com laudo liberado, sem histórico; perfil só de consulta abre solicitação.</w:t>
            </w:r>
          </w:p>
        </w:tc>
      </w:tr>
      <w:tr>
        <w:trPr>
          <w:cantSplit/>
        </w:trPr>
        <w:tc>
          <w:tcPr>
            <w:tcW w:w="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2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Priorização de Solicitação Análise</w:t>
            </w:r>
          </w:p>
        </w:tc>
        <w:tc>
          <w:tcPr>
            <w:tcW w:w="1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4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Marcar urgente funciona; perfil só de consulta prioriza e a tela aceita solicitação já liberada.</w:t>
            </w:r>
          </w:p>
        </w:tc>
      </w:tr>
      <w:tr>
        <w:trPr>
          <w:cantSplit/>
        </w:trPr>
        <w:tc>
          <w:tcPr>
            <w:tcW w:w="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2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de Solicitação de Análise</w:t>
            </w:r>
          </w:p>
        </w:tc>
        <w:tc>
          <w:tcPr>
            <w:tcW w:w="1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4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Água não carrega (erro interno); ambiente agenda sem frequência e aceita horário de madrugada.</w:t>
            </w:r>
          </w:p>
        </w:tc>
      </w:tr>
      <w:tr>
        <w:trPr>
          <w:cantSplit/>
        </w:trPr>
        <w:tc>
          <w:tcPr>
            <w:tcW w:w="4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2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de Amostragem</w:t>
            </w:r>
          </w:p>
        </w:tc>
        <w:tc>
          <w:tcPr>
            <w:tcW w:w="15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grave</w:t>
            </w:r>
          </w:p>
        </w:tc>
        <w:tc>
          <w:tcPr>
            <w:tcW w:w="49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Água dá erro de servidor; programar duas vezes cria duas coletas; não há como cancelar.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JÁ SABEMOS SOBRE ESTE MENU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Situação das telas (inventário, rodada 2 em andamento em 28/10/2026):</w:t>
      </w:r>
      <w:r>
        <w:rPr>
          <w:szCs w:val="20"/>
        </w:rPr>
        <w:t xml:space="preserve"> Falha grave: 4.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ainda falta testar:</w:t>
      </w:r>
      <w:r>
        <w:rPr>
          <w:szCs w:val="20"/>
        </w:rPr>
        <w:t xml:space="preserve"> o cancelamento das programações por arrasto no calendário (CT-CQ-068, não concluído), o arrasto da água na agenda (a água passou a carregar e a programar em 03/11/2026, depois do ajuste do DBA no ambiente), e as fases A, B, C, E, F e G da rodada 2.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Acesso:</w:t>
      </w:r>
      <w:r>
        <w:rPr>
          <w:szCs w:val="20"/>
        </w:rPr>
        <w:t xml:space="preserve"> as regras de acesso de cada tela estão na seção "Segurança e acesso" da própria tela.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COMO USAR ESTA SEÇÃO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Escolha a tela na barra lateral. Cada tela tem cinco páginas: </w:t>
      </w:r>
      <w:r>
        <w:rPr>
          <w:b/>
          <w:bCs/>
          <w:szCs w:val="20"/>
        </w:rPr>
        <w:t xml:space="preserve">Análise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Manual do usuário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Fluxos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Regras de negócio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Anvisa</w:t>
      </w:r>
      <w:r>
        <w:rPr>
          <w:szCs w:val="20"/>
        </w:rPr>
        <w:t xml:space="preserve">, cada uma com o Word para baixar; e os botões </w:t>
      </w:r>
      <w:r>
        <w:rPr>
          <w:b/>
          <w:bCs/>
          <w:szCs w:val="20"/>
        </w:rPr>
        <w:t xml:space="preserve">Passo a passo</w:t>
      </w:r>
      <w:r>
        <w:rPr>
          <w:szCs w:val="20"/>
        </w:rPr>
        <w:t xml:space="preserve"> (o roteiro de execução) e </w:t>
      </w:r>
      <w:r>
        <w:rPr>
          <w:b/>
          <w:bCs/>
          <w:szCs w:val="20"/>
        </w:rPr>
        <w:t xml:space="preserve">Ideal</w:t>
      </w:r>
      <w:r>
        <w:rPr>
          <w:szCs w:val="20"/>
        </w:rPr>
        <w:t xml:space="preserve">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Controle da Qualidade – Solicitação de Análise: visão geral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Controle da Qualidade – Solicitação de Análise: visão geral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