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Defeitos para correção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Para a equipe de desenvolvimento e a Garantia da Qualidade.</w:t>
      </w:r>
      <w:r>
        <w:rPr>
          <w:szCs w:val="20"/>
        </w:rPr>
        <w:t xml:space="preserve"> Registro </w:t>
      </w:r>
      <w:r>
        <w:rPr>
          <w:b/>
          <w:bCs/>
          <w:szCs w:val="20"/>
        </w:rPr>
        <w:t xml:space="preserve">completo</w:t>
      </w:r>
      <w:r>
        <w:rPr>
          <w:szCs w:val="20"/>
        </w:rPr>
        <w:t xml:space="preserve"> de defeitos do módulo Controle da Qualidade encontrados nos testes de tela, com o passo a passo para reproduzir, o trecho do código onde o problema está e uma sugestão de correção, </w:t>
      </w:r>
      <w:r>
        <w:rPr>
          <w:b/>
          <w:bCs/>
          <w:szCs w:val="20"/>
        </w:rPr>
        <w:t xml:space="preserve">inclusive os de acesso e segurança</w:t>
      </w:r>
      <w:r>
        <w:rPr>
          <w:szCs w:val="20"/>
        </w:rPr>
        <w:t xml:space="preserve">. Cada defeito traz também como confirmar a correção (o caso de teste a repetir). Atualizado em 23/10/2026.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26 defeitos registrados, 26 em aberto.</w:t>
      </w:r>
      <w:r>
        <w:rPr>
          <w:szCs w:val="20"/>
        </w:rPr>
        <w:t xml:space="preserve"> Pendentes por gravidade: 8 alta · 15 média · 3 baixa.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Pendentes por tipo:</w:t>
      </w:r>
      <w:r>
        <w:rPr>
          <w:szCs w:val="20"/>
        </w:rPr>
        <w:t xml:space="preserve"> 11 funcional · 10 norma · 2 acesso/segurança · 3 ambiente/dados.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Origem:</w:t>
      </w:r>
      <w:r>
        <w:rPr>
          <w:szCs w:val="20"/>
        </w:rPr>
        <w:t xml:space="preserve"> 2 já estavam na página "Defeitos para correção" do portal e 24 são novos neste registro (os de acesso e segurança, antes só nos documentos confidenciais, e os encontrados depois da última publicação).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Gravidade: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= afeta a qualidade do produto, a conformidade com a ANVISA ou impede uma tarefa; </w:t>
      </w:r>
      <w:r>
        <w:rPr>
          <w:b/>
          <w:bCs/>
          <w:szCs w:val="20"/>
        </w:rPr>
        <w:t xml:space="preserve">Média</w:t>
      </w:r>
      <w:r>
        <w:rPr>
          <w:szCs w:val="20"/>
        </w:rPr>
        <w:t xml:space="preserve"> = atrapalha, mas há como contornar; </w:t>
      </w:r>
      <w:r>
        <w:rPr>
          <w:b/>
          <w:bCs/>
          <w:szCs w:val="20"/>
        </w:rPr>
        <w:t xml:space="preserve">Baixa</w:t>
      </w:r>
      <w:r>
        <w:rPr>
          <w:szCs w:val="20"/>
        </w:rPr>
        <w:t xml:space="preserve"> = incômodo ou texto.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Aberto:</w:t>
      </w:r>
      <w:r>
        <w:rPr>
          <w:szCs w:val="20"/>
        </w:rPr>
        <w:t xml:space="preserve"> ainda não corrigido · </w:t>
      </w:r>
      <w:r>
        <w:rPr>
          <w:b/>
          <w:bCs/>
          <w:szCs w:val="20"/>
        </w:rPr>
        <w:t xml:space="preserve">Em correção:</w:t>
      </w:r>
      <w:r>
        <w:rPr>
          <w:szCs w:val="20"/>
        </w:rPr>
        <w:t xml:space="preserve"> um desenvolvedor assumiu · </w:t>
      </w:r>
      <w:r>
        <w:rPr>
          <w:b/>
          <w:bCs/>
          <w:szCs w:val="20"/>
        </w:rPr>
        <w:t xml:space="preserve">Corrigido:</w:t>
      </w:r>
      <w:r>
        <w:rPr>
          <w:szCs w:val="20"/>
        </w:rPr>
        <w:t xml:space="preserve"> o desenvolvedor entregou, falta o reteste · </w:t>
      </w:r>
      <w:r>
        <w:rPr>
          <w:b/>
          <w:bCs/>
          <w:szCs w:val="20"/>
        </w:rPr>
        <w:t xml:space="preserve">Validado:</w:t>
      </w:r>
      <w:r>
        <w:rPr>
          <w:szCs w:val="20"/>
        </w:rPr>
        <w:t xml:space="preserve"> o reteste passou · </w:t>
      </w:r>
      <w:r>
        <w:rPr>
          <w:b/>
          <w:bCs/>
          <w:szCs w:val="20"/>
        </w:rPr>
        <w:t xml:space="preserve">Descartado:</w:t>
      </w:r>
      <w:r>
        <w:rPr>
          <w:szCs w:val="20"/>
        </w:rPr>
        <w:t xml:space="preserve"> aberto por engano ou explicado por uma regra do sistema; não precisa de correção.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funcional</w:t>
      </w:r>
      <w:r>
        <w:rPr>
          <w:szCs w:val="20"/>
        </w:rPr>
        <w:t xml:space="preserve"> = a tela ou a regra não faz o que deveria · </w:t>
      </w:r>
      <w:r>
        <w:rPr>
          <w:b/>
          <w:bCs/>
          <w:szCs w:val="20"/>
        </w:rPr>
        <w:t xml:space="preserve">norma</w:t>
      </w:r>
      <w:r>
        <w:rPr>
          <w:szCs w:val="20"/>
        </w:rPr>
        <w:t xml:space="preserve"> = fere a RDC 658/2022 ou o Guia 33/2020 (registro, rastreabilidade, validade, justificativa) · </w:t>
      </w:r>
      <w:r>
        <w:rPr>
          <w:b/>
          <w:bCs/>
          <w:szCs w:val="20"/>
        </w:rPr>
        <w:t xml:space="preserve">acesso/segurança</w:t>
      </w:r>
      <w:r>
        <w:rPr>
          <w:szCs w:val="20"/>
        </w:rPr>
        <w:t xml:space="preserve"> = controle de acesso, senha, sessão ou exposição de dados · </w:t>
      </w:r>
      <w:r>
        <w:rPr>
          <w:b/>
          <w:bCs/>
          <w:szCs w:val="20"/>
        </w:rPr>
        <w:t xml:space="preserve">ambiente/dados</w:t>
      </w:r>
      <w:r>
        <w:rPr>
          <w:szCs w:val="20"/>
        </w:rPr>
        <w:t xml:space="preserve"> = problema de configuração, instalação ou carga de dados.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Cuidado:</w:t>
      </w:r>
      <w:r>
        <w:rPr>
          <w:szCs w:val="20"/>
        </w:rPr>
        <w:t xml:space="preserve"> este documento não traz senhas, logins, endereços de servidor, strings de conexão nem chaves; onde o assunto exige, cita só o arquivo.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Contagem por gravidade e por tipo (todos os registros, inclusive os encerrados)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36"/>
        <w:gridCol w:w="1344"/>
        <w:gridCol w:w="1449"/>
        <w:gridCol w:w="1449"/>
        <w:gridCol w:w="1453"/>
      </w:tblGrid>
      <w:tr>
        <w:trPr>
          <w:tblHeader/>
          <w:cantSplit/>
        </w:trPr>
        <w:tc>
          <w:tcPr>
            <w:tcW w:w="3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1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1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3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w="3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3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3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3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Índice por tipo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funcional</w:t>
      </w:r>
      <w:r>
        <w:rPr>
          <w:szCs w:val="20"/>
        </w:rPr>
        <w:t xml:space="preserve"> (11): DV-CQ-009, DV-CQ-011, DV-CQ-012, DV-CQ-014, DV-CQ-016, DV-CQ-019, DV-CQ-020, DV-CQ-021, DV-CQ-024, DV-CQ-025, DV-CQ-026.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</w:t>
      </w:r>
      <w:r>
        <w:rPr>
          <w:szCs w:val="20"/>
        </w:rPr>
        <w:t xml:space="preserve"> (10): DV-CQ-002, DV-CQ-004, DV-CQ-005, DV-CQ-006, DV-CQ-007, DV-CQ-010, DV-CQ-013, DV-CQ-017, DV-CQ-018, DV-CQ-023.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acesso/segurança</w:t>
      </w:r>
      <w:r>
        <w:rPr>
          <w:szCs w:val="20"/>
        </w:rPr>
        <w:t xml:space="preserve"> (2): DV-CQ-003, DV-CQ-015.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ambiente/dados</w:t>
      </w:r>
      <w:r>
        <w:rPr>
          <w:szCs w:val="20"/>
        </w:rPr>
        <w:t xml:space="preserve"> (3): DV-CQ-001, DV-CQ-008, DV-CQ-022.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Todos os defeitos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26"/>
        <w:gridCol w:w="1691"/>
        <w:gridCol w:w="1172"/>
        <w:gridCol w:w="1068"/>
        <w:gridCol w:w="1483"/>
        <w:gridCol w:w="1591"/>
      </w:tblGrid>
      <w:tr>
        <w:trPr>
          <w:tblHeader/>
          <w:cantSplit/>
        </w:trPr>
        <w:tc>
          <w:tcPr>
            <w:tcW w:w="2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4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Análise aceita mínimo maior que o máximo quando há zero ou negativo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Regra de Análise (inclusão)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CT-CQ-027, 09/10/2026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tem a função de chefe do CQ, e até o perfil só de consulta, consegue aprovar o laudo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Emissão Laudo Final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CT-CQ-011 e CT-CQ-071 (confirma o ponto 3 do fluxo e o SEG-CQ-02),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Basta clicar em Reprovar para o Estoque marcar o lote como REPROVADO, mesmo sem o laudo ser emitido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Emissão Laudo Final e Estoque › Controle da Qualidade (Atualizar resultado)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CT-CQ-013 (ponto 4 do fluxo),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pode ser reprovado sem informar o motivo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Emissão Laudo Final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CT-CQ-N-38 (confirma a falha apontada pelo inventário: "reprova sem motivo"; DV-EST-027 já tinha visto o mesmo),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Aprovar, emitir e corrigir resultado não deixam histórico: a consulta de log vem vazia ou só mostra a inclusão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Análise, Consultar Análise Programada e Emissão Laudo Final (ícone Log)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 e CT-CQ-016 (ponto 2 do fluxo),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solicitação com laudo liberado pode ser cancelada; o cancelamento mostra "Ocorreu um erro inesperado." e não fica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Detalhar › Cancelar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CT-CQ-017 e caso novo CT-CQ-N-31 (ponto 6 do fluxo),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Água: a Programação de Amostragem de qualquer ponto de água quebra com erro de servidor porque falta uma tabela no banco; a agenda de água também não carrega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 (água) e Programação de Solicitação de Análise (agenda)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CT-CQ-064 e CT-CQ-066 (bloqueados), casos novos CT-CQ-N-32 e N-33; explica o DV-CQ-001,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Ambiente: a digitação diz "Alteração efetuada com sucesso." mas não grava o resultado, e o laudo oferece só Aprovar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(ambiente) e Emissão Laudo Final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CT-CQ-N-37 (afeta CT-CQ-065),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Solicitação de Análise dá erro interno ao carregar os pontos de água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Programação de Solicitação de Análise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CT-CQ-063, 09/10/2026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duas vezes para a mesma solicitação cria duas amostragens pendentes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CT-CQ-004,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tolerância "valor absoluto" é tratada como percentual e a regra "percentual" mostra o número como quantidade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e Registro de Amostragem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CT-CQ-023,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de Amostragem grava texto inválido como zero e aceita valores negativos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(inclusão)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CT-CQ-022 e casos novos CT-CQ-N-02 e N-03,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amostragem em uso e unidade de medida usada numa regra podem ser excluídas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e Unidade de Medida (exclusão)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CT-CQ-025 e CT-CQ-034,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Regras de Análise com o mesmo nome no mesmo item são aceitas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de Análise (inclusão)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CT-CQ-028 (e reconfirmação do CT-CQ-027, DV-CQ-002),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permissões do perfil (incluir, excluir) e a função do usuário não são conferidas nas telas de cadastro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Unidade de Medida, Regra Estabilidade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CT-CQ-072, CT-CQ-074 e caso novo CT-CQ-N-07,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Estabilidade: a terceira regra (repetida) é aceita e uma regra pode ser salva sem nenhum prazo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CT-CQ-041 e casos novos CT-CQ-N-34 e N-35,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Regra de Estabilidade não pede justificativa e não deixa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CT-CQ-042 (ponto 5 do fluxo),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coleta agendada e excluir checklist de verificação não pedem justificativa nem deixam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 (agenda) e Verificação de Amostragens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CT-CQ-067 e caso novo CT-CQ-N-21,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Ambiente: registrar a amostragem mostra "Ocorreu um erro interno não esperado." mas a amostragem fica gravada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Registro de Amostragem (ambiente)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CT-CQ-N-36,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aceita ambiente com análise físico-química e horários fora de 8h às 18h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 (agenda)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CT-CQ-062 e caso novo CT-CQ-N-23,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Solicitação de Análise mostra "Laudo Liberado" em solicitação que está Cancelada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(lista e filtro de situação)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CT-CQ-F-01 (fase D),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procura as funções profissionais por número fixo (34, 39, 41, 48 e 71) e os nomes cadastrados no Principal não combinam; a função 71 não existe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Amostragem, Registro de Amostragem, Programação de Análise, Emissão Laudo Final, Estabilidade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(seção 3.2 do plano) e CT-CQ-007 e CT-CQ-049,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ambiente não tem frequência nem recorrência: cada coleta é marcada uma a uma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 (ponto 1 do fluxo de água e ambiente),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solicitações geradas pela agenda e a de item com teor recebem número fora da sequência (1024/26, 1025/26, 1027/26 e 103/26)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(lista)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em CT-CQ-067 e CT-CQ-002,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Relatórios: a etiqueta traz o nome de outra instituição, as datas saem em dois formatos e o boletim de ambiente sai em branco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Gerar Etiqueta, Emissão Laudo Final (laudo) e Consultar Análise Programada (boletim de ambiente)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CT-CQ-065, CT-CQ-F-20 e CT-CQ-F-21 e caso novo CT-CQ-N-40,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Pequenos desvios de tela: teor sem faixa nem decimal, priorização de solicitação já liberada, mensagem repetida, menu duplicado e tela fora do menu em branco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Laudo Final, Priorização de Solicitação Análise, Programação de Análise, menu do CQ, Consultar Coletas Pendentes de Programação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novos CT-CQ-N-09, N-16, N-26, N-27, N-29 e N-30, 23/10/2026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Análise aceita mínimo maior que o máximo quando há zero ou negativo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7"/>
        <w:gridCol w:w="1168"/>
        <w:gridCol w:w="1753"/>
        <w:gridCol w:w="1324"/>
        <w:gridCol w:w="1820"/>
        <w:gridCol w:w="2299"/>
      </w:tblGrid>
      <w:tr>
        <w:trPr>
          <w:tblHeader/>
          <w:cantSplit/>
        </w:trPr>
        <w:tc>
          <w:tcPr>
            <w:tcW w:w="1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Regra de Análise (inclusão)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CT-CQ-027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09/10/2026 (teste automático, revisado pelas capturas)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253 e 255 (testes pelos métodos e especificações aprovados)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sim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Numa regra do tipo </w:t>
      </w:r>
      <w:r>
        <w:rPr>
          <w:b/>
          <w:bCs/>
          <w:szCs w:val="20"/>
        </w:rPr>
        <w:t xml:space="preserve">INTERVALO</w:t>
      </w:r>
      <w:r>
        <w:rPr>
          <w:szCs w:val="20"/>
        </w:rPr>
        <w:t xml:space="preserve">, o sistema só confere se o mínimo é menor que o máximo quando </w:t>
      </w:r>
      <w:r>
        <w:rPr>
          <w:b/>
          <w:bCs/>
          <w:szCs w:val="20"/>
        </w:rPr>
        <w:t xml:space="preserve">os dois valores são maiores que zero</w:t>
      </w:r>
      <w:r>
        <w:rPr>
          <w:szCs w:val="20"/>
        </w:rPr>
        <w:t xml:space="preserve">. Com zero, valor negativo ou máximo em branco, a conferência é pulada e a regra é gravada. Exemplo testado: mínimo </w:t>
      </w:r>
      <w:r>
        <w:rPr>
          <w:b/>
          <w:bCs/>
          <w:szCs w:val="20"/>
        </w:rPr>
        <w:t xml:space="preserve">0</w:t>
      </w:r>
      <w:r>
        <w:rPr>
          <w:szCs w:val="20"/>
        </w:rPr>
        <w:t xml:space="preserve"> e máximo </w:t>
      </w:r>
      <w:r>
        <w:rPr>
          <w:b/>
          <w:bCs/>
          <w:szCs w:val="20"/>
        </w:rPr>
        <w:t xml:space="preserve">-1</w:t>
      </w:r>
      <w:r>
        <w:rPr>
          <w:szCs w:val="20"/>
        </w:rPr>
        <w:t xml:space="preserve"> foi aceito. A regra vira a especificação usada nas análises; com limites incoerentes, o resultado do ensaio é julgado contra limites errados e o laudo pode aprovar ou reprovar um lote indevidamente.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no módulo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 e abrir </w:t>
      </w:r>
      <w:r>
        <w:rPr>
          <w:b/>
          <w:bCs/>
          <w:szCs w:val="20"/>
        </w:rPr>
        <w:t xml:space="preserve">Análise e Laudo › Regra de Análise</w:t>
      </w:r>
      <w:r>
        <w:rPr>
          <w:szCs w:val="20"/>
        </w:rPr>
        <w:t xml:space="preserve">. 2. Em </w:t>
      </w:r>
      <w:r>
        <w:rPr>
          <w:b/>
          <w:bCs/>
          <w:szCs w:val="20"/>
        </w:rPr>
        <w:t xml:space="preserve">TIPO ITEM ANÁLISE</w:t>
      </w:r>
      <w:r>
        <w:rPr>
          <w:szCs w:val="20"/>
        </w:rPr>
        <w:t xml:space="preserve">, escolher </w:t>
      </w:r>
      <w:r>
        <w:rPr>
          <w:b/>
          <w:bCs/>
          <w:szCs w:val="20"/>
        </w:rPr>
        <w:t xml:space="preserve">MATÉRIA-PRIMA</w:t>
      </w:r>
      <w:r>
        <w:rPr>
          <w:szCs w:val="20"/>
        </w:rPr>
        <w:t xml:space="preserve">; em </w:t>
      </w:r>
      <w:r>
        <w:rPr>
          <w:b/>
          <w:bCs/>
          <w:szCs w:val="20"/>
        </w:rPr>
        <w:t xml:space="preserve">ITEM ANÁLISE</w:t>
      </w:r>
      <w:r>
        <w:rPr>
          <w:szCs w:val="20"/>
        </w:rPr>
        <w:t xml:space="preserve">, digitar </w:t>
      </w:r>
      <w:r>
        <w:rPr>
          <w:szCs w:val="20"/>
        </w:rPr>
        <w:t xml:space="preserve">TESTE</w:t>
      </w:r>
      <w:r>
        <w:rPr>
          <w:szCs w:val="20"/>
        </w:rPr>
        <w:t xml:space="preserve"> e escolher um item; clicar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 e depois em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. 3. Preencher: Tipo de análise </w:t>
      </w:r>
      <w:r>
        <w:rPr>
          <w:b/>
          <w:bCs/>
          <w:szCs w:val="20"/>
        </w:rPr>
        <w:t xml:space="preserve">Físico-Químico</w:t>
      </w:r>
      <w:r>
        <w:rPr>
          <w:szCs w:val="20"/>
        </w:rPr>
        <w:t xml:space="preserve">, Classificação </w:t>
      </w:r>
      <w:r>
        <w:rPr>
          <w:b/>
          <w:bCs/>
          <w:szCs w:val="20"/>
        </w:rPr>
        <w:t xml:space="preserve">PADRÃO</w:t>
      </w:r>
      <w:r>
        <w:rPr>
          <w:szCs w:val="20"/>
        </w:rPr>
        <w:t xml:space="preserve">, Nome </w:t>
      </w:r>
      <w:r>
        <w:rPr>
          <w:szCs w:val="20"/>
        </w:rPr>
        <w:t xml:space="preserve">TESTE ...</w:t>
      </w:r>
      <w:r>
        <w:rPr>
          <w:szCs w:val="20"/>
        </w:rPr>
        <w:t xml:space="preserve">, Especificação qualquer, Tipo de regra </w:t>
      </w:r>
      <w:r>
        <w:rPr>
          <w:b/>
          <w:bCs/>
          <w:szCs w:val="20"/>
        </w:rPr>
        <w:t xml:space="preserve">INTERVALO</w:t>
      </w:r>
      <w:r>
        <w:rPr>
          <w:szCs w:val="20"/>
        </w:rPr>
        <w:t xml:space="preserve">, Unidade qualquer. 4. Em </w:t>
      </w:r>
      <w:r>
        <w:rPr>
          <w:b/>
          <w:bCs/>
          <w:szCs w:val="20"/>
        </w:rPr>
        <w:t xml:space="preserve">VALOR INICIAL</w:t>
      </w:r>
      <w:r>
        <w:rPr>
          <w:szCs w:val="20"/>
        </w:rPr>
        <w:t xml:space="preserve"> digitar </w:t>
      </w:r>
      <w:r>
        <w:rPr>
          <w:szCs w:val="20"/>
        </w:rPr>
        <w:t xml:space="preserve">0</w:t>
      </w:r>
      <w:r>
        <w:rPr>
          <w:szCs w:val="20"/>
        </w:rPr>
        <w:t xml:space="preserve"> e em </w:t>
      </w:r>
      <w:r>
        <w:rPr>
          <w:b/>
          <w:bCs/>
          <w:szCs w:val="20"/>
        </w:rPr>
        <w:t xml:space="preserve">VALOR FINAL</w:t>
      </w:r>
      <w:r>
        <w:rPr>
          <w:szCs w:val="20"/>
        </w:rPr>
        <w:t xml:space="preserve"> digitar </w:t>
      </w:r>
      <w:r>
        <w:rPr>
          <w:szCs w:val="20"/>
        </w:rPr>
        <w:t xml:space="preserve">-1</w:t>
      </w:r>
      <w:r>
        <w:rPr>
          <w:szCs w:val="20"/>
        </w:rPr>
        <w:t xml:space="preserve">. 5. Clicar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10001 - TESTEJ-ITEM (Matéria-Prima); regras criadas: </w:t>
      </w:r>
      <w:r>
        <w:rPr>
          <w:szCs w:val="20"/>
        </w:rPr>
        <w:t xml:space="preserve">TESTE CT027A 092216</w:t>
      </w:r>
      <w:r>
        <w:rPr>
          <w:szCs w:val="20"/>
        </w:rPr>
        <w:t xml:space="preserve"> (0 a -1) e </w:t>
      </w:r>
      <w:r>
        <w:rPr>
          <w:szCs w:val="20"/>
        </w:rPr>
        <w:t xml:space="preserve">TESTE CT027B 092216</w:t>
      </w:r>
      <w:r>
        <w:rPr>
          <w:szCs w:val="20"/>
        </w:rPr>
        <w:t xml:space="preserve"> (mínimo 10, máximo em branco).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84"/>
        <w:gridCol w:w="4547"/>
      </w:tblGrid>
      <w:tr>
        <w:trPr>
          <w:tblHeader/>
          <w:cantSplit/>
        </w:trPr>
        <w:tc>
          <w:tcPr>
            <w:tcW w:w="5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Recusar, com a mensagem "Valor inicial não pode ser maior que o valor final!" (é o que acontece com mínimo 10 e máximo 5, caso CT-CQ-026).</w:t>
            </w:r>
          </w:p>
        </w:tc>
        <w:tc>
          <w:tcPr>
            <w:tcW w:w="4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efetuada com sucesso." A regra com mínimo 0 e máximo -1 foi gravada. Com mínimo 10 e máximo em branco, também gravou.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249819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Formulário preenchido com mínimo 0 e máximo -1, antes de salvar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Formulário preenchido com mínimo 0 e máximo -1, antes de salvar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249819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Depois de SALVAR: "Inclusão efetuada com sucesso."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Depois de SALVAR: "Inclusão efetuada com sucesso."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21371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2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Para comparar: com mínimo 10 e máximo 5 o sistema recusa corretamente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Para comparar: com mínimo 10 e máximo 5 o sistema recusa corretamente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a conferência fica dentro de </w:t>
      </w:r>
      <w:r>
        <w:rPr>
          <w:szCs w:val="20"/>
        </w:rPr>
        <w:t xml:space="preserve">if (valorInicial &gt; 0 &amp;&amp; valorFinal &gt; 0)</w:t>
      </w:r>
      <w:r>
        <w:rPr>
          <w:szCs w:val="20"/>
        </w:rPr>
        <w:t xml:space="preserve">. Fora dessa condição nada é conferido. Além disso, compara os valores sem o sinal (</w:t>
      </w:r>
      <w:r>
        <w:rPr>
          <w:szCs w:val="20"/>
        </w:rPr>
        <w:t xml:space="preserve">Math.Abs</w:t>
      </w:r>
      <w:r>
        <w:rPr>
          <w:szCs w:val="20"/>
        </w:rPr>
        <w:t xml:space="preserve">), o que esconde negativos mesmo dentro da condição. O controlador só recusa quando </w:t>
      </w:r>
      <w:r>
        <w:rPr>
          <w:b/>
          <w:bCs/>
          <w:szCs w:val="20"/>
        </w:rPr>
        <w:t xml:space="preserve">os dois</w:t>
      </w:r>
      <w:r>
        <w:rPr>
          <w:szCs w:val="20"/>
        </w:rPr>
        <w:t xml:space="preserve"> valores são zero, então um limite só (mínimo sem máximo) é aceito.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72"/>
        <w:gridCol w:w="1121"/>
        <w:gridCol w:w="4338"/>
      </w:tblGrid>
      <w:tr>
        <w:trPr>
          <w:tblHeader/>
          <w:cantSplit/>
        </w:trPr>
        <w:tc>
          <w:tcPr>
            <w:tcW w:w="4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HSolutions.CQ.Domain/Analise/RegraAnalise.cs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62-70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InformarValorInicial: só confere quando os dois valores são maiores que zero; compara com Math.Abs.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HSolutions.CQ.Domain/Analise/RegraAnalise.cs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73-81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InformarValorFinal: mesma condição e mesma comparação sem sinal.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HSolutions.CQ.UI/Areas/Coleta/Controllers/RegraAnaliseController.cs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381-391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só quando mínimo e máximo são ambos zero; qualquer outro caso segue para as funções acima.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HSolutions.CQ.Domain/Analise/AnaliseItem.cs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101, 121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ensaio da análise a conferência é diferente (sem Math.Abs e aceitando máximo vazio): a mesma regra está escrita de dois jeitos.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Comparar os valores </w:t>
      </w:r>
      <w:r>
        <w:rPr>
          <w:b/>
          <w:bCs/>
          <w:szCs w:val="20"/>
        </w:rPr>
        <w:t xml:space="preserve">com sinal</w:t>
      </w:r>
      <w:r>
        <w:rPr>
          <w:szCs w:val="20"/>
        </w:rPr>
        <w:t xml:space="preserve">, sem </w:t>
      </w:r>
      <w:r>
        <w:rPr>
          <w:szCs w:val="20"/>
        </w:rPr>
        <w:t xml:space="preserve">Math.Abs</w:t>
      </w:r>
      <w:r>
        <w:rPr>
          <w:szCs w:val="20"/>
        </w:rPr>
        <w:t xml:space="preserve">, e sempre que os dois limites forem informados: recusar quando mínimo &gt; máximo, inclusive com zero ou negativo.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"não informado" como </w:t>
      </w:r>
      <w:r>
        <w:rPr>
          <w:b/>
          <w:bCs/>
          <w:szCs w:val="20"/>
        </w:rPr>
        <w:t xml:space="preserve">vazio</w:t>
      </w:r>
      <w:r>
        <w:rPr>
          <w:szCs w:val="20"/>
        </w:rPr>
        <w:t xml:space="preserve"> (nulo), e não como zero, para que 0 seja um limite válido.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o negócio aceitar limite de um lado só ("no mínimo 10" ou "no máximo 5"), deixar isso </w:t>
      </w:r>
      <w:r>
        <w:rPr>
          <w:b/>
          <w:bCs/>
          <w:szCs w:val="20"/>
        </w:rPr>
        <w:t xml:space="preserve">explícito</w:t>
      </w:r>
      <w:r>
        <w:rPr>
          <w:szCs w:val="20"/>
        </w:rPr>
        <w:t xml:space="preserve"> na tela (por exemplo, tipos "Mínimo" e "Máximo") em vez de aceitar o campo em branco sem aviso. </w:t>
      </w:r>
      <w:r>
        <w:rPr>
          <w:i/>
          <w:iCs/>
          <w:szCs w:val="20"/>
        </w:rPr>
        <w:t xml:space="preserve">Ponto para validar com o CQ.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Usar </w:t>
      </w:r>
      <w:r>
        <w:rPr>
          <w:b/>
          <w:bCs/>
          <w:szCs w:val="20"/>
        </w:rPr>
        <w:t xml:space="preserve">uma única</w:t>
      </w:r>
      <w:r>
        <w:rPr>
          <w:szCs w:val="20"/>
        </w:rPr>
        <w:t xml:space="preserve"> função de conferência para a regra de análise e para o ensaio (</w:t>
      </w:r>
      <w:r>
        <w:rPr>
          <w:szCs w:val="20"/>
        </w:rPr>
        <w:t xml:space="preserve">AnaliseItem.cs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também no servidor (no controlador e no domínio), e não só na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CT-CQ-027</w:t>
      </w:r>
      <w:r>
        <w:rPr>
          <w:szCs w:val="20"/>
        </w:rPr>
        <w:t xml:space="preserve"> (mínimo 0 e máximo -1; mínimo 10 e máximo em branco) e o </w:t>
      </w:r>
      <w:r>
        <w:rPr>
          <w:b/>
          <w:bCs/>
          <w:szCs w:val="20"/>
        </w:rPr>
        <w:t xml:space="preserve">CT-CQ-026</w:t>
      </w:r>
      <w:r>
        <w:rPr>
          <w:szCs w:val="20"/>
        </w:rPr>
        <w:t xml:space="preserve"> (mínimo 10 e máximo 5). Acrescentar: mínimo -5 e máximo -20 (deve recusar) e mínimo -20 e máximo 5 (deve aceitar). O script </w:t>
      </w:r>
      <w:r>
        <w:rPr>
          <w:szCs w:val="20"/>
        </w:rPr>
        <w:t xml:space="preserve">homologacao/automacao/cq_piloto.py</w:t>
      </w:r>
      <w:r>
        <w:rPr>
          <w:szCs w:val="20"/>
        </w:rPr>
        <w:t xml:space="preserve"> repete os dois primeiros sozinho.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defeito já era previsto pela leitura do código (fluxo Regras de amostragem e de análise, ponto 4: "Limites inválidos passam") e foi confirmado na tela em 09/10/2026. A regra de negócio RN-CQ-064 diz que o tipo intervalo exige mínimo e máximo; o sistema exige só um dos dois. </w:t>
      </w:r>
      <w:r>
        <w:rPr>
          <w:b/>
          <w:bCs/>
          <w:szCs w:val="20"/>
        </w:rPr>
        <w:t xml:space="preserve">Reconfirmado em 23/10/2026 (rodada 1, CT-CQ-027 e CT-CQ-N-06):</w:t>
      </w:r>
      <w:r>
        <w:rPr>
          <w:szCs w:val="20"/>
        </w:rPr>
        <w:t xml:space="preserve"> mínimo 0 e máximo -1 e também mínimo -5 e máximo -20 foram aceitos (a segunda regra com o mesmo nome também: DV-CQ-014).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não tem a função de chefe do CQ, e até o perfil só de consulta, consegue aprovar o laudo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3"/>
        <w:gridCol w:w="1185"/>
        <w:gridCol w:w="1676"/>
        <w:gridCol w:w="1879"/>
        <w:gridCol w:w="1592"/>
        <w:gridCol w:w="2016"/>
      </w:tblGrid>
      <w:tr>
        <w:trPr>
          <w:tblHeader/>
          <w:cantSplit/>
        </w:trPr>
        <w:tc>
          <w:tcPr>
            <w:tcW w:w="12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0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Emissão Laudo Final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CT-CQ-011 e CT-CQ-071 (confirma o ponto 3 do fluxo e o SEG-CQ-02)</w:t>
            </w:r>
          </w:p>
        </w:tc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8º, XV (só quem é qualificado e autorizado decide)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Emissão Laudo Final, o botão </w:t>
      </w:r>
      <w:r>
        <w:rPr>
          <w:b/>
          <w:bCs/>
          <w:szCs w:val="20"/>
        </w:rPr>
        <w:t xml:space="preserve">Aprovar</w:t>
      </w:r>
      <w:r>
        <w:rPr>
          <w:szCs w:val="20"/>
        </w:rPr>
        <w:t xml:space="preserve"> aparece para qualquer usuário que abra a tela e a gravação não confere a função profissional de chefe (função 48). Foram aprovados laudos por um usuário </w:t>
      </w:r>
      <w:r>
        <w:rPr>
          <w:b/>
          <w:bCs/>
          <w:szCs w:val="20"/>
        </w:rPr>
        <w:t xml:space="preserve">sem nenhuma função profissional</w:t>
      </w:r>
      <w:r>
        <w:rPr>
          <w:szCs w:val="20"/>
        </w:rPr>
        <w:t xml:space="preserve"> do CQ (017/26) e por um usuário de </w:t>
      </w:r>
      <w:r>
        <w:rPr>
          <w:b/>
          <w:bCs/>
          <w:szCs w:val="20"/>
        </w:rPr>
        <w:t xml:space="preserve">perfil só de consulta</w:t>
      </w:r>
      <w:r>
        <w:rPr>
          <w:szCs w:val="20"/>
        </w:rPr>
        <w:t xml:space="preserve">, sem as permissões de incluir, alterar ou excluir (015/26). O que a tela esconde para quem não tem a função é só o botão </w:t>
      </w:r>
      <w:r>
        <w:rPr>
          <w:b/>
          <w:bCs/>
          <w:szCs w:val="20"/>
        </w:rPr>
        <w:t xml:space="preserve">Emitir Laudo</w:t>
      </w:r>
      <w:r>
        <w:rPr>
          <w:szCs w:val="20"/>
        </w:rPr>
        <w:t xml:space="preserve">. A única barreira que funciona é "quem digitou o resultado não aprova" (CT-CQ-010 passou: "O Responsável pela aprovação precisa ser diferente dos analistas das análises.").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um usuário que não tem a função de chefe do CQ (por exemplo, o de perfil só de consulta). 2. Abrir </w:t>
      </w:r>
      <w:r>
        <w:rPr>
          <w:b/>
          <w:bCs/>
          <w:szCs w:val="20"/>
        </w:rPr>
        <w:t xml:space="preserve">Análise e Laudo › Emissão Laudo Final</w:t>
      </w:r>
      <w:r>
        <w:rPr>
          <w:szCs w:val="20"/>
        </w:rPr>
        <w:t xml:space="preserve"> e escolher uma análise digitada (situação "Liberar laudo"). 3. Clicar em </w:t>
      </w:r>
      <w:r>
        <w:rPr>
          <w:b/>
          <w:bCs/>
          <w:szCs w:val="20"/>
        </w:rPr>
        <w:t xml:space="preserve">Aprovar</w:t>
      </w:r>
      <w:r>
        <w:rPr>
          <w:szCs w:val="20"/>
        </w:rPr>
        <w:t xml:space="preserve"> e confirmar com </w:t>
      </w:r>
      <w:r>
        <w:rPr>
          <w:b/>
          <w:bCs/>
          <w:szCs w:val="20"/>
        </w:rPr>
        <w:t xml:space="preserve">SIM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017/26 (aprovada por usuário sem função) e 015/26 (aprovada por usuário de perfil só de consulta); os dois usuários de teste do CQ criados nesta rodada (um sem função, outro só de consulta).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36"/>
        <w:gridCol w:w="4295"/>
      </w:tblGrid>
      <w:tr>
        <w:trPr>
          <w:tblHeader/>
          <w:cantSplit/>
        </w:trPr>
        <w:tc>
          <w:tcPr>
            <w:tcW w:w="5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decisão de quem não tem a função de chefe do CQ nem permissão de aprovar (mensagem clara), e deixar o botão escondido.</w:t>
            </w:r>
          </w:p>
        </w:tc>
        <w:tc>
          <w:tcPr>
            <w:tcW w:w="4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APROVAR o laudo?" e depois "Alteração efetuada com sucesso."; o laudo ficou aprovado.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206295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Usuário sem a função de chefe aprova a 017/26 ("Alteração efetuada com sucesso.").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Usuário sem a função de chefe aprova a 017/26 ("Alteração efetuada com sucesso.").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20629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Usuário de perfil só de consulta aprova a 015/26.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Usuário de perfil só de consulta aprova a 015/26.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09"/>
        <w:gridCol w:w="1177"/>
        <w:gridCol w:w="4545"/>
      </w:tblGrid>
      <w:tr>
        <w:trPr>
          <w:tblHeader/>
          <w:cantSplit/>
        </w:trPr>
        <w:tc>
          <w:tcPr>
            <w:tcW w:w="3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3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967-1000</w:t>
            </w:r>
          </w:p>
        </w:tc>
        <w:tc>
          <w:tcPr>
            <w:tcW w:w="4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da função de chefe (número fixo 48) existe numa rotina própria (UsuarioLogadoTemFuncaoChefeSubdiuvisao), mas aprovar, reprovar e emitir não conferem função nem pedem senha.</w:t>
            </w:r>
          </w:p>
        </w:tc>
      </w:tr>
      <w:tr>
        <w:trPr>
          <w:cantSplit/>
        </w:trPr>
        <w:tc>
          <w:tcPr>
            <w:tcW w:w="3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441-467</w:t>
            </w:r>
          </w:p>
        </w:tc>
        <w:tc>
          <w:tcPr>
            <w:tcW w:w="4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Aprovar: o botão só aparece com resultados dentro da especificação, mas a gravação não confere.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Conferir, na gravação (e não só na tela), que o usuário tem a função de chefe e a permissão de aprovar.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quem aprovou e quando (hoje o laudo só mostra quem emitiu).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CT-CQ-011 e CT-CQ-071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conferência da função usa o número fixo 48 (ver DV-CQ-022).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Basta clicar em Reprovar para o Estoque marcar o lote como REPROVADO, mesmo sem o laudo ser emitido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90"/>
        <w:gridCol w:w="1193"/>
        <w:gridCol w:w="2127"/>
        <w:gridCol w:w="1518"/>
        <w:gridCol w:w="1615"/>
        <w:gridCol w:w="1888"/>
      </w:tblGrid>
      <w:tr>
        <w:trPr>
          <w:tblHeader/>
          <w:cantSplit/>
        </w:trPr>
        <w:tc>
          <w:tcPr>
            <w:tcW w:w="1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8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Emissão Laudo Final e Estoque › Controle da Qualidade (Atualizar resultado)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CT-CQ-013 (ponto 4 do fluxo)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(decisão sobre o lote só depois do laudo emitido e assinado)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de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 a análise da 018/26 (teor 120, limite de 95 a 105), sem emitir o laudo, o botão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 do Estoque trouxe o lote </w:t>
      </w:r>
      <w:r>
        <w:rPr>
          <w:szCs w:val="20"/>
        </w:rPr>
        <w:t xml:space="preserve">TESTECQ002</w:t>
      </w:r>
      <w:r>
        <w:rPr>
          <w:szCs w:val="20"/>
        </w:rPr>
        <w:t xml:space="preserve"> como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. Para a aprovação o contrário acontece: a 017/26, aprovada e com laudo emitido, só virou APROVADA no Estoque depois de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 (CT-CQ-014 passou: antes disso o Estoque continuou em SOLICITADO, o CQ não avisa). Ou seja, a reprovação vale sem laudo; a aprovação não.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CQ, deixar uma análise fora da especificação em "Liberar laudo" e clicar em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 (sem emitir o laudo). 2. No Estoque, abrir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, procurar o item de entrada da análise e clicar em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018/26, item de entrada TA0024/26, lote TESTECQ002.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95"/>
        <w:gridCol w:w="4636"/>
      </w:tblGrid>
      <w:tr>
        <w:trPr>
          <w:tblHeader/>
          <w:cantSplit/>
        </w:trPr>
        <w:tc>
          <w:tcPr>
            <w:tcW w:w="4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só aceita "reprovado" com o laudo emitido, como faz com "aprovado".</w:t>
            </w:r>
          </w:p>
        </w:tc>
        <w:tc>
          <w:tcPr>
            <w:tcW w:w="4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do lote passou de SOLICITADO para REPROVADO sem laudo emitido.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479062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Reprovar a 018/26 no CQ ("Alteração efetuada com sucesso.").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Reprovar a 018/26 no CQ ("Alteração efetuada com sucesso.").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Estoque depois de Atualizar resultado: REPROVADO.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Estoque depois de Atualizar resultado: REPROVADO.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Aplicar à reprovação a mesma regra da aprovação (só com laudo emitido) ou exigir a decisão assinada.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CT-CQ-013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laudo pode ser reprovado sem informar o motivo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4"/>
        <w:gridCol w:w="1155"/>
        <w:gridCol w:w="1534"/>
        <w:gridCol w:w="2114"/>
        <w:gridCol w:w="1504"/>
        <w:gridCol w:w="2070"/>
      </w:tblGrid>
      <w:tr>
        <w:trPr>
          <w:tblHeader/>
          <w:cantSplit/>
        </w:trPr>
        <w:tc>
          <w:tcPr>
            <w:tcW w:w="12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Emissão Laudo Final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CT-CQ-N-38 (confirma a falha apontada pelo inventário: "reprova sem motivo"; DV-EST-027 já tinha visto o mesmo)</w:t>
            </w:r>
          </w:p>
        </w:tc>
        <w:tc>
          <w:tcPr>
            <w:tcW w:w="1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125 e 258, VIII (registro e justificativa da decisão)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o resultado fora da especificação (teor 130, limite de 90 a 110) e o campo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 do laudo </w:t>
      </w:r>
      <w:r>
        <w:rPr>
          <w:b/>
          <w:bCs/>
          <w:szCs w:val="20"/>
        </w:rPr>
        <w:t xml:space="preserve">em branco</w:t>
      </w:r>
      <w:r>
        <w:rPr>
          <w:szCs w:val="20"/>
        </w:rPr>
        <w:t xml:space="preserve">, o botão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 é aceito: "Confirma REPROVAR o laudo?" e "Alteração efetuada com sucesso.". Não há campo de motivo nem confere a observação.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Ter uma análise com resultado fora da faixa em "Liberar laudo". 2. Abrir </w:t>
      </w:r>
      <w:r>
        <w:rPr>
          <w:b/>
          <w:bCs/>
          <w:szCs w:val="20"/>
        </w:rPr>
        <w:t xml:space="preserve">Emissão Laudo Final</w:t>
      </w:r>
      <w:r>
        <w:rPr>
          <w:szCs w:val="20"/>
        </w:rPr>
        <w:t xml:space="preserve"> dessa análise, deixar a Observação vazia e clicar em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019/26 (produto acabado, item de entrada TA0025/26).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446"/>
        <w:gridCol w:w="3185"/>
      </w:tblGrid>
      <w:tr>
        <w:trPr>
          <w:tblHeader/>
          <w:cantSplit/>
        </w:trPr>
        <w:tc>
          <w:tcPr>
            <w:tcW w:w="64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motivo (e gravar quem reprovou) antes de reprovar.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Reprovou sem motivo.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479062"/>
            <wp:effectExtent l="0" t="0" r="0" b="0"/>
            <wp:docPr id="5008" name="Imagem 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" name="Imagem 5008"/>
                    <pic:cNvPicPr/>
                  </pic:nvPicPr>
                  <pic:blipFill>
                    <a:blip r:embed="rIdHom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 – Laudo da 019/26 com a Observação em branco, antes de Reprovar.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Laudo da 019/26 com a Observação em branco, antes de Reprovar.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479062"/>
            <wp:effectExtent l="0" t="0" r="0" b="0"/>
            <wp:docPr id="5009" name="Imagem 5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" name="Imagem 5009"/>
                    <pic:cNvPicPr/>
                  </pic:nvPicPr>
                  <pic:blipFill>
                    <a:blip r:embed="rIdHom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 – Resultado: "Alteração efetuada com sucesso.".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Resultado: "Alteração efetuada com sucesso.".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44"/>
        <w:gridCol w:w="1226"/>
        <w:gridCol w:w="3661"/>
      </w:tblGrid>
      <w:tr>
        <w:trPr>
          <w:tblHeader/>
          <w:cantSplit/>
        </w:trPr>
        <w:tc>
          <w:tcPr>
            <w:tcW w:w="47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6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489-506</w:t>
            </w:r>
          </w:p>
        </w:tc>
        <w:tc>
          <w:tcPr>
            <w:tcW w:w="3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ReprovarLaudo: grava "não aprovado" e a observação; não exige motivo nem grava quem decidiu.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Tornar o motivo obrigatório na reprovação e gravar usuário, data e motivo.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 novo CT-CQ-N-38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Aprovar, emitir e corrigir resultado não deixam histórico: a consulta de log vem vazia ou só mostra a inclusão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6"/>
        <w:gridCol w:w="1135"/>
        <w:gridCol w:w="1850"/>
        <w:gridCol w:w="1396"/>
        <w:gridCol w:w="1449"/>
        <w:gridCol w:w="2565"/>
      </w:tblGrid>
      <w:tr>
        <w:trPr>
          <w:tblHeader/>
          <w:cantSplit/>
        </w:trPr>
        <w:tc>
          <w:tcPr>
            <w:tcW w:w="1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Análise, Consultar Análise Programada e Emissão Laudo Final (ícone Log)</w:t>
            </w:r>
          </w:p>
        </w:tc>
        <w:tc>
          <w:tcPr>
            <w:tcW w:w="1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 e CT-CQ-016 (ponto 2 do fluxo)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125 e 258, VIII (rastreabilidade: quem, o quê, quando e por quê); Guia 33/2020 (integridade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de </w:t>
      </w:r>
      <w:r>
        <w:rPr>
          <w:b/>
          <w:bCs/>
          <w:szCs w:val="20"/>
        </w:rPr>
        <w:t xml:space="preserve">aprovar, emitir o laudo e atualizar</w:t>
      </w:r>
      <w:r>
        <w:rPr>
          <w:szCs w:val="20"/>
        </w:rPr>
        <w:t xml:space="preserve"> a 017/26, o log da solicitação mostra </w:t>
      </w:r>
      <w:r>
        <w:rPr>
          <w:b/>
          <w:bCs/>
          <w:szCs w:val="20"/>
        </w:rPr>
        <w:t xml:space="preserve">só a inclusão</w:t>
      </w:r>
      <w:r>
        <w:rPr>
          <w:szCs w:val="20"/>
        </w:rPr>
        <w:t xml:space="preserve"> feita pelo Estoque (22/10 e 23/10, sem os atos do CQ) e o log da análise diz </w:t>
      </w:r>
      <w:r>
        <w:rPr>
          <w:b/>
          <w:bCs/>
          <w:szCs w:val="20"/>
        </w:rPr>
        <w:t xml:space="preserve">"NÃO EXISTE LOG DE ALTERAÇÃO PARA ESTE REGISTRO."</w:t>
      </w:r>
      <w:r>
        <w:rPr>
          <w:szCs w:val="20"/>
        </w:rPr>
        <w:t xml:space="preserve"> Na 018/26, o teor foi corrigido de 120 para 100 pela Emissão Laudo Final: a tela exigiu justificativa e disse "Alteração efetuada com sucesso.", o valor mudou, mas o log do ensaio também respondeu "NÃO EXISTE LOG DE ALTERAÇÃO PARA ESTE REGISTRO." (as duas linhas do ensaio). Quem aprovou e quem reprovou não é gravado.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Aprovar, emitir e atualizar uma análise; clicar no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 da solicitação e da análise. 2. Em </w:t>
      </w:r>
      <w:r>
        <w:rPr>
          <w:b/>
          <w:bCs/>
          <w:szCs w:val="20"/>
        </w:rPr>
        <w:t xml:space="preserve">Emissão Laudo Final › Anterior</w:t>
      </w:r>
      <w:r>
        <w:rPr>
          <w:szCs w:val="20"/>
        </w:rPr>
        <w:t xml:space="preserve">, corrigir o teor de um ensaio (lápis), informar a justificativa e salvar; abrir 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 do ensaio.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017/26 (aprovar e emitir) e 018/26 (correção do teor).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586"/>
        <w:gridCol w:w="3045"/>
      </w:tblGrid>
      <w:tr>
        <w:trPr>
          <w:tblHeader/>
          <w:cantSplit/>
        </w:trPr>
        <w:tc>
          <w:tcPr>
            <w:tcW w:w="6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0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decisão e cada correção com usuário, data, valor antigo, valor novo e justificativa.</w:t>
            </w:r>
          </w:p>
        </w:tc>
        <w:tc>
          <w:tcPr>
            <w:tcW w:w="3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vazio ou só com a inclusão.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10" name="Imagem 5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" name="Imagem 5010"/>
                    <pic:cNvPicPr/>
                  </pic:nvPicPr>
                  <pic:blipFill>
                    <a:blip r:embed="rIdHom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 – Log da solicitação 017/26: só a inclusão.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Log da solicitação 017/26: só a inclusão.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546120"/>
            <wp:effectExtent l="0" t="0" r="0" b="0"/>
            <wp:docPr id="5011" name="Imagem 5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" name="Imagem 5011"/>
                    <pic:cNvPicPr/>
                  </pic:nvPicPr>
                  <pic:blipFill>
                    <a:blip r:embed="rIdHom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 – Log da análise: "NÃO EXISTE LOG".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Log da análise: "NÃO EXISTE LOG".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173698" cy="7200000"/>
            <wp:effectExtent l="0" t="0" r="0" b="0"/>
            <wp:docPr id="5012" name="Imagem 5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" name="Imagem 5012"/>
                    <pic:cNvPicPr/>
                  </pic:nvPicPr>
                  <pic:blipFill>
                    <a:blip r:embed="rIdHom12"/>
                    <a:stretch>
                      <a:fillRect/>
                    </a:stretch>
                  </pic:blipFill>
                  <pic:spPr>
                    <a:xfrm>
                      <a:off x="0" y="0"/>
                      <a:ext cx="5173698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12 – Log do ensaio corrigido: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Log do ensaio corrigido: vazio.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22"/>
        <w:gridCol w:w="1426"/>
        <w:gridCol w:w="3383"/>
      </w:tblGrid>
      <w:tr>
        <w:trPr>
          <w:tblHeader/>
          <w:cantSplit/>
        </w:trPr>
        <w:tc>
          <w:tcPr>
            <w:tcW w:w="4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3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489-506, 996-1011</w:t>
            </w:r>
          </w:p>
        </w:tc>
        <w:tc>
          <w:tcPr>
            <w:tcW w:w="3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Aprovar, reprovar e emitir gravam sem chamar o registro de histórico.</w:t>
            </w:r>
          </w:p>
        </w:tc>
      </w:tr>
      <w:tr>
        <w:trPr>
          <w:cantSplit/>
        </w:trPr>
        <w:tc>
          <w:tcPr>
            <w:tcW w:w="4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HSolutions.CQ.Domain/Analise/LiberarLaudoService.cs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40-44</w:t>
            </w:r>
          </w:p>
        </w:tc>
        <w:tc>
          <w:tcPr>
            <w:tcW w:w="3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o laudo muda a situação da análise e da solicitação, sem histórico.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no histórico aprovar, reprovar, emitir, corrigir resultado, programar e registrar, sem depender da biblioteca de log funcionar só em parte.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CT-CQ-015 e CT-CQ-016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log das regras de análise funciona (CT-CQ-031 mostra valor antigo, novo, usuário e justificativa); o problema é das ações do laudo e da análise.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Uma solicitação com laudo liberado pode ser cancelada; o cancelamento mostra "Ocorreu um erro inesperado." e não fica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9"/>
        <w:gridCol w:w="1149"/>
        <w:gridCol w:w="1752"/>
        <w:gridCol w:w="1608"/>
        <w:gridCol w:w="1488"/>
        <w:gridCol w:w="2385"/>
      </w:tblGrid>
      <w:tr>
        <w:trPr>
          <w:tblHeader/>
          <w:cantSplit/>
        </w:trPr>
        <w:tc>
          <w:tcPr>
            <w:tcW w:w="12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Detalhar › Cancelar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CT-CQ-017 e caso novo CT-CQ-N-31 (ponto 6 do fluxo)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(laudo emitido não pode ser desfeito sem registro; rastreabilidade)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016/26, com </w:t>
      </w:r>
      <w:r>
        <w:rPr>
          <w:b/>
          <w:bCs/>
          <w:szCs w:val="20"/>
        </w:rPr>
        <w:t xml:space="preserve">laudo liberado</w:t>
      </w:r>
      <w:r>
        <w:rPr>
          <w:szCs w:val="20"/>
        </w:rPr>
        <w:t xml:space="preserve">, foi cancelada com a justificativa "ab". A tela respondeu </w:t>
      </w:r>
      <w:r>
        <w:rPr>
          <w:b/>
          <w:bCs/>
          <w:szCs w:val="20"/>
        </w:rPr>
        <w:t xml:space="preserve">"Ocorreu um erro inesperado."</w:t>
      </w:r>
      <w:r>
        <w:rPr>
          <w:szCs w:val="20"/>
        </w:rPr>
        <w:t xml:space="preserve">, mas a situação virou </w:t>
      </w:r>
      <w:r>
        <w:rPr>
          <w:b/>
          <w:bCs/>
          <w:szCs w:val="20"/>
        </w:rPr>
        <w:t xml:space="preserve">Cancelada</w:t>
      </w:r>
      <w:r>
        <w:rPr>
          <w:szCs w:val="20"/>
        </w:rPr>
        <w:t xml:space="preserve"> e a lista continuou mostrando "Laudo Liberado" (DV-CQ-021). O log da solicitação </w:t>
      </w:r>
      <w:r>
        <w:rPr>
          <w:b/>
          <w:bCs/>
          <w:szCs w:val="20"/>
        </w:rPr>
        <w:t xml:space="preserve">não traz o cancelamento</w:t>
      </w:r>
      <w:r>
        <w:rPr>
          <w:szCs w:val="20"/>
        </w:rPr>
        <w:t xml:space="preserve">. A mesma mensagem apareceu ao cancelar a 023/26 (água), com justificativa completa, e ela também ficou Cancelada.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</w:t>
      </w:r>
      <w:r>
        <w:rPr>
          <w:b/>
          <w:bCs/>
          <w:szCs w:val="20"/>
        </w:rPr>
        <w:t xml:space="preserve">Solicitação de Análise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Detalhar</w:t>
      </w:r>
      <w:r>
        <w:rPr>
          <w:szCs w:val="20"/>
        </w:rPr>
        <w:t xml:space="preserve"> uma solicitação com situação "Laudo Liberado". 2. Clicar em </w:t>
      </w:r>
      <w:r>
        <w:rPr>
          <w:b/>
          <w:bCs/>
          <w:szCs w:val="20"/>
        </w:rPr>
        <w:t xml:space="preserve">Cancelar</w:t>
      </w:r>
      <w:r>
        <w:rPr>
          <w:szCs w:val="20"/>
        </w:rPr>
        <w:t xml:space="preserve">, confirmar, escrever a justificativa e confirmar.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016/26 (laudo liberado) e 023/26 (água para injetáveis).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25"/>
        <w:gridCol w:w="3906"/>
      </w:tblGrid>
      <w:tr>
        <w:trPr>
          <w:tblHeader/>
          <w:cantSplit/>
        </w:trPr>
        <w:tc>
          <w:tcPr>
            <w:tcW w:w="57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o cancelamento de laudo liberado e, nos demais casos, gravar o cancelamento com justificativa e usuário.</w:t>
            </w:r>
          </w:p>
        </w:tc>
        <w:tc>
          <w:tcPr>
            <w:tcW w:w="3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genérico, solicitação cancelada, log sem o cancelamento.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380234"/>
            <wp:effectExtent l="0" t="0" r="0" b="0"/>
            <wp:docPr id="5013" name="Imagem 5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3" name="Imagem 5013"/>
                    <pic:cNvPicPr/>
                  </pic:nvPicPr>
                  <pic:blipFill>
                    <a:blip r:embed="rIdHom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80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13 – Justificativa "ab" na 016/26.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Justificativa "ab" na 016/26.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380234"/>
            <wp:effectExtent l="0" t="0" r="0" b="0"/>
            <wp:docPr id="5014" name="Imagem 5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" name="Imagem 5014"/>
                    <pic:cNvPicPr/>
                  </pic:nvPicPr>
                  <pic:blipFill>
                    <a:blip r:embed="rIdHom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80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14 – "Ocorreu um erro inesperado.".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"Ocorreu um erro inesperado.".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15" name="Imagem 5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" name="Imagem 5015"/>
                    <pic:cNvPicPr/>
                  </pic:nvPicPr>
                  <pic:blipFill>
                    <a:blip r:embed="rIdHom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15 – Log só com a inclusão.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Log só com a inclusão.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21"/>
        <w:gridCol w:w="1148"/>
        <w:gridCol w:w="3662"/>
      </w:tblGrid>
      <w:tr>
        <w:trPr>
          <w:tblHeader/>
          <w:cantSplit/>
        </w:trPr>
        <w:tc>
          <w:tcPr>
            <w:tcW w:w="48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HSolutions.CQ.Domain/SolicitacaoAnalise/CancelarSolicitacaoAnaliseService.cs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11-16</w:t>
            </w:r>
          </w:p>
        </w:tc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recusa se a solicitação já estiver cancelada ou concluída; a mensagem diz "diferente de pendente", mas laudo liberado passa.</w:t>
            </w:r>
          </w:p>
        </w:tc>
      </w:tr>
      <w:tr>
        <w:trPr>
          <w:cantSplit/>
        </w:trPr>
        <w:tc>
          <w:tcPr>
            <w:tcW w:w="4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HSolutions.CQ.UI/Areas/SolicitacaoAnalise/Controllers/SolicitacaoAnaliseController.cs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378-386</w:t>
            </w:r>
          </w:p>
        </w:tc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e gravar; o histórico do cancelamento falha com justificativa curta.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Bloquear o cancelamento depois do laudo emitido; corrigir o erro de gravação do histórico; exigir justificativa mínima.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CT-CQ-017 e caso novo CT-CQ-N-31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016/26 era a solicitação do lote TESTEPA013 (massa do Estoque, rodada 11); não é mais usada.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Água: a Programação de Amostragem de qualquer ponto de água quebra com erro de servidor porque falta uma tabela no banco; a agenda de água também não carrega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6"/>
        <w:gridCol w:w="1134"/>
        <w:gridCol w:w="1822"/>
        <w:gridCol w:w="1993"/>
        <w:gridCol w:w="1447"/>
        <w:gridCol w:w="1999"/>
      </w:tblGrid>
      <w:tr>
        <w:trPr>
          <w:tblHeader/>
          <w:cantSplit/>
        </w:trPr>
        <w:tc>
          <w:tcPr>
            <w:tcW w:w="1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 (água) e Programação de Solicitação de Análise (agenda)</w:t>
            </w:r>
          </w:p>
        </w:tc>
        <w:tc>
          <w:tcPr>
            <w:tcW w:w="1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CT-CQ-064 e CT-CQ-066 (bloqueados), casos novos CT-CQ-N-32 e N-33; explica o DV-CQ-001</w:t>
            </w:r>
          </w:p>
        </w:tc>
        <w:tc>
          <w:tcPr>
            <w:tcW w:w="1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(monitoramento de água para fins farmacêuticos)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ambiente/dados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abrir a programação da amostragem de uma solicitação de </w:t>
      </w:r>
      <w:r>
        <w:rPr>
          <w:b/>
          <w:bCs/>
          <w:szCs w:val="20"/>
        </w:rPr>
        <w:t xml:space="preserve">água</w:t>
      </w:r>
      <w:r>
        <w:rPr>
          <w:szCs w:val="20"/>
        </w:rPr>
        <w:t xml:space="preserve"> (potável, purificada ou para injetáveis), o servidor devolve a página de erro técnica com </w:t>
      </w:r>
      <w:r>
        <w:rPr>
          <w:b/>
          <w:bCs/>
          <w:szCs w:val="20"/>
        </w:rPr>
        <w:t xml:space="preserve">"Invalid object name 'dbo.TBL_TIPO_AGUA'"</w:t>
      </w:r>
      <w:r>
        <w:rPr>
          <w:szCs w:val="20"/>
        </w:rPr>
        <w:t xml:space="preserve">: a tabela de tipo de água, ligada aos pontos de água do Principal, </w:t>
      </w:r>
      <w:r>
        <w:rPr>
          <w:b/>
          <w:bCs/>
          <w:szCs w:val="20"/>
        </w:rPr>
        <w:t xml:space="preserve">não existe no banco</w:t>
      </w:r>
      <w:r>
        <w:rPr>
          <w:szCs w:val="20"/>
        </w:rPr>
        <w:t xml:space="preserve">. Por isso nenhuma solicitação de água anda; a agenda de água também dá "Ocorreu um erro interno não esperado." (DV-CQ-001), mesmo com pontos de água novos e ativos. Água de ambiente (salas) funciona.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Criar, em </w:t>
      </w:r>
      <w:r>
        <w:rPr>
          <w:b/>
          <w:bCs/>
          <w:szCs w:val="20"/>
        </w:rPr>
        <w:t xml:space="preserve">Solicitação de Análise › Incluir › Água / Ambiente</w:t>
      </w:r>
      <w:r>
        <w:rPr>
          <w:szCs w:val="20"/>
        </w:rPr>
        <w:t xml:space="preserve">, uma solicitação de água purificada. 2. Abrir </w:t>
      </w:r>
      <w:r>
        <w:rPr>
          <w:b/>
          <w:bCs/>
          <w:szCs w:val="20"/>
        </w:rPr>
        <w:t xml:space="preserve">Programação de Amostragem</w:t>
      </w:r>
      <w:r>
        <w:rPr>
          <w:szCs w:val="20"/>
        </w:rPr>
        <w:t xml:space="preserve">, filtro Água / Ambiente, e clicar em programar a solicitação: página de erro.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Pontos de água de teste TST-CQ-PUR, TST-CQ-POT e TST-CQ-INJ; solicitações 020/26 a 023/26.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76"/>
        <w:gridCol w:w="4755"/>
      </w:tblGrid>
      <w:tr>
        <w:trPr>
          <w:tblHeader/>
          <w:cantSplit/>
        </w:trPr>
        <w:tc>
          <w:tcPr>
            <w:tcW w:w="48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e seguir o ciclo (amostragem, análise, laudo).</w:t>
            </w:r>
          </w:p>
        </w:tc>
        <w:tc>
          <w:tcPr>
            <w:tcW w:w="4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de servidor com o nome da tabela; ciclo de água bloqueado.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769766"/>
            <wp:effectExtent l="0" t="0" r="0" b="0"/>
            <wp:docPr id="5016" name="Imagem 5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" name="Imagem 5016"/>
                    <pic:cNvPicPr/>
                  </pic:nvPicPr>
                  <pic:blipFill>
                    <a:blip r:embed="rIdHom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69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16 – Erro técnico (contém caminhos e nomes internos: confidencial).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Erro técnico (contém caminhos e nomes internos: confidencial).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763396"/>
            <wp:effectExtent l="0" t="0" r="0" b="0"/>
            <wp:docPr id="5017" name="Imagem 5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" name="Imagem 5017"/>
                    <pic:cNvPicPr/>
                  </pic:nvPicPr>
                  <pic:blipFill>
                    <a:blip r:embed="rIdHom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63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17 – Lista com as quatro solicitações de água que não podem ser programadas.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Lista com as quatro solicitações de água que não podem ser programadas.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(provável):</w:t>
      </w:r>
      <w:r>
        <w:rPr>
          <w:szCs w:val="20"/>
        </w:rPr>
        <w:t xml:space="preserve"> o servidor devolveu a página de erro "Invalid object name 'dbo.TBL_TIPO_AGUA'": o banco consultado não tem a tabela de tipo de água, que o cadastro de pontos de água usa. A tabela está nos scripts dos projetos de banco do Principal e do CQ, então o mais provável é que não tenha sido criada (ou esteja com outro nome) no banco do ambiente de teste. Leitura tirada da mensagem do servidor; </w:t>
      </w:r>
      <w:r>
        <w:rPr>
          <w:b/>
          <w:bCs/>
          <w:szCs w:val="20"/>
        </w:rPr>
        <w:t xml:space="preserve">a confirmar com o DBA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99"/>
        <w:gridCol w:w="910"/>
        <w:gridCol w:w="4922"/>
      </w:tblGrid>
      <w:tr>
        <w:trPr>
          <w:tblHeader/>
          <w:cantSplit/>
        </w:trPr>
        <w:tc>
          <w:tcPr>
            <w:tcW w:w="3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HSolutions.CQ.UI/Areas/SolicitacaoAnalise/Controllers/ProgramacaoColetaController.cs</w:t>
            </w:r>
          </w:p>
        </w:tc>
        <w:tc>
          <w:tcPr>
            <w:tcW w:w="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67</w:t>
            </w:r>
          </w:p>
        </w:tc>
        <w:tc>
          <w:tcPr>
            <w:tcW w:w="4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onde a página de erro aponta: busca o ponto de água (AguaService.ObterPorId), que lê o tipo de água do ponto no banco do Principal.</w:t>
            </w:r>
          </w:p>
        </w:tc>
      </w:tr>
      <w:tr>
        <w:trPr>
          <w:cantSplit/>
        </w:trPr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HSolutions.CQ.DB/Tables/TBL_TIPO_AGUA.sql</w:t>
            </w:r>
          </w:p>
        </w:tc>
        <w:tc>
          <w:tcPr>
            <w:tcW w:w="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4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Script da tabela de tipo de água no projeto de banco do CQ (o do Principal fica em 1.principal, Hsolutions.Principal.DB/Tables/TBL_TIPO_AGUA.sql): a tabela está descrita nos scripts, mas o banco de teste respondeu que ela não existe.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DBA conferir se a tabela de tipo de água existe no banco de teste (e no de produção, quando houver) e criá-la a partir do script do projeto de banco, ou ajustar o nome no mapeamento.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Criar a tabela (ou ajustar o mapeamento) de tipo de água, ou tirar a leitura do tipo no cadastro dos pontos; esconder a página técnica de erro.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CT-CQ-064 e CT-CQ-066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captura publicada tem cobertos (retângulo cinza) os caminhos de arquivo do computador do desenvolvedor; ficam o nome da tabela e o rastro de chamadas. Conclusão de causa tirada da mensagem do servidor; só o DBA confirma. Os casos CT-CQ-064 e 066 voltam a ser testados quando a tabela existir.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Ambiente: a digitação diz "Alteração efetuada com sucesso." mas não grava o resultado, e o laudo oferece só Aprovar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0"/>
        <w:gridCol w:w="1172"/>
        <w:gridCol w:w="1876"/>
        <w:gridCol w:w="1625"/>
        <w:gridCol w:w="1553"/>
        <w:gridCol w:w="2135"/>
      </w:tblGrid>
      <w:tr>
        <w:trPr>
          <w:tblHeader/>
          <w:cantSplit/>
        </w:trPr>
        <w:tc>
          <w:tcPr>
            <w:tcW w:w="1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(ambiente) e Emissão Laudo Final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CT-CQ-N-37 (afeta CT-CQ-065)</w:t>
            </w:r>
          </w:p>
        </w:tc>
        <w:tc>
          <w:tcPr>
            <w:tcW w:w="1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(resultados do controle ambiental devem ser registrados e rastreáveis)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análise de ambiente da sala PRD-PES-01 (024/26), foram digitados </w:t>
      </w:r>
      <w:r>
        <w:rPr>
          <w:b/>
          <w:bCs/>
          <w:szCs w:val="20"/>
        </w:rPr>
        <w:t xml:space="preserve">150 UFC</w:t>
      </w:r>
      <w:r>
        <w:rPr>
          <w:szCs w:val="20"/>
        </w:rPr>
        <w:t xml:space="preserve"> (limite 100) e </w:t>
      </w:r>
      <w:r>
        <w:rPr>
          <w:b/>
          <w:bCs/>
          <w:szCs w:val="20"/>
        </w:rPr>
        <w:t xml:space="preserve">NÃO CONFORME</w:t>
      </w:r>
      <w:r>
        <w:rPr>
          <w:szCs w:val="20"/>
        </w:rPr>
        <w:t xml:space="preserve">, com referência e data. A tela mostrou "Alteração efetuada com sucesso."; ao reabrir, </w:t>
      </w:r>
      <w:r>
        <w:rPr>
          <w:b/>
          <w:bCs/>
          <w:szCs w:val="20"/>
        </w:rPr>
        <w:t xml:space="preserve">referência, data e resultado estão vazios</w:t>
      </w:r>
      <w:r>
        <w:rPr>
          <w:szCs w:val="20"/>
        </w:rPr>
        <w:t xml:space="preserve"> e só a observação ficou. A análise saiu da lista do analista e, na Emissão Laudo Final, ficou só o botão </w:t>
      </w:r>
      <w:r>
        <w:rPr>
          <w:b/>
          <w:bCs/>
          <w:szCs w:val="20"/>
        </w:rPr>
        <w:t xml:space="preserve">Aprovar</w:t>
      </w:r>
      <w:r>
        <w:rPr>
          <w:szCs w:val="20"/>
        </w:rPr>
        <w:t xml:space="preserve"> (sem Reprovar). Repetido uma segunda vez, com o mesmo resultado. O boletim de ambiente impresso sai com a coluna Resultado em branco.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Registrar a amostragem de uma solicitação de ambiente e programar a análise (analista microbiológico). 2. Em </w:t>
      </w:r>
      <w:r>
        <w:rPr>
          <w:b/>
          <w:bCs/>
          <w:szCs w:val="20"/>
        </w:rPr>
        <w:t xml:space="preserve">Consultar Análise Programada</w:t>
      </w:r>
      <w:r>
        <w:rPr>
          <w:szCs w:val="20"/>
        </w:rPr>
        <w:t xml:space="preserve">, abrir a análise, preencher referência, data e resultado dos dois ensaios e </w:t>
      </w:r>
      <w:r>
        <w:rPr>
          <w:b/>
          <w:bCs/>
          <w:szCs w:val="20"/>
        </w:rPr>
        <w:t xml:space="preserve">Salvar Registro</w:t>
      </w:r>
      <w:r>
        <w:rPr>
          <w:szCs w:val="20"/>
        </w:rPr>
        <w:t xml:space="preserve">. 3. Abrir a análise de novo e conferir os campos.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024/26 (sala PRD-PES-01, microbiológico); regras de análise "TESTE AMBIENTE UFC R1" e "TESTE AMBIENTE AUSENCIA R1".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41"/>
        <w:gridCol w:w="4390"/>
      </w:tblGrid>
      <w:tr>
        <w:trPr>
          <w:tblHeader/>
          <w:cantSplit/>
        </w:trPr>
        <w:tc>
          <w:tcPr>
            <w:tcW w:w="5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o resultado digitado e, estando fora do limite, oferecer Reprovar.</w:t>
            </w:r>
          </w:p>
        </w:tc>
        <w:tc>
          <w:tcPr>
            <w:tcW w:w="4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perdido, mensagem de sucesso, laudo com Aprovar.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22254"/>
            <wp:effectExtent l="0" t="0" r="0" b="0"/>
            <wp:docPr id="5018" name="Imagem 5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8" name="Imagem 5018"/>
                    <pic:cNvPicPr/>
                  </pic:nvPicPr>
                  <pic:blipFill>
                    <a:blip r:embed="rIdHom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2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18 – Resultados preenchidos antes de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Resultados preenchidos antes de salvar.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22254"/>
            <wp:effectExtent l="0" t="0" r="0" b="0"/>
            <wp:docPr id="5019" name="Imagem 5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" name="Imagem 5019"/>
                    <pic:cNvPicPr/>
                  </pic:nvPicPr>
                  <pic:blipFill>
                    <a:blip r:embed="rIdHom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2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19 – Análise reaberta: resultados vazios.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Análise reaberta: resultados vazios.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356515"/>
            <wp:effectExtent l="0" t="0" r="0" b="0"/>
            <wp:docPr id="5020" name="Imagem 50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0" name="Imagem 5020"/>
                    <pic:cNvPicPr/>
                  </pic:nvPicPr>
                  <pic:blipFill>
                    <a:blip r:embed="rIdHom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5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20 – Emissão Laudo Final do ambiente: só Aprovar.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Emissão Laudo Final do ambiente: só Aprovar.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 gravação dos ensaios de ambiente e conferir os resultados antes do laudo.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 novo CT-CQ-N-37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Pode ser específico do tipo de item "Ambiente" (a digitação de matéria-prima e produto acabado gravou normalmente).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Programação de Solicitação de Análise dá erro interno ao carregar os pontos de água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7"/>
        <w:gridCol w:w="1162"/>
        <w:gridCol w:w="1927"/>
        <w:gridCol w:w="1315"/>
        <w:gridCol w:w="1820"/>
        <w:gridCol w:w="2140"/>
      </w:tblGrid>
      <w:tr>
        <w:trPr>
          <w:tblHeader/>
          <w:cantSplit/>
        </w:trPr>
        <w:tc>
          <w:tcPr>
            <w:tcW w:w="1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Programação de Solicitação de Análise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09/10/2026 (teste automático; repetido à mão em 10/10/2026)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243, VI (dados de monitoramento de água disponíveis ao CQ)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ambiente/dados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sim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escolher um tipo de água e clicar em </w:t>
      </w:r>
      <w:r>
        <w:rPr>
          <w:b/>
          <w:bCs/>
          <w:szCs w:val="20"/>
        </w:rPr>
        <w:t xml:space="preserve">CARREGAR</w:t>
      </w:r>
      <w:r>
        <w:rPr>
          <w:szCs w:val="20"/>
        </w:rPr>
        <w:t xml:space="preserve">, a agenda aparece, mas a lista de pontos a programar fica vazia e surge a janela </w:t>
      </w:r>
      <w:r>
        <w:rPr>
          <w:b/>
          <w:bCs/>
          <w:szCs w:val="20"/>
        </w:rPr>
        <w:t xml:space="preserve">"Erro: Ocorreu um erro interno não esperado."</w:t>
      </w:r>
      <w:r>
        <w:rPr>
          <w:szCs w:val="20"/>
        </w:rPr>
        <w:t xml:space="preserve">. Sem a lista, não é possível programar coletas de água pelo CQ. Os pontos existem e estão ativos no cadastro do Principal (CADASTRO DE PONTOS DE ÁGUA: PTA-PW-01 purificada, PTA-POT-01 potável, TST-PA1 de teste).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no módulo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 e abrir </w:t>
      </w:r>
      <w:r>
        <w:rPr>
          <w:b/>
          <w:bCs/>
          <w:szCs w:val="20"/>
        </w:rPr>
        <w:t xml:space="preserve">Solicitação de Análise › Programação de Solicitação de Análise</w:t>
      </w:r>
      <w:r>
        <w:rPr>
          <w:szCs w:val="20"/>
        </w:rPr>
        <w:t xml:space="preserve">. 2. Em </w:t>
      </w:r>
      <w:r>
        <w:rPr>
          <w:b/>
          <w:bCs/>
          <w:szCs w:val="20"/>
        </w:rPr>
        <w:t xml:space="preserve">TIPO ITEM ANÁLISE</w:t>
      </w:r>
      <w:r>
        <w:rPr>
          <w:szCs w:val="20"/>
        </w:rPr>
        <w:t xml:space="preserve">, escolher </w:t>
      </w:r>
      <w:r>
        <w:rPr>
          <w:b/>
          <w:bCs/>
          <w:szCs w:val="20"/>
        </w:rPr>
        <w:t xml:space="preserve">ÁGUA POTÁVEL</w:t>
      </w:r>
      <w:r>
        <w:rPr>
          <w:szCs w:val="20"/>
        </w:rPr>
        <w:t xml:space="preserve"> (ou </w:t>
      </w:r>
      <w:r>
        <w:rPr>
          <w:b/>
          <w:bCs/>
          <w:szCs w:val="20"/>
        </w:rPr>
        <w:t xml:space="preserve">ÁGUA PURIFICADA</w:t>
      </w:r>
      <w:r>
        <w:rPr>
          <w:szCs w:val="20"/>
        </w:rPr>
        <w:t xml:space="preserve">). 3. Em </w:t>
      </w:r>
      <w:r>
        <w:rPr>
          <w:b/>
          <w:bCs/>
          <w:szCs w:val="20"/>
        </w:rPr>
        <w:t xml:space="preserve">TIPO ANÁLISE</w:t>
      </w:r>
      <w:r>
        <w:rPr>
          <w:szCs w:val="20"/>
        </w:rPr>
        <w:t xml:space="preserve">, marcar </w:t>
      </w:r>
      <w:r>
        <w:rPr>
          <w:b/>
          <w:bCs/>
          <w:szCs w:val="20"/>
        </w:rPr>
        <w:t xml:space="preserve">Físico-Químico</w:t>
      </w:r>
      <w:r>
        <w:rPr>
          <w:szCs w:val="20"/>
        </w:rPr>
        <w:t xml:space="preserve"> (ou </w:t>
      </w:r>
      <w:r>
        <w:rPr>
          <w:b/>
          <w:bCs/>
          <w:szCs w:val="20"/>
        </w:rPr>
        <w:t xml:space="preserve">Microbiológico</w:t>
      </w:r>
      <w:r>
        <w:rPr>
          <w:szCs w:val="20"/>
        </w:rPr>
        <w:t xml:space="preserve">). 4. Clicar em </w:t>
      </w:r>
      <w:r>
        <w:rPr>
          <w:b/>
          <w:bCs/>
          <w:szCs w:val="20"/>
        </w:rPr>
        <w:t xml:space="preserve">CARREGAR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nenhum dado criado; pontos de água já cadastrados no Principal.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34"/>
        <w:gridCol w:w="5197"/>
      </w:tblGrid>
      <w:tr>
        <w:trPr>
          <w:tblHeader/>
          <w:cantSplit/>
        </w:trPr>
        <w:tc>
          <w:tcPr>
            <w:tcW w:w="4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pontos de água do tipo escolhido, para programar as coletas na agenda; se não houver pontos, uma mensagem clara como "Nenhum ponto de água cadastrado para este tipo".</w:t>
            </w:r>
          </w:p>
        </w:tc>
        <w:tc>
          <w:tcPr>
            <w:tcW w:w="5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"Erro: Ocorreu um erro interno não esperado." A agenda do mês aparece vazia e a lista de pontos não aparece. Repetiu-se com ÁGUA POTÁVEL + Físico-Químico e com ÁGUA PURIFICADA + Microbiológico.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996534"/>
            <wp:effectExtent l="0" t="0" r="0" b="0"/>
            <wp:docPr id="5021" name="Imagem 50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1" name="Imagem 5021"/>
                    <pic:cNvPicPr/>
                  </pic:nvPicPr>
                  <pic:blipFill>
                    <a:blip r:embed="rIdHom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99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21 – ÁGUA POTÁVEL + Físico-Químico: janela de erro depois de CARREGAR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ÁGUA POTÁVEL + Físico-Químico: janela de erro depois de CARREGAR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(provável):</w:t>
      </w:r>
      <w:r>
        <w:rPr>
          <w:szCs w:val="20"/>
        </w:rPr>
        <w:t xml:space="preserve"> a mensagem "Ocorreu um erro interno não esperado." só aparece quando a chamada ao servidor falha (erro HTTP). A agenda usa outra mensagem e abriu; logo, quem falha é a ação que lista os pontos. Ela grava no registro de erros do servidor uma linha começando por </w:t>
      </w:r>
      <w:r>
        <w:rPr>
          <w:b/>
          <w:bCs/>
          <w:szCs w:val="20"/>
        </w:rPr>
        <w:t xml:space="preserve">"Consulta de itens programáveis:"</w:t>
      </w:r>
      <w:r>
        <w:rPr>
          <w:szCs w:val="20"/>
        </w:rPr>
        <w:t xml:space="preserve">, com a causa exata. Duas hipóteses: (1) o serviço de integração que traz os pontos de água do Principal está fora do ar ou mal configurado; (2) falta no banco a tabela </w:t>
      </w:r>
      <w:r>
        <w:rPr>
          <w:szCs w:val="20"/>
        </w:rPr>
        <w:t xml:space="preserve">TBL_TIPO_AGUA_CQ</w:t>
      </w:r>
      <w:r>
        <w:rPr>
          <w:szCs w:val="20"/>
        </w:rPr>
        <w:t xml:space="preserve">, que o código usa e os scripts do projeto de banco não criam (eles criam </w:t>
      </w:r>
      <w:r>
        <w:rPr>
          <w:szCs w:val="20"/>
        </w:rPr>
        <w:t xml:space="preserve">TBL_TIPO_AGUA</w:t>
      </w:r>
      <w:r>
        <w:rPr>
          <w:szCs w:val="20"/>
        </w:rPr>
        <w:t xml:space="preserve">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63"/>
        <w:gridCol w:w="972"/>
        <w:gridCol w:w="4396"/>
      </w:tblGrid>
      <w:tr>
        <w:trPr>
          <w:tblHeader/>
          <w:cantSplit/>
        </w:trPr>
        <w:tc>
          <w:tcPr>
            <w:tcW w:w="42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9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HSolutions.CQ.UI/Scripts/CQApi.js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20-21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qualquer erro da chamada, mostra a mensagem genérica, sem o motivo.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HSolutions.CQ.UI/Areas/SolicitacaoAnalise/Controllers/ProgramacaoSolicitacaoController.cs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74-99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ListarItensProgramaveis: em erro, registra "Consulta de itens programáveis:" no log e relança a exceção.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HSolutions.CQ.Infrastructure/SolicitacaoAnalise/ItensProgramaveisService.cs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49-66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o tipo de água no banco do CQ (ObterAguaPorId) e os pontos pelo serviço de integração; não trata retorno nulo antes de percorrer a lista (linha 66).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HSolutions.CQ.Infrastructure/SolicitacaoAnalise/ItensProgramaveisService.cs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95-120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Chamadas ao serviço de pontos de água (ObterPurificadas, ObterPotaveis, ObterParainjetavel).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Primeiro, ler o registro de erros do servidor do CQ</w:t>
      </w:r>
      <w:r>
        <w:rPr>
          <w:szCs w:val="20"/>
        </w:rPr>
        <w:t xml:space="preserve"> de 09/10/2026, por volta das 22h16, procurando "Consulta de itens programáveis:". Ele diz qual das hipóteses vale.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for a tabela: criar </w:t>
      </w:r>
      <w:r>
        <w:rPr>
          <w:szCs w:val="20"/>
        </w:rPr>
        <w:t xml:space="preserve">TBL_TIPO_AGUA_CQ</w:t>
      </w:r>
      <w:r>
        <w:rPr>
          <w:szCs w:val="20"/>
        </w:rPr>
        <w:t xml:space="preserve"> (e as demais tabelas com </w:t>
      </w:r>
      <w:r>
        <w:rPr>
          <w:szCs w:val="20"/>
        </w:rPr>
        <w:t xml:space="preserve">_CQ</w:t>
      </w:r>
      <w:r>
        <w:rPr>
          <w:szCs w:val="20"/>
        </w:rPr>
        <w:t xml:space="preserve"> listadas em </w:t>
      </w:r>
      <w:r>
        <w:rPr>
          <w:szCs w:val="20"/>
        </w:rPr>
        <w:t xml:space="preserve">homologacao/4.controle_qualidade/06-modelo-de-dados.md</w:t>
      </w:r>
      <w:r>
        <w:rPr>
          <w:szCs w:val="20"/>
        </w:rPr>
        <w:t xml:space="preserve">, seção 7) ou alinhar o nome no mapeamento do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for a integração: conferir a configuração e o funcionamento do serviço de pontos de água do Principal.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retorno vazio ou nulo do serviço: mostrar "Nenhum ponto cadastrado para este tipo" em vez de quebrar.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Trocar a mensagem genérica por uma que diga o que falhou (sem expor detalhes técnicos ao usuário) e manter o detalhe no registro de erros.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CT-CQ-063</w:t>
      </w:r>
      <w:r>
        <w:rPr>
          <w:szCs w:val="20"/>
        </w:rPr>
        <w:t xml:space="preserve"> (procurar a opção de frequência de coleta) e os casos de água e ambiente CT-CQ-060 a 068, que hoje estão bloqueados por este defeito. Conferir com ÁGUA POTÁVEL, ÁGUA PURIFICADA e um tipo de ambiente.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Falta testar um tipo de </w:t>
      </w:r>
      <w:r>
        <w:rPr>
          <w:b/>
          <w:bCs/>
          <w:szCs w:val="20"/>
        </w:rPr>
        <w:t xml:space="preserve">ambiente</w:t>
      </w:r>
      <w:r>
        <w:rPr>
          <w:szCs w:val="20"/>
        </w:rPr>
        <w:t xml:space="preserve">, que usa outro serviço; se ele carregar, a hipótese da tabela de tipo de água fica mais forte. </w:t>
      </w:r>
      <w:r>
        <w:rPr>
          <w:b/>
          <w:bCs/>
          <w:szCs w:val="20"/>
        </w:rPr>
        <w:t xml:space="preserve">Reconfirmado em 23/10/2026 (rodada 1, CT-CQ-063 e CT-CQ-N-33)</w:t>
      </w:r>
      <w:r>
        <w:rPr>
          <w:szCs w:val="20"/>
        </w:rPr>
        <w:t xml:space="preserve"> com pontos de água novos e ativos, para água potável e purificada, físico-química e microbiológica; a agenda de ambiente carrega. A causa provável é a do DV-CQ-008 (falta a tabela de tipo de água no banco de teste; a confirmar com o DBA).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Programar a amostragem duas vezes para a mesma solicitação cria duas amostragens pendentes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9"/>
        <w:gridCol w:w="1204"/>
        <w:gridCol w:w="1866"/>
        <w:gridCol w:w="1380"/>
        <w:gridCol w:w="1646"/>
        <w:gridCol w:w="2226"/>
      </w:tblGrid>
      <w:tr>
        <w:trPr>
          <w:tblHeader/>
          <w:cantSplit/>
        </w:trPr>
        <w:tc>
          <w:tcPr>
            <w:tcW w:w="13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CT-CQ-004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(uma amostragem por lote e análise; evitar duplicidade de registro)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014/26 já estava </w:t>
      </w:r>
      <w:r>
        <w:rPr>
          <w:b/>
          <w:bCs/>
          <w:szCs w:val="20"/>
        </w:rPr>
        <w:t xml:space="preserve">Em Coleta</w:t>
      </w:r>
      <w:r>
        <w:rPr>
          <w:szCs w:val="20"/>
        </w:rPr>
        <w:t xml:space="preserve">. Abrir de novo a programação e salvar ("Alteração efetuada com sucesso.") </w:t>
      </w:r>
      <w:r>
        <w:rPr>
          <w:b/>
          <w:bCs/>
          <w:szCs w:val="20"/>
        </w:rPr>
        <w:t xml:space="preserve">criou uma segunda amostragem pendente</w:t>
      </w:r>
      <w:r>
        <w:rPr>
          <w:szCs w:val="20"/>
        </w:rPr>
        <w:t xml:space="preserve"> (as amostragens de código 9 e 13 aparecem na visão do administrador). Duas pessoas poderiam registrar a mesma amostra duas vezes e descontar o estoque em duplicidade.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Programar a amostragem de uma solicitação (situação passa a Em Coleta). 2. Abrir a mesma programação outra vez e salvar com a mesma data e outro (ou o mesmo) responsável. 3. Conferir </w:t>
      </w:r>
      <w:r>
        <w:rPr>
          <w:b/>
          <w:bCs/>
          <w:szCs w:val="20"/>
        </w:rPr>
        <w:t xml:space="preserve">Amostragens Pendentes Visão Administrador</w:t>
      </w:r>
      <w:r>
        <w:rPr>
          <w:szCs w:val="20"/>
        </w:rPr>
        <w:t xml:space="preserve">, situação PENDENTE.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014/26 (produto acabado, lote TESTEPA011).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306"/>
        <w:gridCol w:w="3325"/>
      </w:tblGrid>
      <w:tr>
        <w:trPr>
          <w:tblHeader/>
          <w:cantSplit/>
        </w:trPr>
        <w:tc>
          <w:tcPr>
            <w:tcW w:w="6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nova programação enquanto existir amostragem pendente ou programada.</w:t>
            </w:r>
          </w:p>
        </w:tc>
        <w:tc>
          <w:tcPr>
            <w:tcW w:w="3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amostragens pendentes.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917569"/>
            <wp:effectExtent l="0" t="0" r="0" b="0"/>
            <wp:docPr id="5022" name="Imagem 50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2" name="Imagem 5022"/>
                    <pic:cNvPicPr/>
                  </pic:nvPicPr>
                  <pic:blipFill>
                    <a:blip r:embed="rIdHom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17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22 – Duas amostragens pendentes da 014/26.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Duas amostragens pendentes da 014/26.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a situação da solicitação antes de programar.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CT-CQ-004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tolerância "valor absoluto" é tratada como percentual e a regra "percentual" mostra o número como quantidade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10"/>
        <w:gridCol w:w="1205"/>
        <w:gridCol w:w="1908"/>
        <w:gridCol w:w="1382"/>
        <w:gridCol w:w="1648"/>
        <w:gridCol w:w="2178"/>
      </w:tblGrid>
      <w:tr>
        <w:trPr>
          <w:tblHeader/>
          <w:cantSplit/>
        </w:trPr>
        <w:tc>
          <w:tcPr>
            <w:tcW w:w="13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e Registro de Amostragem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CT-CQ-023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(quantidade de amostra conforme plano de amostragem aprovado)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 de </w:t>
      </w:r>
      <w:r>
        <w:rPr>
          <w:b/>
          <w:bCs/>
          <w:szCs w:val="20"/>
        </w:rPr>
        <w:t xml:space="preserve">valor absoluto 10, tolerância 5</w:t>
      </w:r>
      <w:r>
        <w:rPr>
          <w:szCs w:val="20"/>
        </w:rPr>
        <w:t xml:space="preserve"> (aceitável de 5 a 15 unidades): ao registrar </w:t>
      </w:r>
      <w:r>
        <w:rPr>
          <w:b/>
          <w:bCs/>
          <w:szCs w:val="20"/>
        </w:rPr>
        <w:t xml:space="preserve">14</w:t>
      </w:r>
      <w:r>
        <w:rPr>
          <w:szCs w:val="20"/>
        </w:rPr>
        <w:t xml:space="preserve"> unidades, o resultado ficou </w:t>
      </w:r>
      <w:r>
        <w:rPr>
          <w:b/>
          <w:bCs/>
          <w:szCs w:val="20"/>
        </w:rPr>
        <w:t xml:space="preserve">negativo</w:t>
      </w:r>
      <w:r>
        <w:rPr>
          <w:szCs w:val="20"/>
        </w:rPr>
        <w:t xml:space="preserve"> e a tela exigiu justificativa, ou seja, a tolerância foi lida como 5%. Em outra regra, </w:t>
      </w:r>
      <w:r>
        <w:rPr>
          <w:b/>
          <w:bCs/>
          <w:szCs w:val="20"/>
        </w:rPr>
        <w:t xml:space="preserve">percentual 10 %</w:t>
      </w:r>
      <w:r>
        <w:rPr>
          <w:szCs w:val="20"/>
        </w:rPr>
        <w:t xml:space="preserve"> de um lote de 20 deveria sugerir 2 unidades, mas a coluna "Qtde. sugerida a amostrar" mostra </w:t>
      </w:r>
      <w:r>
        <w:rPr>
          <w:b/>
          <w:bCs/>
          <w:szCs w:val="20"/>
        </w:rPr>
        <w:t xml:space="preserve">10,000</w:t>
      </w:r>
      <w:r>
        <w:rPr>
          <w:szCs w:val="20"/>
        </w:rPr>
        <w:t xml:space="preserve"> (o número da regra, sem converter) e amostrar 2 dá resultado negativo.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Amostragem</w:t>
      </w:r>
      <w:r>
        <w:rPr>
          <w:szCs w:val="20"/>
        </w:rPr>
        <w:t xml:space="preserve">, deixar a regra do item em "Por valor absoluto", quantidade 10 e tolerância 5. 2. Em </w:t>
      </w:r>
      <w:r>
        <w:rPr>
          <w:b/>
          <w:bCs/>
          <w:szCs w:val="20"/>
        </w:rPr>
        <w:t xml:space="preserve">Registro de Amostragem</w:t>
      </w:r>
      <w:r>
        <w:rPr>
          <w:szCs w:val="20"/>
        </w:rPr>
        <w:t xml:space="preserve"> de um lote desse item, informar 14 na quantidade amostrada, sem justificativa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TST0003, regra de amostragem do produto acabado (alterada para valor absoluto); solicitação 014/26 (amostragem 13). Regra percentual do item TST0002 (lote TESTECQ001).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89"/>
        <w:gridCol w:w="4042"/>
      </w:tblGrid>
      <w:tr>
        <w:trPr>
          <w:tblHeader/>
          <w:cantSplit/>
        </w:trPr>
        <w:tc>
          <w:tcPr>
            <w:tcW w:w="5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valor absoluto, aceitar de 5 a 15 unidades; com percentual, sugerir 10 % do lote.</w:t>
            </w:r>
          </w:p>
        </w:tc>
        <w:tc>
          <w:tcPr>
            <w:tcW w:w="4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tolerância virou 5% e o percentual não foi calculado.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683428" cy="7200000"/>
            <wp:effectExtent l="0" t="0" r="0" b="0"/>
            <wp:docPr id="5023" name="Imagem 50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" name="Imagem 5023"/>
                    <pic:cNvPicPr/>
                  </pic:nvPicPr>
                  <pic:blipFill>
                    <a:blip r:embed="rIdHom23"/>
                    <a:stretch>
                      <a:fillRect/>
                    </a:stretch>
                  </pic:blipFill>
                  <pic:spPr>
                    <a:xfrm>
                      <a:off x="0" y="0"/>
                      <a:ext cx="4683428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23 – 14 unidades amostradas na regra absoluta 10 ± 5.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14 unidades amostradas na regra absoluta 10 ± 5.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97658" cy="7200000"/>
            <wp:effectExtent l="0" t="0" r="0" b="0"/>
            <wp:docPr id="5024" name="Imagem 5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4" name="Imagem 5024"/>
                    <pic:cNvPicPr/>
                  </pic:nvPicPr>
                  <pic:blipFill>
                    <a:blip r:embed="rIdHom24"/>
                    <a:stretch>
                      <a:fillRect/>
                    </a:stretch>
                  </pic:blipFill>
                  <pic:spPr>
                    <a:xfrm>
                      <a:off x="0" y="0"/>
                      <a:ext cx="4797658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24 – Regra percentual 10 % de um lote de 20 mostrada como 10,000.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Regra percentual 10 % de um lote de 20 mostrada como 10,000.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Aplicar a tolerância na mesma unidade da regra (absoluta ou percentual) e calcular a quantidade quando a regra é percentual.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CT-CQ-023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Regra de Amostragem grava texto inválido como zero e aceita valores negativos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11"/>
        <w:gridCol w:w="1206"/>
        <w:gridCol w:w="1787"/>
        <w:gridCol w:w="1778"/>
        <w:gridCol w:w="1651"/>
        <w:gridCol w:w="1898"/>
      </w:tblGrid>
      <w:tr>
        <w:trPr>
          <w:tblHeader/>
          <w:cantSplit/>
        </w:trPr>
        <w:tc>
          <w:tcPr>
            <w:tcW w:w="13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(inclusão)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CT-CQ-022 e casos novos CT-CQ-N-02 e N-03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(plano de amostragem com limites válidos)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Tolerância </w:t>
      </w:r>
      <w:r>
        <w:rPr>
          <w:b/>
          <w:bCs/>
          <w:szCs w:val="20"/>
        </w:rPr>
        <w:t xml:space="preserve">"abc"</w:t>
      </w:r>
      <w:r>
        <w:rPr>
          <w:szCs w:val="20"/>
        </w:rPr>
        <w:t xml:space="preserve">: "Inclusão efetuada com sucesso." e a regra ficou com </w:t>
      </w:r>
      <w:r>
        <w:rPr>
          <w:b/>
          <w:bCs/>
          <w:szCs w:val="20"/>
        </w:rPr>
        <w:t xml:space="preserve">0,00</w:t>
      </w:r>
      <w:r>
        <w:rPr>
          <w:szCs w:val="20"/>
        </w:rPr>
        <w:t xml:space="preserve">. Quantidade </w:t>
      </w:r>
      <w:r>
        <w:rPr>
          <w:b/>
          <w:bCs/>
          <w:szCs w:val="20"/>
        </w:rPr>
        <w:t xml:space="preserve">"xyz"</w:t>
      </w:r>
      <w:r>
        <w:rPr>
          <w:szCs w:val="20"/>
        </w:rPr>
        <w:t xml:space="preserve">: gravou </w:t>
      </w:r>
      <w:r>
        <w:rPr>
          <w:b/>
          <w:bCs/>
          <w:szCs w:val="20"/>
        </w:rPr>
        <w:t xml:space="preserve">0,00</w:t>
      </w:r>
      <w:r>
        <w:rPr>
          <w:szCs w:val="20"/>
        </w:rPr>
        <w:t xml:space="preserve">. Quantidade </w:t>
      </w:r>
      <w:r>
        <w:rPr>
          <w:b/>
          <w:bCs/>
          <w:szCs w:val="20"/>
        </w:rPr>
        <w:t xml:space="preserve">-5</w:t>
      </w:r>
      <w:r>
        <w:rPr>
          <w:szCs w:val="20"/>
        </w:rPr>
        <w:t xml:space="preserve"> e tolerância </w:t>
      </w:r>
      <w:r>
        <w:rPr>
          <w:b/>
          <w:bCs/>
          <w:szCs w:val="20"/>
        </w:rPr>
        <w:t xml:space="preserve">-1</w:t>
      </w:r>
      <w:r>
        <w:rPr>
          <w:szCs w:val="20"/>
        </w:rPr>
        <w:t xml:space="preserve"> foram </w:t>
      </w:r>
      <w:r>
        <w:rPr>
          <w:b/>
          <w:bCs/>
          <w:szCs w:val="20"/>
        </w:rPr>
        <w:t xml:space="preserve">aceitas</w:t>
      </w:r>
      <w:r>
        <w:rPr>
          <w:szCs w:val="20"/>
        </w:rPr>
        <w:t xml:space="preserve">. Quantidade 0 com tolerância vazia, e a tela em branco, só dão "Ocorreu um erro inesperado." (sem dizer o campo).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Amostragem</w:t>
      </w:r>
      <w:r>
        <w:rPr>
          <w:szCs w:val="20"/>
        </w:rPr>
        <w:t xml:space="preserve">, incluir regra para um item, tipo de cálculo "Por percentual", quantidade 10 e tolerância </w:t>
      </w:r>
      <w:r>
        <w:rPr>
          <w:szCs w:val="20"/>
        </w:rPr>
        <w:t xml:space="preserve">abc</w:t>
      </w:r>
      <w:r>
        <w:rPr>
          <w:szCs w:val="20"/>
        </w:rPr>
        <w:t xml:space="preserve">. 2. Salvar e abrir a regra para conferir o valor gravado.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Regras "TESTE RA TOL ABC R1" (item 1000), "TESTE RA QTD ABC R1" (item 10001) e "TESTE RA NEGATIVA R1" (item TESTER901).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61"/>
        <w:gridCol w:w="4270"/>
      </w:tblGrid>
      <w:tr>
        <w:trPr>
          <w:tblHeader/>
          <w:cantSplit/>
        </w:trPr>
        <w:tc>
          <w:tcPr>
            <w:tcW w:w="53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texto e valores negativos, com mensagem por campo.</w:t>
            </w:r>
          </w:p>
        </w:tc>
        <w:tc>
          <w:tcPr>
            <w:tcW w:w="4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Zero gravado em silêncio; negativos aceitos.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91508"/>
            <wp:effectExtent l="0" t="0" r="0" b="0"/>
            <wp:docPr id="5025" name="Imagem 5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" name="Imagem 5025"/>
                    <pic:cNvPicPr/>
                  </pic:nvPicPr>
                  <pic:blipFill>
                    <a:blip r:embed="rIdHom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9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25 – Regra com tolerância "abc" gravada como 0,00.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Regra com tolerância "abc" gravada como 0,00.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91508"/>
            <wp:effectExtent l="0" t="0" r="0" b="0"/>
            <wp:docPr id="5026" name="Imagem 5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6" name="Imagem 5026"/>
                    <pic:cNvPicPr/>
                  </pic:nvPicPr>
                  <pic:blipFill>
                    <a:blip r:embed="rIdHom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9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26 – Regra com -5 e -1 gravada.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Regra com -5 e -1 gravada.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Validar número e sinal na gravação e mostrar a mensagem do campo.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CT-CQ-022 e casos novos CT-CQ-N-02 e N-03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amostragem em uso e unidade de medida usada numa regra podem ser excluídas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1"/>
        <w:gridCol w:w="1176"/>
        <w:gridCol w:w="1807"/>
        <w:gridCol w:w="1419"/>
        <w:gridCol w:w="1565"/>
        <w:gridCol w:w="2383"/>
      </w:tblGrid>
      <w:tr>
        <w:trPr>
          <w:tblHeader/>
          <w:cantSplit/>
        </w:trPr>
        <w:tc>
          <w:tcPr>
            <w:tcW w:w="12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e Unidade de Medida (exclusão)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CT-CQ-025 e CT-CQ-034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(manter a rastreabilidade do que foi usado nas análises)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regra de amostragem do item 20011, </w:t>
      </w:r>
      <w:r>
        <w:rPr>
          <w:b/>
          <w:bCs/>
          <w:szCs w:val="20"/>
        </w:rPr>
        <w:t xml:space="preserve">já usada</w:t>
      </w:r>
      <w:r>
        <w:rPr>
          <w:szCs w:val="20"/>
        </w:rPr>
        <w:t xml:space="preserve"> na amostragem da 016/26, foi excluída ("Exclusão efetuada com sucesso.") e saiu da lista. A unidade </w:t>
      </w:r>
      <w:r>
        <w:rPr>
          <w:b/>
          <w:bCs/>
          <w:szCs w:val="20"/>
        </w:rPr>
        <w:t xml:space="preserve">TSTU2</w:t>
      </w:r>
      <w:r>
        <w:rPr>
          <w:szCs w:val="20"/>
        </w:rPr>
        <w:t xml:space="preserve">, escolhida numa regra de análise, também foi excluída com sucesso. (Para a </w:t>
      </w:r>
      <w:r>
        <w:rPr>
          <w:b/>
          <w:bCs/>
          <w:szCs w:val="20"/>
        </w:rPr>
        <w:t xml:space="preserve">regra de análise</w:t>
      </w:r>
      <w:r>
        <w:rPr>
          <w:szCs w:val="20"/>
        </w:rPr>
        <w:t xml:space="preserve"> em uso a tela recusou: "Já existe registro de análise para essa regra.", CT-CQ-032 passou.)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Excluir, na lista de </w:t>
      </w:r>
      <w:r>
        <w:rPr>
          <w:b/>
          <w:bCs/>
          <w:szCs w:val="20"/>
        </w:rPr>
        <w:t xml:space="preserve">Regra Amostragem</w:t>
      </w:r>
      <w:r>
        <w:rPr>
          <w:szCs w:val="20"/>
        </w:rPr>
        <w:t xml:space="preserve">, uma regra que já foi usada em uma amostragem. 2. Criar uma unidade, usá-la numa regra de análise e excluí-la em </w:t>
      </w:r>
      <w:r>
        <w:rPr>
          <w:b/>
          <w:bCs/>
          <w:szCs w:val="20"/>
        </w:rPr>
        <w:t xml:space="preserve">Unidade de Medida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 "TESTE REGRA AMOSTRAGEM R11" (item 20011) e unidade TSTU2.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558"/>
        <w:gridCol w:w="3073"/>
      </w:tblGrid>
      <w:tr>
        <w:trPr>
          <w:tblHeader/>
          <w:cantSplit/>
        </w:trPr>
        <w:tc>
          <w:tcPr>
            <w:tcW w:w="65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exclusão (ou só inativar) quando o cadastro está em uso.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Excluídas sem aviso.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613323"/>
            <wp:effectExtent l="0" t="0" r="0" b="0"/>
            <wp:docPr id="5027" name="Imagem 5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7" name="Imagem 5027"/>
                    <pic:cNvPicPr/>
                  </pic:nvPicPr>
                  <pic:blipFill>
                    <a:blip r:embed="rIdHom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1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27 – Exclusão da regra em uso.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Exclusão da regra em uso.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28" name="Imagem 5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8" name="Imagem 5028"/>
                    <pic:cNvPicPr/>
                  </pic:nvPicPr>
                  <pic:blipFill>
                    <a:blip r:embed="rIdHom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28 – Exclusão da unidade usada numa regra.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Exclusão da unidade usada numa regra.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o uso do cadastro antes de excluir (como já é feito na regra de análise).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CT-CQ-025 e CT-CQ-034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Regras de Análise com o mesmo nome no mesmo item são aceitas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5"/>
        <w:gridCol w:w="1160"/>
        <w:gridCol w:w="1607"/>
        <w:gridCol w:w="1974"/>
        <w:gridCol w:w="1520"/>
        <w:gridCol w:w="2105"/>
      </w:tblGrid>
      <w:tr>
        <w:trPr>
          <w:tblHeader/>
          <w:cantSplit/>
        </w:trPr>
        <w:tc>
          <w:tcPr>
            <w:tcW w:w="12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de Análise (inclusão)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CT-CQ-028 (e reconfirmação do CT-CQ-027, DV-CQ-002)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253 e 255 (ensaios identificados de forma inequívoca)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Foram gravadas duas regras com o nome "TESTE NOME REPETIDO CQ1" no item 10001, com limites diferentes: "Inclusão efetuada com sucesso." nas duas vezes. Na análise, os dois ensaios teriam o mesmo nome. Na mesma rodada, o </w:t>
      </w:r>
      <w:r>
        <w:rPr>
          <w:b/>
          <w:bCs/>
          <w:szCs w:val="20"/>
        </w:rPr>
        <w:t xml:space="preserve">DV-CQ-002</w:t>
      </w:r>
      <w:r>
        <w:rPr>
          <w:szCs w:val="20"/>
        </w:rPr>
        <w:t xml:space="preserve"> foi reconfirmado (mínimo 0 e máximo -1 aceitos) e ampliado: </w:t>
      </w:r>
      <w:r>
        <w:rPr>
          <w:b/>
          <w:bCs/>
          <w:szCs w:val="20"/>
        </w:rPr>
        <w:t xml:space="preserve">mínimo -5 e máximo -20</w:t>
      </w:r>
      <w:r>
        <w:rPr>
          <w:szCs w:val="20"/>
        </w:rPr>
        <w:t xml:space="preserve"> também foi aceito.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de Análise</w:t>
      </w:r>
      <w:r>
        <w:rPr>
          <w:szCs w:val="20"/>
        </w:rPr>
        <w:t xml:space="preserve">, incluir a regra "TESTE NOME REPETIDO CQ1" (intervalo 1 a 2) para o item 10001. 2. Incluir outra com o mesmo nome (intervalo 3 a 4).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10001; regras "TESTE NOME REPETIDO CQ1" (duas), "TESTE CT027A CQ1" (0 a -1) e "TESTE CT027C CQ1" (-5 a -20).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210"/>
        <w:gridCol w:w="2421"/>
      </w:tblGrid>
      <w:tr>
        <w:trPr>
          <w:tblHeader/>
          <w:cantSplit/>
        </w:trPr>
        <w:tc>
          <w:tcPr>
            <w:tcW w:w="7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4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7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o nome repetido no mesmo item e tipo de análise.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308931"/>
            <wp:effectExtent l="0" t="0" r="0" b="0"/>
            <wp:docPr id="5029" name="Imagem 5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9" name="Imagem 5029"/>
                    <pic:cNvPicPr/>
                  </pic:nvPicPr>
                  <pic:blipFill>
                    <a:blip r:embed="rIdHom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0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29 – Segunda regra com o mesmo nome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Segunda regra com o mesmo nome aceita.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308931"/>
            <wp:effectExtent l="0" t="0" r="0" b="0"/>
            <wp:docPr id="5030" name="Imagem 5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0" name="Imagem 5030"/>
                    <pic:cNvPicPr/>
                  </pic:nvPicPr>
                  <pic:blipFill>
                    <a:blip r:embed="rIdHom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0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30 – Faixa -5 a -20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Faixa -5 a -20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Validar o nome único por item e tipo de análise.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CT-CQ-028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As permissões do perfil (incluir, excluir) e a função do usuário não são conferidas nas telas de cadastro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9"/>
        <w:gridCol w:w="1184"/>
        <w:gridCol w:w="1985"/>
        <w:gridCol w:w="1708"/>
        <w:gridCol w:w="1589"/>
        <w:gridCol w:w="1876"/>
      </w:tblGrid>
      <w:tr>
        <w:trPr>
          <w:tblHeader/>
          <w:cantSplit/>
        </w:trPr>
        <w:tc>
          <w:tcPr>
            <w:tcW w:w="12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8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Unidade de Medida, Regra Estabilidade</w:t>
            </w:r>
          </w:p>
        </w:tc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CT-CQ-072, CT-CQ-074 e caso novo CT-CQ-N-07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8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8º, XV (acesso por papel); Guia 33/2020 (controle de acesso)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usuário de </w:t>
      </w:r>
      <w:r>
        <w:rPr>
          <w:b/>
          <w:bCs/>
          <w:szCs w:val="20"/>
        </w:rPr>
        <w:t xml:space="preserve">perfil só de consulta</w:t>
      </w:r>
      <w:r>
        <w:rPr>
          <w:szCs w:val="20"/>
        </w:rPr>
        <w:t xml:space="preserve"> (sem Incluir, Alterar nem Excluir marcados) abriu </w:t>
      </w:r>
      <w:r>
        <w:rPr>
          <w:b/>
          <w:bCs/>
          <w:szCs w:val="20"/>
        </w:rPr>
        <w:t xml:space="preserve">Unidade de Medida</w:t>
      </w:r>
      <w:r>
        <w:rPr>
          <w:szCs w:val="20"/>
        </w:rPr>
        <w:t xml:space="preserve">, viu os botões Incluir e Excluir, </w:t>
      </w:r>
      <w:r>
        <w:rPr>
          <w:b/>
          <w:bCs/>
          <w:szCs w:val="20"/>
        </w:rPr>
        <w:t xml:space="preserve">incluiu</w:t>
      </w:r>
      <w:r>
        <w:rPr>
          <w:szCs w:val="20"/>
        </w:rPr>
        <w:t xml:space="preserve"> a unidade TSTU1 ("Inclusão efetuada com sucesso.") e a </w:t>
      </w:r>
      <w:r>
        <w:rPr>
          <w:b/>
          <w:bCs/>
          <w:szCs w:val="20"/>
        </w:rPr>
        <w:t xml:space="preserve">excluiu</w:t>
      </w:r>
      <w:r>
        <w:rPr>
          <w:szCs w:val="20"/>
        </w:rPr>
        <w:t xml:space="preserve"> ("Exclusão efetuada com sucesso."). Um usuário </w:t>
      </w:r>
      <w:r>
        <w:rPr>
          <w:b/>
          <w:bCs/>
          <w:szCs w:val="20"/>
        </w:rPr>
        <w:t xml:space="preserve">sem nenhuma função profissional</w:t>
      </w:r>
      <w:r>
        <w:rPr>
          <w:szCs w:val="20"/>
        </w:rPr>
        <w:t xml:space="preserve"> do CQ abriu a </w:t>
      </w:r>
      <w:r>
        <w:rPr>
          <w:b/>
          <w:bCs/>
          <w:szCs w:val="20"/>
        </w:rPr>
        <w:t xml:space="preserve">Regra Estabilidade</w:t>
      </w:r>
      <w:r>
        <w:rPr>
          <w:szCs w:val="20"/>
        </w:rPr>
        <w:t xml:space="preserve"> pelo menu (a tela não tem filtro de acesso). Só as exclusões de regra de análise, regra de amostragem e verificação de amostragem pedem a permissão de excluir.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usuário de perfil só de consulta, abrir </w:t>
      </w:r>
      <w:r>
        <w:rPr>
          <w:b/>
          <w:bCs/>
          <w:szCs w:val="20"/>
        </w:rPr>
        <w:t xml:space="preserve">Unidade de Medida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 uma unidade e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; depois excluir a mesma. 2. Entrar com o usuário sem função profissional e abrir </w:t>
      </w:r>
      <w:r>
        <w:rPr>
          <w:b/>
          <w:bCs/>
          <w:szCs w:val="20"/>
        </w:rPr>
        <w:t xml:space="preserve">Regra Estabilidade</w:t>
      </w:r>
      <w:r>
        <w:rPr>
          <w:szCs w:val="20"/>
        </w:rPr>
        <w:t xml:space="preserve"> pelo menu.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Unidade TSTU1 (criada e excluída); usuários de teste de perfil de consulta e sem função.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358"/>
        <w:gridCol w:w="2273"/>
      </w:tblGrid>
      <w:tr>
        <w:trPr>
          <w:tblHeader/>
          <w:cantSplit/>
        </w:trPr>
        <w:tc>
          <w:tcPr>
            <w:tcW w:w="7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2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7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incluir e excluir a quem só tem consulta; limitar a Regra Estabilidade a quem tem a função de estabilidade.</w:t>
            </w:r>
          </w:p>
        </w:tc>
        <w:tc>
          <w:tcPr>
            <w:tcW w:w="2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Tudo permitido.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31" name="Imagem 5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1" name="Imagem 5031"/>
                    <pic:cNvPicPr/>
                  </pic:nvPicPr>
                  <pic:blipFill>
                    <a:blip r:embed="rIdHom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31 – Unidade incluída por usuário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Unidade incluída por usuário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32" name="Imagem 5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" name="Imagem 5032"/>
                    <pic:cNvPicPr/>
                  </pic:nvPicPr>
                  <pic:blipFill>
                    <a:blip r:embed="rIdHom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32 – Unidade excluída pelo mesmo usuário.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Unidade excluída pelo mesmo usuário.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33" name="Imagem 5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3" name="Imagem 5033"/>
                    <pic:cNvPicPr/>
                  </pic:nvPicPr>
                  <pic:blipFill>
                    <a:blip r:embed="rIdHom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33 – Regra Estabilidade aberta por usuário sem função.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Regra Estabilidade aberta por usuário sem função.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Aplicar o filtro de permissão (consulta, incluir, alterar, excluir) em todas as telas e nas gravações.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CT-CQ-072, CT-CQ-074 e caso novo CT-CQ-N-07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abertura das telas pelo endereço, sem passar pelo menu, não foi testada (fora do escopo desta rodada).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Estabilidade: a terceira regra (repetida) é aceita e uma regra pode ser salva sem nenhum prazo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1"/>
        <w:gridCol w:w="1176"/>
        <w:gridCol w:w="1946"/>
        <w:gridCol w:w="1660"/>
        <w:gridCol w:w="1564"/>
        <w:gridCol w:w="2004"/>
      </w:tblGrid>
      <w:tr>
        <w:trPr>
          <w:tblHeader/>
          <w:cantSplit/>
        </w:trPr>
        <w:tc>
          <w:tcPr>
            <w:tcW w:w="12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CT-CQ-041 e casos novos CT-CQ-N-34 e N-35</w:t>
            </w:r>
          </w:p>
        </w:tc>
        <w:tc>
          <w:tcPr>
            <w:tcW w:w="1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(estudo de estabilidade com protocolo definido)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item 20011 já tinha uma regra físico-química e ganhou uma microbiológica; uma </w:t>
      </w:r>
      <w:r>
        <w:rPr>
          <w:b/>
          <w:bCs/>
          <w:szCs w:val="20"/>
        </w:rPr>
        <w:t xml:space="preserve">terceira regra físico-química foi aceita</w:t>
      </w:r>
      <w:r>
        <w:rPr>
          <w:szCs w:val="20"/>
        </w:rPr>
        <w:t xml:space="preserve"> (em vez de "Item já cadastrado"), então há duas regras iguais para o mesmo item e tipo. Além disso, a regra pode ser </w:t>
      </w:r>
      <w:r>
        <w:rPr>
          <w:b/>
          <w:bCs/>
          <w:szCs w:val="20"/>
        </w:rPr>
        <w:t xml:space="preserve">salva sem nenhum tempo</w:t>
      </w:r>
      <w:r>
        <w:rPr>
          <w:szCs w:val="20"/>
        </w:rPr>
        <w:t xml:space="preserve">: a lista mostra "Não" nos quatro tipos de estudo e a tela diz "Alteração efetuada com sucesso.". (Valores fora de ordem ou negativos foram recusados: "Acelerada T2 com valor inválido!", CT-CQ-040 passou; o campo Acompanhamento do T3 com -5 não foi apontado.)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Estabilidade</w:t>
      </w:r>
      <w:r>
        <w:rPr>
          <w:szCs w:val="20"/>
        </w:rPr>
        <w:t xml:space="preserve">, criar para o mesmo item uma regra físico-química e uma microbiológica. 2. Criar uma terceira físico-química e salvar. 3. Criar uma regra e salvar sem incluir nenhum tempo.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20011 (regras de código 1, 2 e 3); item 10001 (regra de código 4).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99"/>
        <w:gridCol w:w="3632"/>
      </w:tblGrid>
      <w:tr>
        <w:trPr>
          <w:tblHeader/>
          <w:cantSplit/>
        </w:trPr>
        <w:tc>
          <w:tcPr>
            <w:tcW w:w="5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6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regra repetida e a regra sem prazos.</w:t>
            </w:r>
          </w:p>
        </w:tc>
        <w:tc>
          <w:tcPr>
            <w:tcW w:w="3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foram aceitas.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34" name="Imagem 5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4" name="Imagem 5034"/>
                    <pic:cNvPicPr/>
                  </pic:nvPicPr>
                  <pic:blipFill>
                    <a:blip r:embed="rIdHom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34 – Três regras para o item 20011 (duas físico-químicas).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Três regras para o item 20011 (duas físico-químicas).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35" name="Imagem 5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5" name="Imagem 5035"/>
                    <pic:cNvPicPr/>
                  </pic:nvPicPr>
                  <pic:blipFill>
                    <a:blip r:embed="rIdHom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35 – Regra salva sem nenhum tempo.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Regra salva sem nenhum tempo.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Validar a duplicidade por item e tipo de análise e exigir ao menos um tempo com prazo.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CT-CQ-041 e casos novos CT-CQ-N-34 e N-35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incluir tempos, só vale preencher depois de criar todas as linhas: preencher e depois clicar em Incluir tempo apaga os valores digitados.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Alterar a Regra de Estabilidade não pede justificativa e não deixa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4"/>
        <w:gridCol w:w="1159"/>
        <w:gridCol w:w="1871"/>
        <w:gridCol w:w="1419"/>
        <w:gridCol w:w="1518"/>
        <w:gridCol w:w="2400"/>
      </w:tblGrid>
      <w:tr>
        <w:trPr>
          <w:tblHeader/>
          <w:cantSplit/>
        </w:trPr>
        <w:tc>
          <w:tcPr>
            <w:tcW w:w="12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CT-CQ-042 (ponto 5 do fluxo)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125 e 258, VIII (alteração controlada de documentos e especificações)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Foram incluídos os tempos T0 e T1 numa regra existente: "Alteração efetuada com sucesso." </w:t>
      </w:r>
      <w:r>
        <w:rPr>
          <w:b/>
          <w:bCs/>
          <w:szCs w:val="20"/>
        </w:rPr>
        <w:t xml:space="preserve">sem pedir justificativa</w:t>
      </w:r>
      <w:r>
        <w:rPr>
          <w:szCs w:val="20"/>
        </w:rPr>
        <w:t xml:space="preserve">, e 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 da regra responde </w:t>
      </w:r>
      <w:r>
        <w:rPr>
          <w:b/>
          <w:bCs/>
          <w:szCs w:val="20"/>
        </w:rPr>
        <w:t xml:space="preserve">"NÃO EXISTE LOG DE ALTERAÇÃO PARA ESTE REGISTRO."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Estabilidade</w:t>
      </w:r>
      <w:r>
        <w:rPr>
          <w:szCs w:val="20"/>
        </w:rPr>
        <w:t xml:space="preserve">, abrir uma regra, incluir dois tempos e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 2. Clicar no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 da regra na lista.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 do item 10001 (código 4).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83"/>
        <w:gridCol w:w="4148"/>
      </w:tblGrid>
      <w:tr>
        <w:trPr>
          <w:tblHeader/>
          <w:cantSplit/>
        </w:trPr>
        <w:tc>
          <w:tcPr>
            <w:tcW w:w="54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justificativa e gravar o valor antigo e o novo.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 e sem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36" name="Imagem 5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" name="Imagem 5036"/>
                    <pic:cNvPicPr/>
                  </pic:nvPicPr>
                  <pic:blipFill>
                    <a:blip r:embed="rIdHom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36 – Tempos preenchidos antes de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Tempos preenchidos antes de salvar.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37" name="Imagem 5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" name="Imagem 5037"/>
                    <pic:cNvPicPr/>
                  </pic:nvPicPr>
                  <pic:blipFill>
                    <a:blip r:embed="rIdHom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37 – Log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Log vazio.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justificativa e gravar o histórico campo a campo.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CT-CQ-042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coleta agendada e excluir checklist de verificação não pedem justificativa nem deixam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1"/>
        <w:gridCol w:w="1196"/>
        <w:gridCol w:w="2255"/>
        <w:gridCol w:w="1666"/>
        <w:gridCol w:w="1624"/>
        <w:gridCol w:w="1589"/>
      </w:tblGrid>
      <w:tr>
        <w:trPr>
          <w:tblHeader/>
          <w:cantSplit/>
        </w:trPr>
        <w:tc>
          <w:tcPr>
            <w:tcW w:w="1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 (agenda) e Verificação de Amostragens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CT-CQ-067 e caso novo CT-CQ-N-21</w:t>
            </w:r>
          </w:p>
        </w:tc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125 e 258, VIII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agenda de ambiente, a coleta de 27/10 foi excluída pelo ícone da lixeira: só "Deseja excluir a Solicitação?" e pronto; a solicitação sai da lista e o log dela diz </w:t>
      </w:r>
      <w:r>
        <w:rPr>
          <w:b/>
          <w:bCs/>
          <w:szCs w:val="20"/>
        </w:rPr>
        <w:t xml:space="preserve">"NÃO EXISTE LOG DE ALTERAÇÃO PARA ESTE REGISTRO."</w:t>
      </w:r>
      <w:r>
        <w:rPr>
          <w:szCs w:val="20"/>
        </w:rPr>
        <w:t xml:space="preserve"> Na </w:t>
      </w:r>
      <w:r>
        <w:rPr>
          <w:b/>
          <w:bCs/>
          <w:szCs w:val="20"/>
        </w:rPr>
        <w:t xml:space="preserve">Verificação de Amostragens</w:t>
      </w:r>
      <w:r>
        <w:rPr>
          <w:szCs w:val="20"/>
        </w:rPr>
        <w:t xml:space="preserve">, a exclusão de um checklist também não pediu justificativa e o log do cadastro mostra só a inclusão.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agenda, arrastar uma sala para um dia futuro e depois clicar na lixeira do evento. 2. Em </w:t>
      </w:r>
      <w:r>
        <w:rPr>
          <w:b/>
          <w:bCs/>
          <w:szCs w:val="20"/>
        </w:rPr>
        <w:t xml:space="preserve">Verificação de Amostragens</w:t>
      </w:r>
      <w:r>
        <w:rPr>
          <w:szCs w:val="20"/>
        </w:rPr>
        <w:t xml:space="preserve">, excluir um checklist e abrir 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1026 (agenda, ambiente INS-THG-08) e checklist "TESTE VERIFICAÇÃO R1".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05"/>
        <w:gridCol w:w="4226"/>
      </w:tblGrid>
      <w:tr>
        <w:trPr>
          <w:tblHeader/>
          <w:cantSplit/>
        </w:trPr>
        <w:tc>
          <w:tcPr>
            <w:tcW w:w="5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e histórico da exclusão.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 e sem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834553"/>
            <wp:effectExtent l="0" t="0" r="0" b="0"/>
            <wp:docPr id="5038" name="Imagem 5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8" name="Imagem 5038"/>
                    <pic:cNvPicPr/>
                  </pic:nvPicPr>
                  <pic:blipFill>
                    <a:blip r:embed="rIdHom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4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38 – Log da coleta excluída: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Log da coleta excluída: vazio.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39" name="Imagem 5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9" name="Imagem 5039"/>
                    <pic:cNvPicPr/>
                  </pic:nvPicPr>
                  <pic:blipFill>
                    <a:blip r:embed="rIdHom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39 – Log do checklist: só a inclusão.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Log do checklist: só a inclusão.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Pedir justificativa e gravar a exclusão no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CT-CQ-067 e caso novo CT-CQ-N-21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Ambiente: registrar a amostragem mostra "Ocorreu um erro interno não esperado." mas a amostragem fica gravada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3"/>
        <w:gridCol w:w="1228"/>
        <w:gridCol w:w="1936"/>
        <w:gridCol w:w="1639"/>
        <w:gridCol w:w="1714"/>
        <w:gridCol w:w="1781"/>
      </w:tblGrid>
      <w:tr>
        <w:trPr>
          <w:tblHeader/>
          <w:cantSplit/>
        </w:trPr>
        <w:tc>
          <w:tcPr>
            <w:tcW w:w="13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Registro de Amostragem (ambiente)</w:t>
            </w:r>
          </w:p>
        </w:tc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CT-CQ-N-36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(registro confiável)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salvar o registro da amostragem da sala PRD-PES-01 (024/26), com ponto de amostragem, verificador e amostrador, a tela respondeu </w:t>
      </w:r>
      <w:r>
        <w:rPr>
          <w:b/>
          <w:bCs/>
          <w:szCs w:val="20"/>
        </w:rPr>
        <w:t xml:space="preserve">"Ocorreu um erro interno não esperado."</w:t>
      </w:r>
      <w:r>
        <w:rPr>
          <w:szCs w:val="20"/>
        </w:rPr>
        <w:t xml:space="preserve">; mesmo assim a amostragem passou para </w:t>
      </w:r>
      <w:r>
        <w:rPr>
          <w:b/>
          <w:bCs/>
          <w:szCs w:val="20"/>
        </w:rPr>
        <w:t xml:space="preserve">Executada</w:t>
      </w:r>
      <w:r>
        <w:rPr>
          <w:szCs w:val="20"/>
        </w:rPr>
        <w:t xml:space="preserve"> e a solicitação para Análise pendente. Quem registrou não sabe se gravou.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Amostragens Pendentes</w:t>
      </w:r>
      <w:r>
        <w:rPr>
          <w:szCs w:val="20"/>
        </w:rPr>
        <w:t xml:space="preserve">, abrir a amostragem de uma solicitação de ambiente. 2. Informar ponto de amostragem, verificador, amostrador, data, hora, quantidade e </w:t>
      </w:r>
      <w:r>
        <w:rPr>
          <w:b/>
          <w:bCs/>
          <w:szCs w:val="20"/>
        </w:rPr>
        <w:t xml:space="preserve">Salvar Registro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024/26.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50"/>
        <w:gridCol w:w="4181"/>
      </w:tblGrid>
      <w:tr>
        <w:trPr>
          <w:tblHeader/>
          <w:cantSplit/>
        </w:trPr>
        <w:tc>
          <w:tcPr>
            <w:tcW w:w="5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e confirmar, ou recusar com a causa.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na tela e registro gravado.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787554"/>
            <wp:effectExtent l="0" t="0" r="0" b="0"/>
            <wp:docPr id="5040" name="Imagem 5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0" name="Imagem 5040"/>
                    <pic:cNvPicPr/>
                  </pic:nvPicPr>
                  <pic:blipFill>
                    <a:blip r:embed="rIdHom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787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40 – Mensagem de erro ao salvar o registro.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Mensagem de erro ao salvar o registro.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a falha (provavelmente a chamada ao Estoque, que não existe para ambiente) sem derrubar a resposta.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 novo CT-CQ-N-36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Hipótese, não confirmada: a falha vem da etapa que pede a separação ao Estoque, que não se aplica a ambiente.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agenda aceita ambiente com análise físico-química e horários fora de 8h às 18h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0"/>
        <w:gridCol w:w="1165"/>
        <w:gridCol w:w="1847"/>
        <w:gridCol w:w="1564"/>
        <w:gridCol w:w="1534"/>
        <w:gridCol w:w="2251"/>
      </w:tblGrid>
      <w:tr>
        <w:trPr>
          <w:tblHeader/>
          <w:cantSplit/>
        </w:trPr>
        <w:tc>
          <w:tcPr>
            <w:tcW w:w="1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 (agenda)</w:t>
            </w:r>
          </w:p>
        </w:tc>
        <w:tc>
          <w:tcPr>
            <w:tcW w:w="1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CT-CQ-062 e caso novo CT-CQ-N-23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(ambiente controlado: análise microbiológica)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</w:t>
      </w:r>
      <w:r>
        <w:rPr>
          <w:b/>
          <w:bCs/>
          <w:szCs w:val="20"/>
        </w:rPr>
        <w:t xml:space="preserve">Regra Amostragem</w:t>
      </w:r>
      <w:r>
        <w:rPr>
          <w:szCs w:val="20"/>
        </w:rPr>
        <w:t xml:space="preserve"> a caixa "Físico-Químico" fica desabilitada para ambiente (CT-CQ-020 passou), mas na </w:t>
      </w:r>
      <w:r>
        <w:rPr>
          <w:b/>
          <w:bCs/>
          <w:szCs w:val="20"/>
        </w:rPr>
        <w:t xml:space="preserve">agenda</w:t>
      </w:r>
      <w:r>
        <w:rPr>
          <w:szCs w:val="20"/>
        </w:rPr>
        <w:t xml:space="preserve"> o tipo AMBIENTE com </w:t>
      </w:r>
      <w:r>
        <w:rPr>
          <w:b/>
          <w:bCs/>
          <w:szCs w:val="20"/>
        </w:rPr>
        <w:t xml:space="preserve">Físico-Químico</w:t>
      </w:r>
      <w:r>
        <w:rPr>
          <w:szCs w:val="20"/>
        </w:rPr>
        <w:t xml:space="preserve"> carrega as salas e o agendamento da sala PRD-PES-01 em 26/10 foi </w:t>
      </w:r>
      <w:r>
        <w:rPr>
          <w:b/>
          <w:bCs/>
          <w:szCs w:val="20"/>
        </w:rPr>
        <w:t xml:space="preserve">aceito</w:t>
      </w:r>
      <w:r>
        <w:rPr>
          <w:szCs w:val="20"/>
        </w:rPr>
        <w:t xml:space="preserve">, gerando solicitação físico-química de ambiente (1027/26). Horários </w:t>
      </w:r>
      <w:r>
        <w:rPr>
          <w:b/>
          <w:bCs/>
          <w:szCs w:val="20"/>
        </w:rPr>
        <w:t xml:space="preserve">23:30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00:01</w:t>
      </w:r>
      <w:r>
        <w:rPr>
          <w:szCs w:val="20"/>
        </w:rPr>
        <w:t xml:space="preserve"> também foram aceitos (a tela só recusa horário inválido, como 25:99, e horário já ocupado).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Programação de Solicitação de Análise</w:t>
      </w:r>
      <w:r>
        <w:rPr>
          <w:szCs w:val="20"/>
        </w:rPr>
        <w:t xml:space="preserve">, escolher AMBIENTE, marcar Físico-Químico e Carregar. 2. Arrastar uma sala para um dia futuro, informar 10:00 e OK.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Salas PRD-PES-01, PRD-PES-02, PRD-EMB-01 e INS-THG-08; solicitações 1024/26, 1025/26 e 1027/26.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27"/>
        <w:gridCol w:w="4204"/>
      </w:tblGrid>
      <w:tr>
        <w:trPr>
          <w:tblHeader/>
          <w:cantSplit/>
        </w:trPr>
        <w:tc>
          <w:tcPr>
            <w:tcW w:w="5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microbiológico para ambiente; horário dentro do expediente definido.</w:t>
            </w:r>
          </w:p>
        </w:tc>
        <w:tc>
          <w:tcPr>
            <w:tcW w:w="4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Aceitou físico-químico e horários de madrugada.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933821"/>
            <wp:effectExtent l="0" t="0" r="0" b="0"/>
            <wp:docPr id="5041" name="Imagem 5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1" name="Imagem 5041"/>
                    <pic:cNvPicPr/>
                  </pic:nvPicPr>
                  <pic:blipFill>
                    <a:blip r:embed="rIdHom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33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41 – Agendamento físico-químico de ambiente aceito.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Agendamento físico-químico de ambiente aceito.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933821"/>
            <wp:effectExtent l="0" t="0" r="0" b="0"/>
            <wp:docPr id="5042" name="Imagem 5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2" name="Imagem 5042"/>
                    <pic:cNvPicPr/>
                  </pic:nvPicPr>
                  <pic:blipFill>
                    <a:blip r:embed="rIdHom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33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42 – Horário 23:30 aceito.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Horário 23:30 aceito.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Aplicar na agenda a mesma regra da Regra Amostragem e definir o horário permitido.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CT-CQ-062 e caso novo CT-CQ-N-23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de Solicitação de Análise mostra "Laudo Liberado" em solicitação que está Cancelada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97"/>
        <w:gridCol w:w="1192"/>
        <w:gridCol w:w="2028"/>
        <w:gridCol w:w="1626"/>
        <w:gridCol w:w="1610"/>
        <w:gridCol w:w="1878"/>
      </w:tblGrid>
      <w:tr>
        <w:trPr>
          <w:tblHeader/>
          <w:cantSplit/>
        </w:trPr>
        <w:tc>
          <w:tcPr>
            <w:tcW w:w="12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8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(lista e filtro de situação)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CT-CQ-F-01 (fase D)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(informação de situação confiável)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016/26 está </w:t>
      </w:r>
      <w:r>
        <w:rPr>
          <w:b/>
          <w:bCs/>
          <w:szCs w:val="20"/>
        </w:rPr>
        <w:t xml:space="preserve">Cancelada</w:t>
      </w:r>
      <w:r>
        <w:rPr>
          <w:szCs w:val="20"/>
        </w:rPr>
        <w:t xml:space="preserve"> (a tela Detalhar mostra "Cancelada" e o filtro situação = CANCELADA a encontra), mas a </w:t>
      </w:r>
      <w:r>
        <w:rPr>
          <w:b/>
          <w:bCs/>
          <w:szCs w:val="20"/>
        </w:rPr>
        <w:t xml:space="preserve">coluna Situação da lista continua "Laudo Liberado"</w:t>
      </w:r>
      <w:r>
        <w:rPr>
          <w:szCs w:val="20"/>
        </w:rPr>
        <w:t xml:space="preserve">, inclusive no resultado do filtro Cancelada. O filtro "Laudo liberado" já não a traz, ou seja, lista e filtro discordam.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Cancelar uma solicitação com laudo liberado (ver DV-CQ-007). 2. Na lista de </w:t>
      </w:r>
      <w:r>
        <w:rPr>
          <w:b/>
          <w:bCs/>
          <w:szCs w:val="20"/>
        </w:rPr>
        <w:t xml:space="preserve">Solicitação de Análise</w:t>
      </w:r>
      <w:r>
        <w:rPr>
          <w:szCs w:val="20"/>
        </w:rPr>
        <w:t xml:space="preserve">, filtrar por situação CANCELADA e ler a coluna Situação.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016/26.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24"/>
        <w:gridCol w:w="4907"/>
      </w:tblGrid>
      <w:tr>
        <w:trPr>
          <w:tblHeader/>
          <w:cantSplit/>
        </w:trPr>
        <w:tc>
          <w:tcPr>
            <w:tcW w:w="4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 = Cancelada.</w:t>
            </w:r>
          </w:p>
        </w:tc>
        <w:tc>
          <w:tcPr>
            <w:tcW w:w="4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 = Laudo Liberado.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43" name="Imagem 5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3" name="Imagem 5043"/>
                    <pic:cNvPicPr/>
                  </pic:nvPicPr>
                  <pic:blipFill>
                    <a:blip r:embed="rIdHom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43 – Filtro CANCELADA traz a 016/26 com "Laudo Liberado".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Filtro CANCELADA traz a 016/26 com "Laudo Liberado".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a situação da solicitação e não a da análise.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 novo CT-CQ-F-01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CQ procura as funções profissionais por número fixo (34, 39, 41, 48 e 71) e os nomes cadastrados no Principal não combinam; a função 71 não existe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2"/>
        <w:gridCol w:w="1157"/>
        <w:gridCol w:w="2249"/>
        <w:gridCol w:w="1664"/>
        <w:gridCol w:w="1510"/>
        <w:gridCol w:w="1789"/>
      </w:tblGrid>
      <w:tr>
        <w:trPr>
          <w:tblHeader/>
          <w:cantSplit/>
        </w:trPr>
        <w:tc>
          <w:tcPr>
            <w:tcW w:w="12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2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7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Amostragem, Registro de Amostragem, Programação de Análise, Emissão Laudo Final, Estabilidade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(seção 3.2 do plano) e CT-CQ-007 e CT-CQ-049</w:t>
            </w:r>
          </w:p>
        </w:tc>
        <w:tc>
          <w:tcPr>
            <w:tcW w:w="1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8º, XV (papéis conhecidos e conferidos)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ambiente/dados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código do CQ busca o amostrador pela função </w:t>
      </w:r>
      <w:r>
        <w:rPr>
          <w:b/>
          <w:bCs/>
          <w:szCs w:val="20"/>
        </w:rPr>
        <w:t xml:space="preserve">34</w:t>
      </w:r>
      <w:r>
        <w:rPr>
          <w:szCs w:val="20"/>
        </w:rPr>
        <w:t xml:space="preserve">, o analista físico-químico pela </w:t>
      </w:r>
      <w:r>
        <w:rPr>
          <w:b/>
          <w:bCs/>
          <w:szCs w:val="20"/>
        </w:rPr>
        <w:t xml:space="preserve">39</w:t>
      </w:r>
      <w:r>
        <w:rPr>
          <w:szCs w:val="20"/>
        </w:rPr>
        <w:t xml:space="preserve">, o analista microbiológico pela </w:t>
      </w:r>
      <w:r>
        <w:rPr>
          <w:b/>
          <w:bCs/>
          <w:szCs w:val="20"/>
        </w:rPr>
        <w:t xml:space="preserve">41</w:t>
      </w:r>
      <w:r>
        <w:rPr>
          <w:szCs w:val="20"/>
        </w:rPr>
        <w:t xml:space="preserve">, o chefe pela </w:t>
      </w:r>
      <w:r>
        <w:rPr>
          <w:b/>
          <w:bCs/>
          <w:szCs w:val="20"/>
        </w:rPr>
        <w:t xml:space="preserve">48</w:t>
      </w:r>
      <w:r>
        <w:rPr>
          <w:szCs w:val="20"/>
        </w:rPr>
        <w:t xml:space="preserve"> e a estabilidade pela </w:t>
      </w:r>
      <w:r>
        <w:rPr>
          <w:b/>
          <w:bCs/>
          <w:szCs w:val="20"/>
        </w:rPr>
        <w:t xml:space="preserve">71</w:t>
      </w:r>
      <w:r>
        <w:rPr>
          <w:szCs w:val="20"/>
        </w:rPr>
        <w:t xml:space="preserve">. No cadastro do Principal, a 34 chama-se "AMOSTRADOR TESTANDO SISTEMA" (a função "AMOSTRADOR", de número 40, </w:t>
      </w:r>
      <w:r>
        <w:rPr>
          <w:b/>
          <w:bCs/>
          <w:szCs w:val="20"/>
        </w:rPr>
        <w:t xml:space="preserve">não vale</w:t>
      </w:r>
      <w:r>
        <w:rPr>
          <w:szCs w:val="20"/>
        </w:rPr>
        <w:t xml:space="preserve">: o usuário só apareceu na lista depois de receber a 34), a 39 chama-se "AUDITOR", a 41 "TESTE CQ - CHEFE DE SUBDIVISAO" e a </w:t>
      </w:r>
      <w:r>
        <w:rPr>
          <w:b/>
          <w:bCs/>
          <w:szCs w:val="20"/>
        </w:rPr>
        <w:t xml:space="preserve">71 não existe</w:t>
      </w:r>
      <w:r>
        <w:rPr>
          <w:szCs w:val="20"/>
        </w:rPr>
        <w:t xml:space="preserve"> (o cadastro termina na 48), então a conferência da função de estabilidade nunca encontra ninguém. Os nomes de função não ajudam quem cadastra o usuário.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Dar a função 40 ("AMOSTRADOR") a um usuário e procurá-lo no campo Responsável da </w:t>
      </w:r>
      <w:r>
        <w:rPr>
          <w:b/>
          <w:bCs/>
          <w:szCs w:val="20"/>
        </w:rPr>
        <w:t xml:space="preserve">Programação de Amostragem</w:t>
      </w:r>
      <w:r>
        <w:rPr>
          <w:szCs w:val="20"/>
        </w:rPr>
        <w:t xml:space="preserve">: não aparece. 2. Dar a 34 e procurar de novo: aparece.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Usuários de teste do CQ criados nesta rodada.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43"/>
        <w:gridCol w:w="3688"/>
      </w:tblGrid>
      <w:tr>
        <w:trPr>
          <w:tblHeader/>
          <w:cantSplit/>
        </w:trPr>
        <w:tc>
          <w:tcPr>
            <w:tcW w:w="5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Funções identificadas por nome/código de configuração, não por número fixo; função de estabilidade existente.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fixo, nomes trocados e uma função inexistente.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83657" cy="7200000"/>
            <wp:effectExtent l="0" t="0" r="0" b="0"/>
            <wp:docPr id="5044" name="Imagem 5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4" name="Imagem 5044"/>
                    <pic:cNvPicPr/>
                  </pic:nvPicPr>
                  <pic:blipFill>
                    <a:blip r:embed="rIdHom44"/>
                    <a:stretch>
                      <a:fillRect/>
                    </a:stretch>
                  </pic:blipFill>
                  <pic:spPr>
                    <a:xfrm>
                      <a:off x="0" y="0"/>
                      <a:ext cx="478365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44 – Função 34 dada ao usuário amostrador de teste.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Função 34 dada ao usuário amostrador de teste.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Criar a configuração "função → papel do CQ" e conferir na gravação.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Preparação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Pelo código (</w:t>
      </w:r>
      <w:r>
        <w:rPr>
          <w:szCs w:val="20"/>
        </w:rPr>
        <w:t xml:space="preserve">UsuarioService</w:t>
      </w:r>
      <w:r>
        <w:rPr>
          <w:szCs w:val="20"/>
        </w:rPr>
        <w:t xml:space="preserve">, </w:t>
      </w:r>
      <w:r>
        <w:rPr>
          <w:szCs w:val="20"/>
        </w:rPr>
        <w:t xml:space="preserve">AnaliseProgramacaoController</w:t>
      </w:r>
      <w:r>
        <w:rPr>
          <w:szCs w:val="20"/>
        </w:rPr>
        <w:t xml:space="preserve">, </w:t>
      </w:r>
      <w:r>
        <w:rPr>
          <w:szCs w:val="20"/>
        </w:rPr>
        <w:t xml:space="preserve">EmissaoLaudoFinalController</w:t>
      </w:r>
      <w:r>
        <w:rPr>
          <w:szCs w:val="20"/>
        </w:rPr>
        <w:t xml:space="preserve">, </w:t>
      </w:r>
      <w:r>
        <w:rPr>
          <w:szCs w:val="20"/>
        </w:rPr>
        <w:t xml:space="preserve">AcompanhamentoController</w:t>
      </w:r>
      <w:r>
        <w:rPr>
          <w:szCs w:val="20"/>
        </w:rPr>
        <w:t xml:space="preserve">); o nome das funções vem do cadastro do ambiente de teste.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agenda de ambiente não tem frequência nem recorrência: cada coleta é marcada uma a uma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9"/>
        <w:gridCol w:w="1174"/>
        <w:gridCol w:w="1833"/>
        <w:gridCol w:w="1590"/>
        <w:gridCol w:w="1560"/>
        <w:gridCol w:w="2195"/>
      </w:tblGrid>
      <w:tr>
        <w:trPr>
          <w:tblHeader/>
          <w:cantSplit/>
        </w:trPr>
        <w:tc>
          <w:tcPr>
            <w:tcW w:w="12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 (ponto 1 do fluxo de água e ambiente)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(programa de monitoramento ambiental com frequência definida)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tem só o tipo de item, o tipo de análise, as salas e o calendário: </w:t>
      </w:r>
      <w:r>
        <w:rPr>
          <w:b/>
          <w:bCs/>
          <w:szCs w:val="20"/>
        </w:rPr>
        <w:t xml:space="preserve">nenhuma opção de frequência, periodicidade ou recorrência</w:t>
      </w:r>
      <w:r>
        <w:rPr>
          <w:szCs w:val="20"/>
        </w:rPr>
        <w:t xml:space="preserve"> por sala. A tela de água não carrega (DV-CQ-008), então a conferência valeu para ambiente.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</w:t>
      </w:r>
      <w:r>
        <w:rPr>
          <w:b/>
          <w:bCs/>
          <w:szCs w:val="20"/>
        </w:rPr>
        <w:t xml:space="preserve">Programação de Solicitação de Análise</w:t>
      </w:r>
      <w:r>
        <w:rPr>
          <w:szCs w:val="20"/>
        </w:rPr>
        <w:t xml:space="preserve">, escolher AMBIENTE e Carregar; procurar opção de frequência.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06"/>
        <w:gridCol w:w="4525"/>
      </w:tblGrid>
      <w:tr>
        <w:trPr>
          <w:tblHeader/>
          <w:cantSplit/>
        </w:trPr>
        <w:tc>
          <w:tcPr>
            <w:tcW w:w="51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frequência de monitoramento por ponto ou sala.</w:t>
            </w:r>
          </w:p>
        </w:tc>
        <w:tc>
          <w:tcPr>
            <w:tcW w:w="4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agendamento avulso, arrastando a sala para um dia.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933821"/>
            <wp:effectExtent l="0" t="0" r="0" b="0"/>
            <wp:docPr id="5045" name="Imagem 5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5" name="Imagem 5045"/>
                    <pic:cNvPicPr/>
                  </pic:nvPicPr>
                  <pic:blipFill>
                    <a:blip r:embed="rIdHom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33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45 – Agenda de ambiente, sem frequência.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Agenda de ambiente, sem frequência.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Criar o programa de monitoramento (frequência, tolerância de dias e lembrete).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As solicitações geradas pela agenda e a de item com teor recebem número fora da sequência (1024/26, 1025/26, 1027/26 e 103/26)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3"/>
        <w:gridCol w:w="1178"/>
        <w:gridCol w:w="1801"/>
        <w:gridCol w:w="1626"/>
        <w:gridCol w:w="1570"/>
        <w:gridCol w:w="2173"/>
      </w:tblGrid>
      <w:tr>
        <w:trPr>
          <w:tblHeader/>
          <w:cantSplit/>
        </w:trPr>
        <w:tc>
          <w:tcPr>
            <w:tcW w:w="12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(lista)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em CT-CQ-067 e CT-CQ-002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(identificação sequencial dos registros)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da solicitação 019/26, as coletas agendadas na agenda de ambiente receberam os números </w:t>
      </w:r>
      <w:r>
        <w:rPr>
          <w:b/>
          <w:bCs/>
          <w:szCs w:val="20"/>
        </w:rPr>
        <w:t xml:space="preserve">1024/26, 1025/26 e 1027/26</w:t>
      </w:r>
      <w:r>
        <w:rPr>
          <w:szCs w:val="20"/>
        </w:rPr>
        <w:t xml:space="preserve"> (o código interno) e a primeira solicitação de material depois delas veio como </w:t>
      </w:r>
      <w:r>
        <w:rPr>
          <w:b/>
          <w:bCs/>
          <w:szCs w:val="20"/>
        </w:rPr>
        <w:t xml:space="preserve">103/26</w:t>
      </w:r>
      <w:r>
        <w:rPr>
          <w:szCs w:val="20"/>
        </w:rPr>
        <w:t xml:space="preserve">, em vez de 025/26 e seguintes. A numeração sequencial por ano deixa de ser confiável.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Agendar uma coleta de ambiente na agenda e olhar o número na lista de Solicitação de Análise (Água / Ambiente).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1024/26, 1025/26, 1027/26 e 103/26.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09"/>
        <w:gridCol w:w="4022"/>
      </w:tblGrid>
      <w:tr>
        <w:trPr>
          <w:tblHeader/>
          <w:cantSplit/>
        </w:trPr>
        <w:tc>
          <w:tcPr>
            <w:tcW w:w="5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sequencial do ano (025/26, 026/26...).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igual ao código interno.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46" name="Imagem 5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6" name="Imagem 5046"/>
                    <pic:cNvPicPr/>
                  </pic:nvPicPr>
                  <pic:blipFill>
                    <a:blip r:embed="rIdHom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46 – Amostragens pendentes de água e ambiente.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Amostragens pendentes de água e ambiente.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Gerar o número pela mesma rotina em todas as origens.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Observação em CT-CQ-067 e CT-CQ-002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origem da numeração (1024 e 103) é inferência; só se viu o efeito.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Relatórios: a etiqueta traz o nome de outra instituição, as datas saem em dois formatos e o boletim de ambiente sai em branco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8"/>
        <w:gridCol w:w="1153"/>
        <w:gridCol w:w="1943"/>
        <w:gridCol w:w="1658"/>
        <w:gridCol w:w="1500"/>
        <w:gridCol w:w="2119"/>
      </w:tblGrid>
      <w:tr>
        <w:trPr>
          <w:tblHeader/>
          <w:cantSplit/>
        </w:trPr>
        <w:tc>
          <w:tcPr>
            <w:tcW w:w="12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Gerar Etiqueta, Emissão Laudo Final (laudo) e Consultar Análise Programada (boletim de ambiente)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CT-CQ-065, CT-CQ-F-20 e CT-CQ-F-21 e caso novo CT-CQ-N-40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(identificação correta nos documentos da qualidade)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etiqueta</w:t>
      </w:r>
      <w:r>
        <w:rPr>
          <w:szCs w:val="20"/>
        </w:rPr>
        <w:t xml:space="preserve"> (017/26) tem no alto "LABORATÓRIO QUÍMICO FARMACÊUTICO DA AERONÁUTICA", e o laudo e o boletim dizem "Laboratório Farmacêutico". O </w:t>
      </w:r>
      <w:r>
        <w:rPr>
          <w:b/>
          <w:bCs/>
          <w:szCs w:val="20"/>
        </w:rPr>
        <w:t xml:space="preserve">laudo</w:t>
      </w:r>
      <w:r>
        <w:rPr>
          <w:szCs w:val="20"/>
        </w:rPr>
        <w:t xml:space="preserve"> traz "Validade Laudo: 23/10/2027" e, na mesma folha, "Validade: 10/23/2027" (data americana); o boletim também imprime a data de hoje como "10/23/2026 3:24:50 AM". O </w:t>
      </w:r>
      <w:r>
        <w:rPr>
          <w:b/>
          <w:bCs/>
          <w:szCs w:val="20"/>
        </w:rPr>
        <w:t xml:space="preserve">boletim de ambiente</w:t>
      </w:r>
      <w:r>
        <w:rPr>
          <w:szCs w:val="20"/>
        </w:rPr>
        <w:t xml:space="preserve"> sai com "Data da exposição", "Ambiente avaliado", método, tempo, meios de cultura e as quatro condições (sala vazia, fluxo ligado, ar ligado, sala em atividade) </w:t>
      </w:r>
      <w:r>
        <w:rPr>
          <w:b/>
          <w:bCs/>
          <w:szCs w:val="20"/>
        </w:rPr>
        <w:t xml:space="preserve">em branco</w:t>
      </w:r>
      <w:r>
        <w:rPr>
          <w:szCs w:val="20"/>
        </w:rPr>
        <w:t xml:space="preserve">, para preencher a mão; a coluna Resultado também sai vazia (DV-CQ-009). A etiqueta com "Teor: 0.000" mostra o teor mesmo quando não é obrigatório.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Gerar Etiqueta</w:t>
      </w:r>
      <w:r>
        <w:rPr>
          <w:szCs w:val="20"/>
        </w:rPr>
        <w:t xml:space="preserve">, clicar no ícone de uma análise com laudo, informar a quantidade 2 e Imprimir. 2. Em </w:t>
      </w:r>
      <w:r>
        <w:rPr>
          <w:b/>
          <w:bCs/>
          <w:szCs w:val="20"/>
        </w:rPr>
        <w:t xml:space="preserve">Emissão Laudo Final</w:t>
      </w:r>
      <w:r>
        <w:rPr>
          <w:szCs w:val="20"/>
        </w:rPr>
        <w:t xml:space="preserve">, clicar em Imprimir; em </w:t>
      </w:r>
      <w:r>
        <w:rPr>
          <w:b/>
          <w:bCs/>
          <w:szCs w:val="20"/>
        </w:rPr>
        <w:t xml:space="preserve">Consultar Análise Programada</w:t>
      </w:r>
      <w:r>
        <w:rPr>
          <w:szCs w:val="20"/>
        </w:rPr>
        <w:t xml:space="preserve">, imprimir uma análise de ambiente.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Análises 9 (017/26) e 12 (024/26).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57"/>
        <w:gridCol w:w="4174"/>
      </w:tblGrid>
      <w:tr>
        <w:trPr>
          <w:tblHeader/>
          <w:cantSplit/>
        </w:trPr>
        <w:tc>
          <w:tcPr>
            <w:tcW w:w="5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instituição correto e igual nos documentos; data no mesmo formato; boletim com os dados da coleta.</w:t>
            </w:r>
          </w:p>
        </w:tc>
        <w:tc>
          <w:tcPr>
            <w:tcW w:w="4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outra instituição, dois formatos de data e boletim sem dados.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2307" cy="7200000"/>
            <wp:effectExtent l="0" t="0" r="0" b="0"/>
            <wp:docPr id="5047" name="Imagem 5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7" name="Imagem 5047"/>
                    <pic:cNvPicPr/>
                  </pic:nvPicPr>
                  <pic:blipFill>
                    <a:blip r:embed="rIdHom47"/>
                    <a:stretch>
                      <a:fillRect/>
                    </a:stretch>
                  </pic:blipFill>
                  <pic:spPr>
                    <a:xfrm>
                      <a:off x="0" y="0"/>
                      <a:ext cx="509230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47 – Etiqueta da 017/26. (primeira página do PDF)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Etiqueta da 017/26. (primeira página do PDF)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2307" cy="7200000"/>
            <wp:effectExtent l="0" t="0" r="0" b="0"/>
            <wp:docPr id="5048" name="Imagem 5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" name="Imagem 5048"/>
                    <pic:cNvPicPr/>
                  </pic:nvPicPr>
                  <pic:blipFill>
                    <a:blip r:embed="rIdHom48"/>
                    <a:stretch>
                      <a:fillRect/>
                    </a:stretch>
                  </pic:blipFill>
                  <pic:spPr>
                    <a:xfrm>
                      <a:off x="0" y="0"/>
                      <a:ext cx="509230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48 – Laudo da 017/26. (primeira página do PDF)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Laudo da 017/26. (primeira página do PDF)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2307" cy="7200000"/>
            <wp:effectExtent l="0" t="0" r="0" b="0"/>
            <wp:docPr id="5049" name="Imagem 5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9" name="Imagem 5049"/>
                    <pic:cNvPicPr/>
                  </pic:nvPicPr>
                  <pic:blipFill>
                    <a:blip r:embed="rIdHom49"/>
                    <a:stretch>
                      <a:fillRect/>
                    </a:stretch>
                  </pic:blipFill>
                  <pic:spPr>
                    <a:xfrm>
                      <a:off x="0" y="0"/>
                      <a:ext cx="509230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49 – Boletim de ambiente da 024/26. (primeira página do PDF)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Boletim de ambiente da 024/26. (primeira página do PDF)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Ler o nome da instituição da configuração do sistema; usar um só formato de data; preencher no boletim o que o sistema já sabe.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CT-CQ-065, CT-CQ-F-20 e CT-CQ-F-21 e caso novo CT-CQ-N-40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Pequenos desvios de tela: teor sem faixa nem decimal, priorização de solicitação já liberada, mensagem repetida, menu duplicado e tela fora do menu em branco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0"/>
        <w:gridCol w:w="1165"/>
        <w:gridCol w:w="2240"/>
        <w:gridCol w:w="1796"/>
        <w:gridCol w:w="1533"/>
        <w:gridCol w:w="1627"/>
      </w:tblGrid>
      <w:tr>
        <w:trPr>
          <w:tblHeader/>
          <w:cantSplit/>
        </w:trPr>
        <w:tc>
          <w:tcPr>
            <w:tcW w:w="1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6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Laudo Final, Priorização de Solicitação Análise, Programação de Análise, menu do CQ, Consultar Coletas Pendentes de Programação</w:t>
            </w:r>
          </w:p>
        </w:tc>
        <w:tc>
          <w:tcPr>
            <w:tcW w:w="1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novos CT-CQ-N-09, N-16, N-26, N-27, N-29 e N-30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Qualidade da informação (sem norma direta)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(1) </w:t>
      </w:r>
      <w:r>
        <w:rPr>
          <w:b/>
          <w:bCs/>
          <w:szCs w:val="20"/>
        </w:rPr>
        <w:t xml:space="preserve">Teor</w:t>
      </w:r>
      <w:r>
        <w:rPr>
          <w:szCs w:val="20"/>
        </w:rPr>
        <w:t xml:space="preserve"> do laudo: digitar "99,5" virou </w:t>
      </w:r>
      <w:r>
        <w:rPr>
          <w:b/>
          <w:bCs/>
          <w:szCs w:val="20"/>
        </w:rPr>
        <w:t xml:space="preserve">995</w:t>
      </w:r>
      <w:r>
        <w:rPr>
          <w:szCs w:val="20"/>
        </w:rPr>
        <w:t xml:space="preserve"> e foi aprovado (sem limite de 100 % nem casas decimais). (2) </w:t>
      </w:r>
      <w:r>
        <w:rPr>
          <w:b/>
          <w:bCs/>
          <w:szCs w:val="20"/>
        </w:rPr>
        <w:t xml:space="preserve">Priorização</w:t>
      </w:r>
      <w:r>
        <w:rPr>
          <w:szCs w:val="20"/>
        </w:rPr>
        <w:t xml:space="preserve">: a solicitação 005/26, com laudo liberado, foi marcada como urgente ("Alteração efetuada com sucesso."). (3) </w:t>
      </w:r>
      <w:r>
        <w:rPr>
          <w:b/>
          <w:bCs/>
          <w:szCs w:val="20"/>
        </w:rPr>
        <w:t xml:space="preserve">Programação de Análise</w:t>
      </w:r>
      <w:r>
        <w:rPr>
          <w:szCs w:val="20"/>
        </w:rPr>
        <w:t xml:space="preserve"> sem responsável: "Responsável não informado Responsável não informado" (mensagem repetida). (4) O </w:t>
      </w:r>
      <w:r>
        <w:rPr>
          <w:b/>
          <w:bCs/>
          <w:szCs w:val="20"/>
        </w:rPr>
        <w:t xml:space="preserve">menu</w:t>
      </w:r>
      <w:r>
        <w:rPr>
          <w:szCs w:val="20"/>
        </w:rPr>
        <w:t xml:space="preserve"> mostra "Verificação de Amostragens" duas vezes (mesma tela, grupo Amostragem). (5) A tela </w:t>
      </w:r>
      <w:r>
        <w:rPr>
          <w:b/>
          <w:bCs/>
          <w:szCs w:val="20"/>
        </w:rPr>
        <w:t xml:space="preserve">Consultar Coletas Pendentes de Programação</w:t>
      </w:r>
      <w:r>
        <w:rPr>
          <w:szCs w:val="20"/>
        </w:rPr>
        <w:t xml:space="preserve"> (fora do menu) abre </w:t>
      </w:r>
      <w:r>
        <w:rPr>
          <w:b/>
          <w:bCs/>
          <w:szCs w:val="20"/>
        </w:rPr>
        <w:t xml:space="preserve">em branco</w:t>
      </w:r>
      <w:r>
        <w:rPr>
          <w:szCs w:val="20"/>
        </w:rPr>
        <w:t xml:space="preserve">, sem título nem campos. (6) </w:t>
      </w:r>
      <w:r>
        <w:rPr>
          <w:b/>
          <w:bCs/>
          <w:szCs w:val="20"/>
        </w:rPr>
        <w:t xml:space="preserve">Cadastros</w:t>
      </w:r>
      <w:r>
        <w:rPr>
          <w:szCs w:val="20"/>
        </w:rPr>
        <w:t xml:space="preserve"> com Ativo sem marcar: a unidade foi gravada como inativa e listada como "Nao" (sem acento).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Ver cada item na tela citada.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103/26 (teor), 005/26 (priorização) e 017/26 (programação de análise).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539"/>
        <w:gridCol w:w="3092"/>
      </w:tblGrid>
      <w:tr>
        <w:trPr>
          <w:tblHeader/>
          <w:cantSplit/>
        </w:trPr>
        <w:tc>
          <w:tcPr>
            <w:tcW w:w="6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0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Teor entre 0 e 100 com decimais; só priorizar o que não está liberado; mensagem única; menu sem repetição.</w:t>
            </w:r>
          </w:p>
        </w:tc>
        <w:tc>
          <w:tcPr>
            <w:tcW w:w="3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comportamentos acima.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625329"/>
            <wp:effectExtent l="0" t="0" r="0" b="0"/>
            <wp:docPr id="5050" name="Imagem 5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0" name="Imagem 5050"/>
                    <pic:cNvPicPr/>
                  </pic:nvPicPr>
                  <pic:blipFill>
                    <a:blip r:embed="rIdHom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625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50 – Teor digitado como 995.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Teor digitado como 995.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51" name="Imagem 50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" name="Imagem 5051"/>
                    <pic:cNvPicPr/>
                  </pic:nvPicPr>
                  <pic:blipFill>
                    <a:blip r:embed="rIdHom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51 – Priorização aceita para solicitação liberada.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Priorização aceita para solicitação liberada.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as validações e os textos citados.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Casos novos CT-CQ-N-09, N-16, N-26, N-27, N-29 e N-30 nos passos acima e conferir o esperado.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Defeitos para correção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Relationship Id="rIdHom8" Type="http://schemas.openxmlformats.org/officeDocument/2006/relationships/image" Target="media/hom_008.png"/><Relationship Id="rIdHom9" Type="http://schemas.openxmlformats.org/officeDocument/2006/relationships/image" Target="media/hom_009.png"/><Relationship Id="rIdHom10" Type="http://schemas.openxmlformats.org/officeDocument/2006/relationships/image" Target="media/hom_010.png"/><Relationship Id="rIdHom11" Type="http://schemas.openxmlformats.org/officeDocument/2006/relationships/image" Target="media/hom_011.png"/><Relationship Id="rIdHom12" Type="http://schemas.openxmlformats.org/officeDocument/2006/relationships/image" Target="media/hom_012.png"/><Relationship Id="rIdHom13" Type="http://schemas.openxmlformats.org/officeDocument/2006/relationships/image" Target="media/hom_013.png"/><Relationship Id="rIdHom14" Type="http://schemas.openxmlformats.org/officeDocument/2006/relationships/image" Target="media/hom_014.png"/><Relationship Id="rIdHom15" Type="http://schemas.openxmlformats.org/officeDocument/2006/relationships/image" Target="media/hom_015.png"/><Relationship Id="rIdHom16" Type="http://schemas.openxmlformats.org/officeDocument/2006/relationships/image" Target="media/hom_016.png"/><Relationship Id="rIdHom17" Type="http://schemas.openxmlformats.org/officeDocument/2006/relationships/image" Target="media/hom_017.png"/><Relationship Id="rIdHom18" Type="http://schemas.openxmlformats.org/officeDocument/2006/relationships/image" Target="media/hom_018.png"/><Relationship Id="rIdHom19" Type="http://schemas.openxmlformats.org/officeDocument/2006/relationships/image" Target="media/hom_019.png"/><Relationship Id="rIdHom20" Type="http://schemas.openxmlformats.org/officeDocument/2006/relationships/image" Target="media/hom_020.png"/><Relationship Id="rIdHom21" Type="http://schemas.openxmlformats.org/officeDocument/2006/relationships/image" Target="media/hom_021.png"/><Relationship Id="rIdHom22" Type="http://schemas.openxmlformats.org/officeDocument/2006/relationships/image" Target="media/hom_022.png"/><Relationship Id="rIdHom23" Type="http://schemas.openxmlformats.org/officeDocument/2006/relationships/image" Target="media/hom_023.png"/><Relationship Id="rIdHom24" Type="http://schemas.openxmlformats.org/officeDocument/2006/relationships/image" Target="media/hom_024.png"/><Relationship Id="rIdHom25" Type="http://schemas.openxmlformats.org/officeDocument/2006/relationships/image" Target="media/hom_025.png"/><Relationship Id="rIdHom26" Type="http://schemas.openxmlformats.org/officeDocument/2006/relationships/image" Target="media/hom_026.png"/><Relationship Id="rIdHom27" Type="http://schemas.openxmlformats.org/officeDocument/2006/relationships/image" Target="media/hom_027.png"/><Relationship Id="rIdHom28" Type="http://schemas.openxmlformats.org/officeDocument/2006/relationships/image" Target="media/hom_028.png"/><Relationship Id="rIdHom29" Type="http://schemas.openxmlformats.org/officeDocument/2006/relationships/image" Target="media/hom_029.png"/><Relationship Id="rIdHom30" Type="http://schemas.openxmlformats.org/officeDocument/2006/relationships/image" Target="media/hom_030.png"/><Relationship Id="rIdHom31" Type="http://schemas.openxmlformats.org/officeDocument/2006/relationships/image" Target="media/hom_031.png"/><Relationship Id="rIdHom32" Type="http://schemas.openxmlformats.org/officeDocument/2006/relationships/image" Target="media/hom_032.png"/><Relationship Id="rIdHom33" Type="http://schemas.openxmlformats.org/officeDocument/2006/relationships/image" Target="media/hom_033.png"/><Relationship Id="rIdHom34" Type="http://schemas.openxmlformats.org/officeDocument/2006/relationships/image" Target="media/hom_034.png"/><Relationship Id="rIdHom35" Type="http://schemas.openxmlformats.org/officeDocument/2006/relationships/image" Target="media/hom_035.png"/><Relationship Id="rIdHom36" Type="http://schemas.openxmlformats.org/officeDocument/2006/relationships/image" Target="media/hom_036.png"/><Relationship Id="rIdHom37" Type="http://schemas.openxmlformats.org/officeDocument/2006/relationships/image" Target="media/hom_037.png"/><Relationship Id="rIdHom38" Type="http://schemas.openxmlformats.org/officeDocument/2006/relationships/image" Target="media/hom_038.png"/><Relationship Id="rIdHom39" Type="http://schemas.openxmlformats.org/officeDocument/2006/relationships/image" Target="media/hom_039.png"/><Relationship Id="rIdHom40" Type="http://schemas.openxmlformats.org/officeDocument/2006/relationships/image" Target="media/hom_040.png"/><Relationship Id="rIdHom41" Type="http://schemas.openxmlformats.org/officeDocument/2006/relationships/image" Target="media/hom_041.png"/><Relationship Id="rIdHom42" Type="http://schemas.openxmlformats.org/officeDocument/2006/relationships/image" Target="media/hom_042.png"/><Relationship Id="rIdHom43" Type="http://schemas.openxmlformats.org/officeDocument/2006/relationships/image" Target="media/hom_043.png"/><Relationship Id="rIdHom44" Type="http://schemas.openxmlformats.org/officeDocument/2006/relationships/image" Target="media/hom_044.png"/><Relationship Id="rIdHom45" Type="http://schemas.openxmlformats.org/officeDocument/2006/relationships/image" Target="media/hom_045.png"/><Relationship Id="rIdHom46" Type="http://schemas.openxmlformats.org/officeDocument/2006/relationships/image" Target="media/hom_046.png"/><Relationship Id="rIdHom47" Type="http://schemas.openxmlformats.org/officeDocument/2006/relationships/image" Target="media/hom_047.png"/><Relationship Id="rIdHom48" Type="http://schemas.openxmlformats.org/officeDocument/2006/relationships/image" Target="media/hom_048.png"/><Relationship Id="rIdHom49" Type="http://schemas.openxmlformats.org/officeDocument/2006/relationships/image" Target="media/hom_049.png"/><Relationship Id="rIdHom50" Type="http://schemas.openxmlformats.org/officeDocument/2006/relationships/image" Target="media/hom_050.png"/><Relationship Id="rIdHom51" Type="http://schemas.openxmlformats.org/officeDocument/2006/relationships/image" Target="media/hom_0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Defeitos para correção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