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0.1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0.1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Defeitos encontrados nos testes de tela, com passos, evidências, código e sugestão de correção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desenvolvimento.</w:t>
      </w:r>
      <w:r>
        <w:rPr>
          <w:szCs w:val="20"/>
        </w:rPr>
        <w:t xml:space="preserve"> Defeitos do módulo Controle da Qualidade encontrados nos testes de tela, com o passo a passo para reproduzir, as capturas, o trecho do código onde o problema está e uma sugestão de correção. Cada defeito traz também como confirmar a correção (o caso de teste a repetir). Atualizado em 10/10/2026.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 defeitos registrados, 2 em aberto.</w:t>
      </w:r>
      <w:r>
        <w:rPr>
          <w:szCs w:val="20"/>
        </w:rPr>
        <w:t xml:space="preserve"> Pendentes por gravidade: 1 alta · 1 média · 0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9"/>
        <w:gridCol w:w="1619"/>
        <w:gridCol w:w="1209"/>
        <w:gridCol w:w="1107"/>
        <w:gridCol w:w="1610"/>
        <w:gridCol w:w="1367"/>
      </w:tblGrid>
      <w:tr>
        <w:trPr>
          <w:tblHeader/>
          <w:cantSplit/>
        </w:trPr>
        <w:tc>
          <w:tcPr>
            <w:tcW w:w="2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09/10/2026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mínimo maior que o máximo quando há zero ou negativo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8"/>
        <w:gridCol w:w="1753"/>
        <w:gridCol w:w="1324"/>
        <w:gridCol w:w="1820"/>
        <w:gridCol w:w="2299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automático, revisado pelas capturas)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(testes pelos métodos e especificações aprovados)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regra do tipo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o sistema só confere se o mínimo é menor que o máximo quando </w:t>
      </w:r>
      <w:r>
        <w:rPr>
          <w:b/>
          <w:bCs/>
          <w:szCs w:val="20"/>
        </w:rPr>
        <w:t xml:space="preserve">os dois valores são maiores que zero</w:t>
      </w:r>
      <w:r>
        <w:rPr>
          <w:szCs w:val="20"/>
        </w:rPr>
        <w:t xml:space="preserve">. Com zero, valor negativo ou máximo em branco, a conferência é pulada e a regra é gravada. Exemplo testado: mínimo </w:t>
      </w:r>
      <w:r>
        <w:rPr>
          <w:b/>
          <w:bCs/>
          <w:szCs w:val="20"/>
        </w:rPr>
        <w:t xml:space="preserve">0</w:t>
      </w:r>
      <w:r>
        <w:rPr>
          <w:szCs w:val="20"/>
        </w:rPr>
        <w:t xml:space="preserve"> e máximo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foi aceito. A regra vira a especificação usada nas análises; com limites incoerentes, o resultado do ensaio é julgado contra limites errados e o laudo pode aprovar ou reprovar um lote indevidamente.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MATÉRIA-PRIMA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ITEM ANÁLISE</w:t>
      </w:r>
      <w:r>
        <w:rPr>
          <w:szCs w:val="20"/>
        </w:rPr>
        <w:t xml:space="preserve">, digitar </w:t>
      </w:r>
      <w:r>
        <w:rPr>
          <w:szCs w:val="20"/>
        </w:rPr>
        <w:t xml:space="preserve">TESTE</w:t>
      </w:r>
      <w:r>
        <w:rPr>
          <w:szCs w:val="20"/>
        </w:rPr>
        <w:t xml:space="preserve"> e escolher um item;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3. Preencher: Tipo de análise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, Classificação </w:t>
      </w:r>
      <w:r>
        <w:rPr>
          <w:b/>
          <w:bCs/>
          <w:szCs w:val="20"/>
        </w:rPr>
        <w:t xml:space="preserve">PADRÃO</w:t>
      </w:r>
      <w:r>
        <w:rPr>
          <w:szCs w:val="20"/>
        </w:rPr>
        <w:t xml:space="preserve">, Nome </w:t>
      </w:r>
      <w:r>
        <w:rPr>
          <w:szCs w:val="20"/>
        </w:rPr>
        <w:t xml:space="preserve">TESTE ...</w:t>
      </w:r>
      <w:r>
        <w:rPr>
          <w:szCs w:val="20"/>
        </w:rPr>
        <w:t xml:space="preserve">, Especificação qualquer, Tipo de regra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Unidade qualquer. 4. Em </w:t>
      </w:r>
      <w:r>
        <w:rPr>
          <w:b/>
          <w:bCs/>
          <w:szCs w:val="20"/>
        </w:rPr>
        <w:t xml:space="preserve">VALOR INICIAL</w:t>
      </w:r>
      <w:r>
        <w:rPr>
          <w:szCs w:val="20"/>
        </w:rPr>
        <w:t xml:space="preserve"> digitar </w:t>
      </w:r>
      <w:r>
        <w:rPr>
          <w:szCs w:val="20"/>
        </w:rPr>
        <w:t xml:space="preserve">0</w:t>
      </w:r>
      <w:r>
        <w:rPr>
          <w:szCs w:val="20"/>
        </w:rPr>
        <w:t xml:space="preserve"> e em </w:t>
      </w:r>
      <w:r>
        <w:rPr>
          <w:b/>
          <w:bCs/>
          <w:szCs w:val="20"/>
        </w:rPr>
        <w:t xml:space="preserve">VALOR FINAL</w:t>
      </w:r>
      <w:r>
        <w:rPr>
          <w:szCs w:val="20"/>
        </w:rPr>
        <w:t xml:space="preserve"> digitar </w:t>
      </w:r>
      <w:r>
        <w:rPr>
          <w:szCs w:val="20"/>
        </w:rPr>
        <w:t xml:space="preserve">-1</w:t>
      </w:r>
      <w:r>
        <w:rPr>
          <w:szCs w:val="20"/>
        </w:rPr>
        <w:t xml:space="preserve">. 5.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10001 - TESTEJ-ITEM (Matéria-Prima); regras criadas: </w:t>
      </w:r>
      <w:r>
        <w:rPr>
          <w:szCs w:val="20"/>
        </w:rPr>
        <w:t xml:space="preserve">TESTE CT027A 092216</w:t>
      </w:r>
      <w:r>
        <w:rPr>
          <w:szCs w:val="20"/>
        </w:rPr>
        <w:t xml:space="preserve"> (0 a -1) e </w:t>
      </w:r>
      <w:r>
        <w:rPr>
          <w:szCs w:val="20"/>
        </w:rPr>
        <w:t xml:space="preserve">TESTE CT027B 092216</w:t>
      </w:r>
      <w:r>
        <w:rPr>
          <w:szCs w:val="20"/>
        </w:rPr>
        <w:t xml:space="preserve"> (mínimo 10, máximo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84"/>
        <w:gridCol w:w="4547"/>
      </w:tblGrid>
      <w:tr>
        <w:trPr>
          <w:tblHeader/>
          <w:cantSplit/>
        </w:trPr>
        <w:tc>
          <w:tcPr>
            <w:tcW w:w="5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Recusar, com a mensagem "Valor inicial não pode ser maior que o valor final!" (é o que acontece com mínimo 10 e máximo 5, caso CT-CQ-026).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A regra com mínimo 0 e máximo -1 foi gravada. Com mínimo 10 e máximo em branco, também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Formulário preenchido com mínimo 0 e máximo -1,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com mínimo 0 e máximo -1,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efetuada com sucesso."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efetuada com sucesso."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21371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Para comparar: com mínimo 10 e máximo 5 o sistema recusa corretamente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Para comparar: com mínimo 10 e máximo 5 o sistema recusa corretamente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conferência fica dentro de </w:t>
      </w:r>
      <w:r>
        <w:rPr>
          <w:szCs w:val="20"/>
        </w:rPr>
        <w:t xml:space="preserve">if (valorInicial &gt; 0 &amp;&amp; valorFinal &gt; 0)</w:t>
      </w:r>
      <w:r>
        <w:rPr>
          <w:szCs w:val="20"/>
        </w:rPr>
        <w:t xml:space="preserve">. Fora dessa condição nada é conferido. Além disso, compara os valores sem o sinal (</w:t>
      </w:r>
      <w:r>
        <w:rPr>
          <w:szCs w:val="20"/>
        </w:rPr>
        <w:t xml:space="preserve">Math.Abs</w:t>
      </w:r>
      <w:r>
        <w:rPr>
          <w:szCs w:val="20"/>
        </w:rPr>
        <w:t xml:space="preserve">), o que esconde negativos mesmo dentro da condição. O controlador só recusa quando </w:t>
      </w:r>
      <w:r>
        <w:rPr>
          <w:b/>
          <w:bCs/>
          <w:szCs w:val="20"/>
        </w:rPr>
        <w:t xml:space="preserve">os dois</w:t>
      </w:r>
      <w:r>
        <w:rPr>
          <w:szCs w:val="20"/>
        </w:rPr>
        <w:t xml:space="preserve"> valores são zero, então um limite só (mínimo sem máximo) é aceito.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2"/>
        <w:gridCol w:w="1121"/>
        <w:gridCol w:w="4338"/>
      </w:tblGrid>
      <w:tr>
        <w:trPr>
          <w:tblHeader/>
          <w:cantSplit/>
        </w:trPr>
        <w:tc>
          <w:tcPr>
            <w:tcW w:w="4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62-70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InformarValorInicial: só confere quando os dois valores são maiores que zero; compara com Math.Abs.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73-81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InformarValorFinal: mesma condição e mesma comparação sem sinal.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381-391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só quando mínimo e máximo são ambos zero; qualquer outro caso segue para as funções acima.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HSolutions.CQ.Domain/Analise/AnaliseItem.cs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101, 121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ensaio da análise a conferência é diferente (sem Math.Abs e aceitando máximo vazio): a mesma regra está escrita de dois jeitos.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Comparar os valores </w:t>
      </w:r>
      <w:r>
        <w:rPr>
          <w:b/>
          <w:bCs/>
          <w:szCs w:val="20"/>
        </w:rPr>
        <w:t xml:space="preserve">com sinal</w:t>
      </w:r>
      <w:r>
        <w:rPr>
          <w:szCs w:val="20"/>
        </w:rPr>
        <w:t xml:space="preserve">, sem </w:t>
      </w:r>
      <w:r>
        <w:rPr>
          <w:szCs w:val="20"/>
        </w:rPr>
        <w:t xml:space="preserve">Math.Abs</w:t>
      </w:r>
      <w:r>
        <w:rPr>
          <w:szCs w:val="20"/>
        </w:rPr>
        <w:t xml:space="preserve">, e sempre que os dois limites forem informados: recusar quando mínimo &gt; máximo, inclusive com zero ou negativo.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"não informado" como </w:t>
      </w:r>
      <w:r>
        <w:rPr>
          <w:b/>
          <w:bCs/>
          <w:szCs w:val="20"/>
        </w:rPr>
        <w:t xml:space="preserve">vazio</w:t>
      </w:r>
      <w:r>
        <w:rPr>
          <w:szCs w:val="20"/>
        </w:rPr>
        <w:t xml:space="preserve"> (nulo), e não como zero, para que 0 seja um limite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aceitar limite de um lado só ("no mínimo 10" ou "no máximo 5"), deixar isso </w:t>
      </w:r>
      <w:r>
        <w:rPr>
          <w:b/>
          <w:bCs/>
          <w:szCs w:val="20"/>
        </w:rPr>
        <w:t xml:space="preserve">explícito</w:t>
      </w:r>
      <w:r>
        <w:rPr>
          <w:szCs w:val="20"/>
        </w:rPr>
        <w:t xml:space="preserve"> na tela (por exemplo, tipos "Mínimo" e "Máximo") em vez de aceitar o campo em branco sem aviso. </w:t>
      </w:r>
      <w:r>
        <w:rPr>
          <w:i/>
          <w:iCs/>
          <w:szCs w:val="20"/>
        </w:rPr>
        <w:t xml:space="preserve">Ponto para validar com 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</w:t>
      </w:r>
      <w:r>
        <w:rPr>
          <w:b/>
          <w:bCs/>
          <w:szCs w:val="20"/>
        </w:rPr>
        <w:t xml:space="preserve">uma única</w:t>
      </w:r>
      <w:r>
        <w:rPr>
          <w:szCs w:val="20"/>
        </w:rPr>
        <w:t xml:space="preserve"> função de conferência para a regra de análise e para o ensaio (</w:t>
      </w:r>
      <w:r>
        <w:rPr>
          <w:szCs w:val="20"/>
        </w:rPr>
        <w:t xml:space="preserve">AnaliseItem.cs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também no servidor (no controlador e no domínio), e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CT-CQ-027</w:t>
      </w:r>
      <w:r>
        <w:rPr>
          <w:szCs w:val="20"/>
        </w:rPr>
        <w:t xml:space="preserve"> (mínimo 0 e máximo -1; mínimo 10 e máximo em branco) e o </w:t>
      </w:r>
      <w:r>
        <w:rPr>
          <w:b/>
          <w:bCs/>
          <w:szCs w:val="20"/>
        </w:rPr>
        <w:t xml:space="preserve">CT-CQ-026</w:t>
      </w:r>
      <w:r>
        <w:rPr>
          <w:szCs w:val="20"/>
        </w:rPr>
        <w:t xml:space="preserve"> (mínimo 10 e máximo 5). Acrescentar: mínimo -5 e máximo -20 (deve recusar) e mínimo -20 e máximo 5 (deve aceitar). O script </w:t>
      </w:r>
      <w:r>
        <w:rPr>
          <w:szCs w:val="20"/>
        </w:rPr>
        <w:t xml:space="preserve">homologacao/automacao/cq_piloto.py</w:t>
      </w:r>
      <w:r>
        <w:rPr>
          <w:szCs w:val="20"/>
        </w:rPr>
        <w:t xml:space="preserve"> repete os dois primeiros sozinho.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defeito já era previsto pela leitura do código (fluxo Regras de amostragem e de análise, ponto 4: "Limites inválidos passam") e foi confirmado na tela em 09/10/2026. A regra de negócio RN-CQ-064 diz que o tipo intervalo exige mínimo e máximo; o sistema exige só um dos dois.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Solicitação de Análise dá erro interno ao carregar os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27"/>
        <w:gridCol w:w="1315"/>
        <w:gridCol w:w="1820"/>
        <w:gridCol w:w="2140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automático; repetido à mão em 10/10/2026)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 (dados de monitoramento de água disponíveis ao CQ)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escolher um tipo de água e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, a agenda aparece, mas a lista de pontos a programar fica vazia e surge a janela </w:t>
      </w:r>
      <w:r>
        <w:rPr>
          <w:b/>
          <w:bCs/>
          <w:szCs w:val="20"/>
        </w:rPr>
        <w:t xml:space="preserve">"Erro: Ocorreu um erro interno não esperado."</w:t>
      </w:r>
      <w:r>
        <w:rPr>
          <w:szCs w:val="20"/>
        </w:rPr>
        <w:t xml:space="preserve">. Sem a lista, não é possível programar coletas de água pelo CQ. Os pontos existem e estão ativos no cadastro do Principal (CADASTRO DE PONTOS DE ÁGUA: PTA-PW-01 purificada, PTA-POT-01 potável, TST-PA1 de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ÁGUA POTÁVEL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ÁGUA PURIFICADA</w:t>
      </w:r>
      <w:r>
        <w:rPr>
          <w:szCs w:val="20"/>
        </w:rPr>
        <w:t xml:space="preserve">). 3.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). 4.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dado criado; pontos de água já cadastrados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4"/>
        <w:gridCol w:w="5197"/>
      </w:tblGrid>
      <w:tr>
        <w:trPr>
          <w:tblHeader/>
          <w:cantSplit/>
        </w:trPr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escolhido, para programar as coletas na agenda; se não houver pontos, uma mensagem clara como "Nenhum ponto de água cadastrado para este tipo".</w:t>
            </w:r>
          </w:p>
        </w:tc>
        <w:tc>
          <w:tcPr>
            <w:tcW w:w="5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"Erro: Ocorreu um erro interno não esperado." A agenda do mês aparece vazia e a lista de pontos não aparece. Repetiu-se com ÁGUA POTÁVEL + Físico-Químico e com ÁGUA PURIFICADA + Microbiológico.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996534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9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ÁGUA POTÁVEL + Físico-Químico: janela de erro depois de CARREGAR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ÁGUA POTÁVEL + Físico-Químico: janela de erro depois de CARREGAR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mensagem "Ocorreu um erro interno não esperado." só aparece quando a chamada ao servidor falha (erro HTTP). A agenda usa outra mensagem e abriu; logo, quem falha é a ação que lista os pontos. Ela grava no registro de erros do servidor uma linha começando por </w:t>
      </w:r>
      <w:r>
        <w:rPr>
          <w:b/>
          <w:bCs/>
          <w:szCs w:val="20"/>
        </w:rPr>
        <w:t xml:space="preserve">"Consulta de itens programáveis:"</w:t>
      </w:r>
      <w:r>
        <w:rPr>
          <w:szCs w:val="20"/>
        </w:rPr>
        <w:t xml:space="preserve">, com a causa exata. Duas hipóteses: (1) o serviço de integração que traz os pontos de água do Principal está fora do ar ou mal configurado; (2) falta no banco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que o código usa e os scripts do projeto de banco não criam (eles criam </w:t>
      </w:r>
      <w:r>
        <w:rPr>
          <w:szCs w:val="20"/>
        </w:rPr>
        <w:t xml:space="preserve">TBL_TIPO_AGUA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3"/>
        <w:gridCol w:w="972"/>
        <w:gridCol w:w="4396"/>
      </w:tblGrid>
      <w:tr>
        <w:trPr>
          <w:tblHeader/>
          <w:cantSplit/>
        </w:trPr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HSolutions.CQ.UI/Scripts/CQApi.js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20-21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qualquer erro da chamada, mostra a mensagem genérica, sem o motivo.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HSolutions.CQ.UI/Areas/SolicitacaoAnalise/Controllers/ProgramacaoSolicitacaoController.cs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74-99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ListarItensProgramaveis: em erro, registra "Consulta de itens programáveis:" no log e relança a exceção.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49-66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 tipo de água no banco do CQ (ObterAguaPorId) e os pontos pelo serviço de integração; não trata retorno nulo antes de percorrer a lista (linha 66).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95-120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Chamadas ao serviço de pontos de água (ObterPurificadas, ObterPotaveis, ObterParainjetavel).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Primeiro, ler o registro de erros do servidor do CQ</w:t>
      </w:r>
      <w:r>
        <w:rPr>
          <w:szCs w:val="20"/>
        </w:rPr>
        <w:t xml:space="preserve"> de 09/10/2026, por volta das 22h16, procurando "Consulta de itens programáveis:". Ele diz qual das hipóteses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tabela: criar </w:t>
      </w:r>
      <w:r>
        <w:rPr>
          <w:szCs w:val="20"/>
        </w:rPr>
        <w:t xml:space="preserve">TBL_TIPO_AGUA_CQ</w:t>
      </w:r>
      <w:r>
        <w:rPr>
          <w:szCs w:val="20"/>
        </w:rPr>
        <w:t xml:space="preserve"> (e as demais tabelas com </w:t>
      </w:r>
      <w:r>
        <w:rPr>
          <w:szCs w:val="20"/>
        </w:rPr>
        <w:t xml:space="preserve">_CQ</w:t>
      </w:r>
      <w:r>
        <w:rPr>
          <w:szCs w:val="20"/>
        </w:rPr>
        <w:t xml:space="preserve"> listadas em </w:t>
      </w:r>
      <w:r>
        <w:rPr>
          <w:szCs w:val="20"/>
        </w:rPr>
        <w:t xml:space="preserve">homologacao/4.controle_qualidade/06-modelo-de-dados.md</w:t>
      </w:r>
      <w:r>
        <w:rPr>
          <w:szCs w:val="20"/>
        </w:rPr>
        <w:t xml:space="preserve">, seção 7) ou alinhar o nome no mapeamento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integração: conferir a configuração e o funcionamento do serviço de pontos de água do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retorno vazio ou nulo do serviço: mostrar "Nenhum ponto cadastrado para este tipo" em vez de quebrar.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a mensagem genérica por uma que diga o que falhou (sem expor detalhes técnicos ao usuário) e manter o detalhe no registro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CT-CQ-063</w:t>
      </w:r>
      <w:r>
        <w:rPr>
          <w:szCs w:val="20"/>
        </w:rPr>
        <w:t xml:space="preserve"> (procurar a opção de frequência de coleta) e os casos de água e ambiente CT-CQ-060 a 068, que hoje estão bloqueados por este defeito. Conferir com ÁGUA POTÁVEL, ÁGUA PURIFICADA e um tipo de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Falta testar um tipo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, que usa outro serviço; se ele carregar, a hipótese da tabela de tipo de água fica mais forte.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