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Parecer da versão nova do Principal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18/10/2026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PARECER: VERSÃO NOVA DO MÓDULO PRINCIPAL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Conclusão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versão nova do módulo Principal também não está apta para uso em ambiente regulado pelas Boas Práticas de Fabricação.</w:t>
      </w:r>
      <w:r>
        <w:rPr>
          <w:szCs w:val="20"/>
        </w:rPr>
        <w:t xml:space="preserve"> Ela corrigiu parte dos problemas do legado, mas trouxe regressões em integridade de dados e em trilha de auditoria, que a RDC nº 658/2022 (art. 125) e o Guia nº 33/2020 exigem.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foi testado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Três rodadas em 17 e 18/10/2026, 28 telas, 214 casos: 78 Igual ao legado, 25 Regressão, 30 Melhoria, 60 Novo e 21 Bloqueados (17 na rodada 1, 4 na rodada 2, nenhum na rodada 3). Os 17 bloqueados da rodada 1 foram refeitos na rodada 2, então a contagem tem sobreposição. Detalhe em Versão nova / Principal, no portal.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melhorou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de senha recusa confirmação diferente e mantém a regra de 8 a 14 caracteres.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Mais telas recusam exclusão de registro em uso, dizendo o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Inativar uma Pessoa jurídica passou a exigir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Filtros e validações de tela mais claros (22 melhorias só na rodada 3).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piorou ou ainda falta, por prioridade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4"/>
        <w:gridCol w:w="5456"/>
        <w:gridCol w:w="2591"/>
      </w:tblGrid>
      <w:tr>
        <w:trPr>
          <w:tblHeader/>
          <w:cantSplit/>
        </w:trPr>
        <w:tc>
          <w:tcPr>
            <w:tcW w:w="1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5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Problema</w:t>
            </w:r>
          </w:p>
        </w:tc>
        <w:tc>
          <w:tcPr>
            <w:tcW w:w="2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do Equipamento é multiplicado por 10 a cada edição.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DV-PRI-N-013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e Conta gerencial em uso podem ser excluídos, deixando outros cadastros sem referência.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DV-PRI-N-012, N-023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não mostra a justificativa em 9 telas, embora ela seja gravada.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DV-PRI-N-001, N-029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Pessoa jurídica não mostra quem alterou.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DV-PRI-N-014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Profissional não exige justificativa, e o telefone fica fora do histórico.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DV-PRI-N-015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CPF não é validado.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DV-PRI-N-016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 e Local são excluídos sem justificativa e sem histórico.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DV-PRI-N-007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de recusa somem em cerca de 1 segundo, sem acento, ou mostram o texto de outra tela.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DV-PRI-N-003, N-018, N-024, N-026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 não tem histórico nem justificativa.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DV-PRI-N-030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ignoram o filtro e saem com "SUA LOGO AQUI".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DV-PRI-N-025, N-028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5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Textos, acentos e rótulos inconsistentes.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DV-PRI-N-002, N-022, N-027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Também há pontos de segurança (acesso por perfil, sessão e senha) tratados no documento confidencial, de acesso restrito à TI e ao desenvolvimento. Eles pesam na conclusão.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Condições para uma nova homologação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Corrigir todos os itens de prioridade Alta acima e os de segurança do documento confidencial. 2. Responder ao pedido sobre a regra de acesso por perfil (o desenvolvimento ainda não respondeu). 3. Definir com a Garantia da Qualidade a política de senha e, com a contabilidade, a faixa da taxa contábil. 4. Repetir os casos Regressão e Novo, e testar os módulos embutidos. 5. Todos os casos de prioridade Alta aprovados.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requisitos correspondentes estão no anexo "Versão nova" da Análise de Requisitos (RF-PRI-080 a 095, RNF-PRI-026).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Limites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houve acesso ao banco nem ao código da nova API. O que depende do DBA (registros de acesso e de troca de senha) segue como pendência. As classes Igual, Regressão e Melhoria da rodada 3 vêm dos padrões do legado.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Parecer da versão nova do Principal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Parecer da versão nova do Principal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