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Por que a Garantia da Qualidade não está apta</w:t>
      </w:r>
    </w:p>
    <w:p w14:paraId="39A786D6" w14:textId="77777777">
      <w:pPr>
        <w:pStyle w:val="versao"/>
        <w:spacing w:line="360" w:lineRule="auto"/>
      </w:pPr>
      <w:r>
        <w:rPr>
          <w:sz w:val="36"/>
          <w:szCs w:val="36"/>
        </w:rPr>
        <w:t xml:space="preserve">Versão </w:t>
      </w:r>
      <w:r>
        <w:rPr>
          <w:iCs/>
          <w:sz w:val="36"/>
          <w:szCs w:val="36"/>
        </w:rPr>
        <w:t>1.1</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Os problemas que sustentam o parecer de não apto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1.1</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1.1: números e problemas atualizados com Mudanças, Assuntos Regulatórios e Autoinspeção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Em uma frase:</w:t>
      </w:r>
      <w:r>
        <w:rPr>
          <w:szCs w:val="20"/>
        </w:rPr>
        <w:t xml:space="preserve"> a Garantia da Qualidade (versão 3.5.1, como foi entregue pelo fornecedor) </w:t>
      </w:r>
      <w:r>
        <w:rPr>
          <w:b/>
          <w:bCs/>
          <w:szCs w:val="20"/>
        </w:rPr>
        <w:t xml:space="preserve">registra desvios, ações corretivas, mudanças, autoinspeções, treinamentos e assuntos regulatórios, mas não impede que o registro seja feito errado nem que o lote siga em frente</w:t>
      </w:r>
      <w:r>
        <w:rPr>
          <w:szCs w:val="20"/>
        </w:rPr>
        <w:t xml:space="preserve">. Por isso o parecer é </w:t>
      </w:r>
      <w:r>
        <w:rPr>
          <w:b/>
          <w:bCs/>
          <w:szCs w:val="20"/>
        </w:rPr>
        <w:t xml:space="preserve">"não apto para uso em ambiente regulado"</w:t>
      </w:r>
      <w:r>
        <w:rPr>
          <w:szCs w:val="20"/>
        </w:rPr>
        <w:t xml:space="preserve">, até as oito correções abaixo. O critério formal de "apto" ainda não foi escrito pela Qualidade; esta conclusão se apoia nos defeitos de gravidade Alta e nos temas da norma que não são atendidos. Os mecanismos básicos existem (fluxos de etapas, histórico em boa parte das telas, número sequencial, corrente da mudança que anda da solicitação ao "Aceito"), então as falhas podem ser corrigidas sem reconstruir o módulo, </w:t>
      </w:r>
      <w:r>
        <w:rPr>
          <w:b/>
          <w:bCs/>
          <w:szCs w:val="20"/>
        </w:rPr>
        <w:t xml:space="preserve">menos os processos que não existem</w:t>
      </w:r>
      <w:r>
        <w:rPr>
          <w:szCs w:val="20"/>
        </w:rPr>
        <w:t xml:space="preserve">: reclamações, recolhimento e revisão gerencial.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1. OS NÚMEROS</w:t>
      </w:r>
    </w:p>
    <w:p>
      <w:pPr>
        <w:keepNext/>
        <w:spacing w:after="0" w:line="360" w:lineRule="auto"/>
      </w:pPr>
    </w:p>
    <w:tbl>
      <w:tblPr>
        <w:tblStyle w:val="Tabelacomgrade"/>
        <w:tblW w:w="9631" w:type="dxa"/>
        <w:tblLayout w:type="fixed"/>
        <w:tblLook w:val="04A0" w:firstRow="1" w:lastRow="0" w:firstColumn="1" w:lastColumn="0" w:noHBand="0" w:noVBand="1"/>
      </w:tblPr>
      <w:tblGrid>
        <w:gridCol w:w="2550"/>
        <w:gridCol w:w="7081"/>
      </w:tblGrid>
      <w:tr>
        <w:trPr>
          <w:tblHeader/>
          <w:cantSplit/>
        </w:trPr>
        <w:tc>
          <w:tcPr>
            <w:tcW w:w="25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Medida</w:t>
            </w:r>
          </w:p>
        </w:tc>
        <w:tc>
          <w:tcPr>
            <w:tcW w:w="70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r>
      <w:tr>
        <w:trPr>
          <w:cantSplit/>
        </w:trPr>
        <w:tc>
          <w:tcPr>
            <w:tcW w:w="2550" w:type="dxa"/>
          </w:tcPr>
          <w:p>
            <w:pPr>
              <w:widowControl/>
              <w:spacing w:after="0" w:line="276" w:lineRule="auto"/>
              <w:jc w:val="left"/>
              <w:rPr>
                <w:sz w:val="18"/>
                <w:szCs w:val="18"/>
              </w:rPr>
            </w:pPr>
            <w:r>
              <w:rPr>
                <w:sz w:val="18"/>
                <w:szCs w:val="20"/>
              </w:rPr>
              <w:t xml:space="preserve">Temas da RDC 658/2022 avaliados</w:t>
            </w:r>
          </w:p>
        </w:tc>
        <w:tc>
          <w:tcPr>
            <w:tcW w:w="7081" w:type="dxa"/>
          </w:tcPr>
          <w:p>
            <w:pPr>
              <w:widowControl/>
              <w:spacing w:after="0" w:line="276" w:lineRule="auto"/>
              <w:jc w:val="left"/>
              <w:rPr>
                <w:sz w:val="18"/>
                <w:szCs w:val="18"/>
              </w:rPr>
            </w:pPr>
            <w:r>
              <w:rPr>
                <w:sz w:val="18"/>
                <w:b/>
                <w:bCs/>
                <w:szCs w:val="20"/>
              </w:rPr>
              <w:t xml:space="preserve">16</w:t>
            </w:r>
            <w:r>
              <w:rPr>
                <w:sz w:val="18"/>
                <w:szCs w:val="20"/>
              </w:rPr>
              <w:t xml:space="preserve">: nenhum atendido por completo; 8 em parte, 4 não atendidos, 3 só como protótipo e 1 que cabe a outro módulo (liberação do lote pela Pessoa Delegada)</w:t>
            </w:r>
          </w:p>
        </w:tc>
      </w:tr>
      <w:tr>
        <w:trPr>
          <w:cantSplit/>
        </w:trPr>
        <w:tc>
          <w:tcPr>
            <w:tcW w:w="2550" w:type="dxa"/>
          </w:tcPr>
          <w:p>
            <w:pPr>
              <w:widowControl/>
              <w:spacing w:after="0" w:line="276" w:lineRule="auto"/>
              <w:jc w:val="left"/>
              <w:rPr>
                <w:sz w:val="18"/>
                <w:szCs w:val="18"/>
              </w:rPr>
            </w:pPr>
            <w:r>
              <w:rPr>
                <w:sz w:val="18"/>
                <w:szCs w:val="20"/>
              </w:rPr>
              <w:t xml:space="preserve">Exigências avaliadas tela a tela</w:t>
            </w:r>
          </w:p>
        </w:tc>
        <w:tc>
          <w:tcPr>
            <w:tcW w:w="7081" w:type="dxa"/>
          </w:tcPr>
          <w:p>
            <w:pPr>
              <w:widowControl/>
              <w:spacing w:after="0" w:line="276" w:lineRule="auto"/>
              <w:jc w:val="left"/>
              <w:rPr>
                <w:sz w:val="18"/>
                <w:szCs w:val="18"/>
              </w:rPr>
            </w:pPr>
            <w:r>
              <w:rPr>
                <w:sz w:val="18"/>
                <w:szCs w:val="20"/>
              </w:rPr>
              <w:t xml:space="preserve">226 linhas nas páginas de 32 telas dos quatro menus documentados: 5 atendem, 130 atendem em parte, 73 não atendem e 18 a verificar</w:t>
            </w:r>
          </w:p>
        </w:tc>
      </w:tr>
      <w:tr>
        <w:trPr>
          <w:cantSplit/>
        </w:trPr>
        <w:tc>
          <w:tcPr>
            <w:tcW w:w="2550" w:type="dxa"/>
          </w:tcPr>
          <w:p>
            <w:pPr>
              <w:widowControl/>
              <w:spacing w:after="0" w:line="276" w:lineRule="auto"/>
              <w:jc w:val="left"/>
              <w:rPr>
                <w:sz w:val="18"/>
                <w:szCs w:val="18"/>
              </w:rPr>
            </w:pPr>
            <w:r>
              <w:rPr>
                <w:sz w:val="18"/>
                <w:szCs w:val="20"/>
              </w:rPr>
              <w:t xml:space="preserve">Casos de teste registrados nas rodadas por menu (21 e 22/10/2026)</w:t>
            </w:r>
          </w:p>
        </w:tc>
        <w:tc>
          <w:tcPr>
            <w:tcW w:w="7081" w:type="dxa"/>
          </w:tcPr>
          <w:p>
            <w:pPr>
              <w:widowControl/>
              <w:spacing w:after="0" w:line="276" w:lineRule="auto"/>
              <w:jc w:val="left"/>
              <w:rPr>
                <w:sz w:val="18"/>
                <w:szCs w:val="18"/>
              </w:rPr>
            </w:pPr>
            <w:r>
              <w:rPr>
                <w:sz w:val="18"/>
                <w:b/>
                <w:bCs/>
                <w:szCs w:val="20"/>
              </w:rPr>
              <w:t xml:space="preserve">562</w:t>
            </w:r>
            <w:r>
              <w:rPr>
                <w:sz w:val="18"/>
                <w:szCs w:val="20"/>
              </w:rPr>
              <w:t xml:space="preserve">: 219 passaram, 147 passaram com ressalva, 167 falharam, 26 ficaram bloqueados e 3 já tinham resultado de 12/10 (533 conclusivos nas rodadas). Controle de Desvios 320, Controle de Mudanças 113, Autoinspeção e Auditoria 85 e Assuntos Regulatórios 44</w:t>
            </w:r>
          </w:p>
        </w:tc>
      </w:tr>
      <w:tr>
        <w:trPr>
          <w:cantSplit/>
        </w:trPr>
        <w:tc>
          <w:tcPr>
            <w:tcW w:w="2550" w:type="dxa"/>
          </w:tcPr>
          <w:p>
            <w:pPr>
              <w:widowControl/>
              <w:spacing w:after="0" w:line="276" w:lineRule="auto"/>
              <w:jc w:val="left"/>
              <w:rPr>
                <w:sz w:val="18"/>
                <w:szCs w:val="18"/>
              </w:rPr>
            </w:pPr>
            <w:r>
              <w:rPr>
                <w:sz w:val="18"/>
                <w:szCs w:val="20"/>
              </w:rPr>
              <w:t xml:space="preserve">Casos de prioridade Alta do plano inicial (27)</w:t>
            </w:r>
          </w:p>
        </w:tc>
        <w:tc>
          <w:tcPr>
            <w:tcW w:w="7081" w:type="dxa"/>
          </w:tcPr>
          <w:p>
            <w:pPr>
              <w:widowControl/>
              <w:spacing w:after="0" w:line="276" w:lineRule="auto"/>
              <w:jc w:val="left"/>
              <w:rPr>
                <w:sz w:val="18"/>
                <w:szCs w:val="18"/>
              </w:rPr>
            </w:pPr>
            <w:r>
              <w:rPr>
                <w:sz w:val="18"/>
                <w:szCs w:val="20"/>
              </w:rPr>
              <w:t xml:space="preserve">20 com resultado conclusivo e 7 sem conclusão (CT-GQ-014, 076, 078, 080, 081, 097 e 099)</w:t>
            </w:r>
          </w:p>
        </w:tc>
      </w:tr>
      <w:tr>
        <w:trPr>
          <w:cantSplit/>
        </w:trPr>
        <w:tc>
          <w:tcPr>
            <w:tcW w:w="2550" w:type="dxa"/>
          </w:tcPr>
          <w:p>
            <w:pPr>
              <w:widowControl/>
              <w:spacing w:after="0" w:line="276" w:lineRule="auto"/>
              <w:jc w:val="left"/>
              <w:rPr>
                <w:sz w:val="18"/>
                <w:szCs w:val="18"/>
              </w:rPr>
            </w:pPr>
            <w:r>
              <w:rPr>
                <w:sz w:val="18"/>
                <w:szCs w:val="20"/>
              </w:rPr>
              <w:t xml:space="preserve">Defeitos para correção</w:t>
            </w:r>
          </w:p>
        </w:tc>
        <w:tc>
          <w:tcPr>
            <w:tcW w:w="7081" w:type="dxa"/>
          </w:tcPr>
          <w:p>
            <w:pPr>
              <w:widowControl/>
              <w:spacing w:after="0" w:line="276" w:lineRule="auto"/>
              <w:jc w:val="left"/>
              <w:rPr>
                <w:sz w:val="18"/>
                <w:szCs w:val="18"/>
              </w:rPr>
            </w:pPr>
            <w:r>
              <w:rPr>
                <w:sz w:val="18"/>
                <w:b/>
                <w:bCs/>
                <w:szCs w:val="20"/>
              </w:rPr>
              <w:t xml:space="preserve">187</w:t>
            </w:r>
            <w:r>
              <w:rPr>
                <w:sz w:val="18"/>
                <w:szCs w:val="20"/>
              </w:rPr>
              <w:t xml:space="preserve">: 1 Crítica, 60 Alta (59 abertos), 86 Média e 40 Baixa; 129 funcionais, 43 de norma, 13 de acesso e segurança e 2 de ambiente ou dado. Por menu: Desvios 80, Mudanças 48, Autoinspeção e Auditoria 34, Assuntos Regulatórios 22, Treinamento 1, Configuração 1 e Geral 1</w:t>
            </w:r>
          </w:p>
        </w:tc>
      </w:tr>
      <w:tr>
        <w:trPr>
          <w:cantSplit/>
        </w:trPr>
        <w:tc>
          <w:tcPr>
            <w:tcW w:w="2550" w:type="dxa"/>
          </w:tcPr>
          <w:p>
            <w:pPr>
              <w:widowControl/>
              <w:spacing w:after="0" w:line="276" w:lineRule="auto"/>
              <w:jc w:val="left"/>
              <w:rPr>
                <w:sz w:val="18"/>
                <w:szCs w:val="18"/>
              </w:rPr>
            </w:pPr>
            <w:r>
              <w:rPr>
                <w:sz w:val="18"/>
                <w:szCs w:val="20"/>
              </w:rPr>
              <w:t xml:space="preserve">Telas (67 no inventário)</w:t>
            </w:r>
          </w:p>
        </w:tc>
        <w:tc>
          <w:tcPr>
            <w:tcW w:w="7081" w:type="dxa"/>
          </w:tcPr>
          <w:p>
            <w:pPr>
              <w:widowControl/>
              <w:spacing w:after="0" w:line="276" w:lineRule="auto"/>
              <w:jc w:val="left"/>
              <w:rPr>
                <w:sz w:val="18"/>
                <w:szCs w:val="18"/>
              </w:rPr>
            </w:pPr>
            <w:r>
              <w:rPr>
                <w:sz w:val="18"/>
                <w:szCs w:val="20"/>
              </w:rPr>
              <w:t xml:space="preserve">0 funcionam sem defeito; 6 funcionam com falhas; 28 com falha grave (as 8 do Controle de Mudanças entre elas); 5 bloqueadas no teste; 5 não testadas; 1 não abre; 22 protótipos</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2. POR QUE NÃO ESTÁ APTO</w:t>
      </w:r>
    </w:p>
    <w:p>
      <w:pPr>
        <w:keepNext/>
        <w:spacing w:after="0" w:line="360" w:lineRule="auto"/>
      </w:pPr>
    </w:p>
    <w:tbl>
      <w:tblPr>
        <w:tblStyle w:val="Tabelacomgrade"/>
        <w:tblW w:w="9631" w:type="dxa"/>
        <w:tblLayout w:type="fixed"/>
        <w:tblLook w:val="04A0" w:firstRow="1" w:lastRow="0" w:firstColumn="1" w:lastColumn="0" w:noHBand="0" w:noVBand="1"/>
      </w:tblPr>
      <w:tblGrid>
        <w:gridCol w:w="5363"/>
        <w:gridCol w:w="2258"/>
        <w:gridCol w:w="2010"/>
      </w:tblGrid>
      <w:tr>
        <w:trPr>
          <w:tblHeader/>
          <w:cantSplit/>
        </w:trPr>
        <w:tc>
          <w:tcPr>
            <w:tcW w:w="53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Problema encontrado</w:t>
            </w:r>
          </w:p>
        </w:tc>
        <w:tc>
          <w:tcPr>
            <w:tcW w:w="22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Risco para a empresa</w:t>
            </w:r>
          </w:p>
        </w:tc>
        <w:tc>
          <w:tcPr>
            <w:tcW w:w="20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w:t>
            </w:r>
          </w:p>
        </w:tc>
      </w:tr>
      <w:tr>
        <w:trPr>
          <w:cantSplit/>
        </w:trPr>
        <w:tc>
          <w:tcPr>
            <w:tcW w:w="5363" w:type="dxa"/>
          </w:tcPr>
          <w:p>
            <w:pPr>
              <w:widowControl/>
              <w:spacing w:after="0" w:line="276" w:lineRule="auto"/>
              <w:jc w:val="left"/>
              <w:rPr>
                <w:sz w:val="18"/>
                <w:szCs w:val="18"/>
              </w:rPr>
            </w:pPr>
            <w:r>
              <w:rPr>
                <w:sz w:val="18"/>
                <w:szCs w:val="20"/>
              </w:rPr>
              <w:t xml:space="preserve">O </w:t>
            </w:r>
            <w:r>
              <w:rPr>
                <w:sz w:val="18"/>
                <w:b/>
                <w:bCs/>
                <w:szCs w:val="20"/>
              </w:rPr>
              <w:t xml:space="preserve">plano corretivo só tem "Aprovar"</w:t>
            </w:r>
            <w:r>
              <w:rPr>
                <w:sz w:val="18"/>
                <w:szCs w:val="20"/>
              </w:rPr>
              <w:t xml:space="preserve"> e o estado "reprovado" nunca é alcançado (DV-GQ-016); é aceito </w:t>
            </w:r>
            <w:r>
              <w:rPr>
                <w:sz w:val="18"/>
                <w:b/>
                <w:bCs/>
                <w:szCs w:val="20"/>
              </w:rPr>
              <w:t xml:space="preserve">sem nenhuma ação</w:t>
            </w:r>
            <w:r>
              <w:rPr>
                <w:sz w:val="18"/>
                <w:szCs w:val="20"/>
              </w:rPr>
              <w:t xml:space="preserve"> (DV-GQ-020) e </w:t>
            </w:r>
            <w:r>
              <w:rPr>
                <w:sz w:val="18"/>
                <w:b/>
                <w:bCs/>
                <w:szCs w:val="20"/>
              </w:rPr>
              <w:t xml:space="preserve">aprovado com "Implementada = Não", com uma ação que não existe e com plano sem ações</w:t>
            </w:r>
            <w:r>
              <w:rPr>
                <w:sz w:val="18"/>
                <w:szCs w:val="20"/>
              </w:rPr>
              <w:t xml:space="preserve"> (DV-GQ-021)</w:t>
            </w:r>
          </w:p>
        </w:tc>
        <w:tc>
          <w:tcPr>
            <w:tcW w:w="2258" w:type="dxa"/>
          </w:tcPr>
          <w:p>
            <w:pPr>
              <w:widowControl/>
              <w:spacing w:after="0" w:line="276" w:lineRule="auto"/>
              <w:jc w:val="left"/>
              <w:rPr>
                <w:sz w:val="18"/>
                <w:szCs w:val="18"/>
              </w:rPr>
            </w:pPr>
            <w:r>
              <w:rPr>
                <w:sz w:val="18"/>
                <w:szCs w:val="20"/>
              </w:rPr>
              <w:t xml:space="preserve">Ação corretiva que não foi feita vira desvio "resolvido"</w:t>
            </w:r>
          </w:p>
        </w:tc>
        <w:tc>
          <w:tcPr>
            <w:tcW w:w="2010" w:type="dxa"/>
          </w:tcPr>
          <w:p>
            <w:pPr>
              <w:widowControl/>
              <w:spacing w:after="0" w:line="276" w:lineRule="auto"/>
              <w:jc w:val="left"/>
              <w:rPr>
                <w:sz w:val="18"/>
                <w:szCs w:val="18"/>
              </w:rPr>
            </w:pPr>
            <w:r>
              <w:rPr>
                <w:sz w:val="18"/>
                <w:szCs w:val="20"/>
              </w:rPr>
              <w:t xml:space="preserve">RDC 658/2022, art. 8º, § 4º, e art. 341</w:t>
            </w:r>
          </w:p>
        </w:tc>
      </w:tr>
      <w:tr>
        <w:trPr>
          <w:cantSplit/>
        </w:trPr>
        <w:tc>
          <w:tcPr>
            <w:tcW w:w="5363" w:type="dxa"/>
          </w:tcPr>
          <w:p>
            <w:pPr>
              <w:widowControl/>
              <w:spacing w:after="0" w:line="276" w:lineRule="auto"/>
              <w:jc w:val="left"/>
              <w:rPr>
                <w:sz w:val="18"/>
                <w:szCs w:val="18"/>
              </w:rPr>
            </w:pPr>
            <w:r>
              <w:rPr>
                <w:sz w:val="18"/>
                <w:szCs w:val="20"/>
              </w:rPr>
              <w:t xml:space="preserve">O </w:t>
            </w:r>
            <w:r>
              <w:rPr>
                <w:sz w:val="18"/>
                <w:b/>
                <w:bCs/>
                <w:szCs w:val="20"/>
              </w:rPr>
              <w:t xml:space="preserve">plano preventivo não tem "Reprovar"</w:t>
            </w:r>
            <w:r>
              <w:rPr>
                <w:sz w:val="18"/>
                <w:szCs w:val="20"/>
              </w:rPr>
              <w:t xml:space="preserve"> e o monitoramento </w:t>
            </w:r>
            <w:r>
              <w:rPr>
                <w:sz w:val="18"/>
                <w:b/>
                <w:bCs/>
                <w:szCs w:val="20"/>
              </w:rPr>
              <w:t xml:space="preserve">finaliza o desvio sem resultado e sem verificação final</w:t>
            </w:r>
            <w:r>
              <w:rPr>
                <w:sz w:val="18"/>
                <w:szCs w:val="20"/>
              </w:rPr>
              <w:t xml:space="preserve">, com ação pendente, ou marcada "não implementada" (DV-GQ-012, 022, 046, 078). A tela 9 recusa o mesmo caso e a 12 aceita</w:t>
            </w:r>
          </w:p>
        </w:tc>
        <w:tc>
          <w:tcPr>
            <w:tcW w:w="2258" w:type="dxa"/>
          </w:tcPr>
          <w:p>
            <w:pPr>
              <w:widowControl/>
              <w:spacing w:after="0" w:line="276" w:lineRule="auto"/>
              <w:jc w:val="left"/>
              <w:rPr>
                <w:sz w:val="18"/>
                <w:szCs w:val="18"/>
              </w:rPr>
            </w:pPr>
            <w:r>
              <w:rPr>
                <w:sz w:val="18"/>
                <w:szCs w:val="20"/>
              </w:rPr>
              <w:t xml:space="preserve">Desvio encerrado sem ter sido tratado</w:t>
            </w:r>
          </w:p>
        </w:tc>
        <w:tc>
          <w:tcPr>
            <w:tcW w:w="2010" w:type="dxa"/>
          </w:tcPr>
          <w:p>
            <w:pPr>
              <w:widowControl/>
              <w:spacing w:after="0" w:line="276" w:lineRule="auto"/>
              <w:jc w:val="left"/>
              <w:rPr>
                <w:sz w:val="18"/>
                <w:szCs w:val="18"/>
              </w:rPr>
            </w:pPr>
            <w:r>
              <w:rPr>
                <w:sz w:val="18"/>
                <w:szCs w:val="20"/>
              </w:rPr>
              <w:t xml:space="preserve">Art. 8º, § 4º, e art. 341</w:t>
            </w:r>
          </w:p>
        </w:tc>
      </w:tr>
      <w:tr>
        <w:trPr>
          <w:cantSplit/>
        </w:trPr>
        <w:tc>
          <w:tcPr>
            <w:tcW w:w="5363" w:type="dxa"/>
          </w:tcPr>
          <w:p>
            <w:pPr>
              <w:widowControl/>
              <w:spacing w:after="0" w:line="276" w:lineRule="auto"/>
              <w:jc w:val="left"/>
              <w:rPr>
                <w:sz w:val="18"/>
                <w:szCs w:val="18"/>
              </w:rPr>
            </w:pPr>
            <w:r>
              <w:rPr>
                <w:sz w:val="18"/>
                <w:szCs w:val="20"/>
              </w:rPr>
              <w:t xml:space="preserve">A </w:t>
            </w:r>
            <w:r>
              <w:rPr>
                <w:sz w:val="18"/>
                <w:b/>
                <w:bCs/>
                <w:szCs w:val="20"/>
              </w:rPr>
              <w:t xml:space="preserve">mudança é liberada sem o parecer de nenhuma área</w:t>
            </w:r>
            <w:r>
              <w:rPr>
                <w:sz w:val="18"/>
                <w:szCs w:val="20"/>
              </w:rPr>
              <w:t xml:space="preserve"> (DV-GQ-003), </w:t>
            </w:r>
            <w:r>
              <w:rPr>
                <w:sz w:val="18"/>
                <w:b/>
                <w:bCs/>
                <w:szCs w:val="20"/>
              </w:rPr>
              <w:t xml:space="preserve">aprovada pelo botão normal mesmo com área que "não aceitou"</w:t>
            </w:r>
            <w:r>
              <w:rPr>
                <w:sz w:val="18"/>
                <w:szCs w:val="20"/>
              </w:rPr>
              <w:t xml:space="preserve"> (DV-GQ-004) e o plano é </w:t>
            </w:r>
            <w:r>
              <w:rPr>
                <w:sz w:val="18"/>
                <w:b/>
                <w:bCs/>
                <w:szCs w:val="20"/>
              </w:rPr>
              <w:t xml:space="preserve">finalizado com ação não executada</w:t>
            </w:r>
            <w:r>
              <w:rPr>
                <w:sz w:val="18"/>
                <w:szCs w:val="20"/>
              </w:rPr>
              <w:t xml:space="preserve"> (DV-GQ-005). Nos casos 003 e 005 a tela esconde o botão, mas o servidor aceita a mesma operação enviada sem ele. A </w:t>
            </w:r>
            <w:r>
              <w:rPr>
                <w:sz w:val="18"/>
                <w:b/>
                <w:bCs/>
                <w:szCs w:val="20"/>
              </w:rPr>
              <w:t xml:space="preserve">Pré-Avaliação nunca mostra Reprovar</w:t>
            </w:r>
            <w:r>
              <w:rPr>
                <w:sz w:val="18"/>
                <w:szCs w:val="20"/>
              </w:rPr>
              <w:t xml:space="preserve">, então a solicitação não pode ser recusada (DV-GQ-235), e a Finalização também não (DV-GQ-258); a Liberação aprova </w:t>
            </w:r>
            <w:r>
              <w:rPr>
                <w:sz w:val="18"/>
                <w:b/>
                <w:bCs/>
                <w:szCs w:val="20"/>
              </w:rPr>
              <w:t xml:space="preserve">mudança sem nenhuma área e sem parecer</w:t>
            </w:r>
            <w:r>
              <w:rPr>
                <w:sz w:val="18"/>
                <w:szCs w:val="20"/>
              </w:rPr>
              <w:t xml:space="preserve"> (DV-GQ-244); o parecer "Não Aceito" vira "Aceito" sem justificativa (DV-GQ-239); o plano é </w:t>
            </w:r>
            <w:r>
              <w:rPr>
                <w:sz w:val="18"/>
                <w:b/>
                <w:bCs/>
                <w:szCs w:val="20"/>
              </w:rPr>
              <w:t xml:space="preserve">finalizado sem nenhuma ação</w:t>
            </w:r>
            <w:r>
              <w:rPr>
                <w:sz w:val="18"/>
                <w:szCs w:val="20"/>
              </w:rPr>
              <w:t xml:space="preserve"> (DV-GQ-247) e a aprovação do produto grava </w:t>
            </w:r>
            <w:r>
              <w:rPr>
                <w:sz w:val="18"/>
                <w:b/>
                <w:bCs/>
                <w:szCs w:val="20"/>
              </w:rPr>
              <w:t xml:space="preserve">com lote e observação vazios</w:t>
            </w:r>
            <w:r>
              <w:rPr>
                <w:sz w:val="18"/>
                <w:szCs w:val="20"/>
              </w:rPr>
              <w:t xml:space="preserve"> (DV-GQ-261)</w:t>
            </w:r>
          </w:p>
        </w:tc>
        <w:tc>
          <w:tcPr>
            <w:tcW w:w="2258" w:type="dxa"/>
          </w:tcPr>
          <w:p>
            <w:pPr>
              <w:widowControl/>
              <w:spacing w:after="0" w:line="276" w:lineRule="auto"/>
              <w:jc w:val="left"/>
              <w:rPr>
                <w:sz w:val="18"/>
                <w:szCs w:val="18"/>
              </w:rPr>
            </w:pPr>
            <w:r>
              <w:rPr>
                <w:sz w:val="18"/>
                <w:szCs w:val="20"/>
              </w:rPr>
              <w:t xml:space="preserve">Mudança implantada sem avaliação prévia das áreas impactadas</w:t>
            </w:r>
          </w:p>
        </w:tc>
        <w:tc>
          <w:tcPr>
            <w:tcW w:w="2010" w:type="dxa"/>
          </w:tcPr>
          <w:p>
            <w:pPr>
              <w:widowControl/>
              <w:spacing w:after="0" w:line="276" w:lineRule="auto"/>
              <w:jc w:val="left"/>
              <w:rPr>
                <w:sz w:val="18"/>
                <w:szCs w:val="18"/>
              </w:rPr>
            </w:pPr>
            <w:r>
              <w:rPr>
                <w:sz w:val="18"/>
                <w:szCs w:val="20"/>
              </w:rPr>
              <w:t xml:space="preserve">Art. 8º, XII e XIII; art. 148, XI</w:t>
            </w:r>
          </w:p>
        </w:tc>
      </w:tr>
      <w:tr>
        <w:trPr>
          <w:cantSplit/>
        </w:trPr>
        <w:tc>
          <w:tcPr>
            <w:tcW w:w="5363" w:type="dxa"/>
          </w:tcPr>
          <w:p>
            <w:pPr>
              <w:widowControl/>
              <w:spacing w:after="0" w:line="276" w:lineRule="auto"/>
              <w:jc w:val="left"/>
              <w:rPr>
                <w:sz w:val="18"/>
                <w:szCs w:val="18"/>
              </w:rPr>
            </w:pPr>
            <w:r>
              <w:rPr>
                <w:sz w:val="18"/>
                <w:szCs w:val="20"/>
              </w:rPr>
              <w:t xml:space="preserve">O </w:t>
            </w:r>
            <w:r>
              <w:rPr>
                <w:sz w:val="18"/>
                <w:b/>
                <w:bCs/>
                <w:szCs w:val="20"/>
              </w:rPr>
              <w:t xml:space="preserve">histórico (trilha de auditoria) tem lacunas</w:t>
            </w:r>
            <w:r>
              <w:rPr>
                <w:sz w:val="18"/>
                <w:szCs w:val="20"/>
              </w:rPr>
              <w:t xml:space="preserve">: o cancelamento do desvio (DV-GQ-001), a avaliação da área (042), a finalização do plano preventivo (047), o conteúdo das avaliações e dos planos (036), os desvios da auditoria (098), a aprovação final da mudança com produto (006), a execução, a finalização e a passagem a Aceito da mudança (256), a exclusão de processo regulatório (200), os anexos do Monitoramento (211), a exclusão de desvio na avaliação da auditoria (115) e a alteração de ação já finalizada no plano da mudança (248 e 253)</w:t>
            </w:r>
          </w:p>
        </w:tc>
        <w:tc>
          <w:tcPr>
            <w:tcW w:w="2258" w:type="dxa"/>
          </w:tcPr>
          <w:p>
            <w:pPr>
              <w:widowControl/>
              <w:spacing w:after="0" w:line="276" w:lineRule="auto"/>
              <w:jc w:val="left"/>
              <w:rPr>
                <w:sz w:val="18"/>
                <w:szCs w:val="18"/>
              </w:rPr>
            </w:pPr>
            <w:r>
              <w:rPr>
                <w:sz w:val="18"/>
                <w:szCs w:val="20"/>
              </w:rPr>
              <w:t xml:space="preserve">Alteração sem autoria, sem data e sem valor anterior</w:t>
            </w:r>
          </w:p>
        </w:tc>
        <w:tc>
          <w:tcPr>
            <w:tcW w:w="2010" w:type="dxa"/>
          </w:tcPr>
          <w:p>
            <w:pPr>
              <w:widowControl/>
              <w:spacing w:after="0" w:line="276" w:lineRule="auto"/>
              <w:jc w:val="left"/>
              <w:rPr>
                <w:sz w:val="18"/>
                <w:szCs w:val="18"/>
              </w:rPr>
            </w:pPr>
            <w:r>
              <w:rPr>
                <w:sz w:val="18"/>
                <w:szCs w:val="20"/>
              </w:rPr>
              <w:t xml:space="preserve">Art. 125; Guia 33/2020</w:t>
            </w:r>
          </w:p>
        </w:tc>
      </w:tr>
      <w:tr>
        <w:trPr>
          <w:cantSplit/>
        </w:trPr>
        <w:tc>
          <w:tcPr>
            <w:tcW w:w="5363" w:type="dxa"/>
          </w:tcPr>
          <w:p>
            <w:pPr>
              <w:widowControl/>
              <w:spacing w:after="0" w:line="276" w:lineRule="auto"/>
              <w:jc w:val="left"/>
              <w:rPr>
                <w:sz w:val="18"/>
                <w:szCs w:val="18"/>
              </w:rPr>
            </w:pPr>
            <w:r>
              <w:rPr>
                <w:sz w:val="18"/>
                <w:b/>
                <w:bCs/>
                <w:szCs w:val="20"/>
              </w:rPr>
              <w:t xml:space="preserve">Datas vindas do navegador</w:t>
            </w:r>
            <w:r>
              <w:rPr>
                <w:sz w:val="18"/>
                <w:szCs w:val="20"/>
              </w:rPr>
              <w:t xml:space="preserve">: o relato do desvio e a ação imediata gravam a data e a hora recebidas do computador do usuário (DV-GQ-019 e 039); as avaliações mostram data e usuário "de agora", não os da pré-avaliação (DV-GQ-040)</w:t>
            </w:r>
          </w:p>
        </w:tc>
        <w:tc>
          <w:tcPr>
            <w:tcW w:w="2258" w:type="dxa"/>
          </w:tcPr>
          <w:p>
            <w:pPr>
              <w:widowControl/>
              <w:spacing w:after="0" w:line="276" w:lineRule="auto"/>
              <w:jc w:val="left"/>
              <w:rPr>
                <w:sz w:val="18"/>
                <w:szCs w:val="18"/>
              </w:rPr>
            </w:pPr>
            <w:r>
              <w:rPr>
                <w:sz w:val="18"/>
                <w:szCs w:val="20"/>
              </w:rPr>
              <w:t xml:space="preserve">Data que o usuário pode alterar; registro sem data confiável</w:t>
            </w:r>
          </w:p>
        </w:tc>
        <w:tc>
          <w:tcPr>
            <w:tcW w:w="2010" w:type="dxa"/>
          </w:tcPr>
          <w:p>
            <w:pPr>
              <w:widowControl/>
              <w:spacing w:after="0" w:line="276" w:lineRule="auto"/>
              <w:jc w:val="left"/>
              <w:rPr>
                <w:sz w:val="18"/>
                <w:szCs w:val="18"/>
              </w:rPr>
            </w:pPr>
            <w:r>
              <w:rPr>
                <w:sz w:val="18"/>
                <w:szCs w:val="20"/>
              </w:rPr>
              <w:t xml:space="preserve">Art. 125; Guia 33/2020</w:t>
            </w:r>
          </w:p>
        </w:tc>
      </w:tr>
      <w:tr>
        <w:trPr>
          <w:cantSplit/>
        </w:trPr>
        <w:tc>
          <w:tcPr>
            <w:tcW w:w="5363" w:type="dxa"/>
          </w:tcPr>
          <w:p>
            <w:pPr>
              <w:widowControl/>
              <w:spacing w:after="0" w:line="276" w:lineRule="auto"/>
              <w:jc w:val="left"/>
              <w:rPr>
                <w:sz w:val="18"/>
                <w:szCs w:val="18"/>
              </w:rPr>
            </w:pPr>
            <w:r>
              <w:rPr>
                <w:sz w:val="18"/>
                <w:b/>
                <w:bCs/>
                <w:szCs w:val="20"/>
              </w:rPr>
              <w:t xml:space="preserve">Qualquer usuário de consulta se promove a Nível 3</w:t>
            </w:r>
            <w:r>
              <w:rPr>
                <w:sz w:val="18"/>
                <w:szCs w:val="20"/>
              </w:rPr>
              <w:t xml:space="preserve"> pela tela Grupo Perfil (DV-GQ-009, </w:t>
            </w:r>
            <w:r>
              <w:rPr>
                <w:sz w:val="18"/>
                <w:b/>
                <w:bCs/>
                <w:szCs w:val="20"/>
              </w:rPr>
              <w:t xml:space="preserve">Crítica</w:t>
            </w:r>
            <w:r>
              <w:rPr>
                <w:sz w:val="18"/>
                <w:szCs w:val="20"/>
              </w:rPr>
              <w:t xml:space="preserve">); a </w:t>
            </w:r>
            <w:r>
              <w:rPr>
                <w:sz w:val="18"/>
                <w:b/>
                <w:bCs/>
                <w:szCs w:val="20"/>
              </w:rPr>
              <w:t xml:space="preserve">mesma pessoa escreve o plano preventivo, executa a ação e aprova</w:t>
            </w:r>
            <w:r>
              <w:rPr>
                <w:sz w:val="18"/>
                <w:szCs w:val="20"/>
              </w:rPr>
              <w:t xml:space="preserve"> (DV-GQ-023); o usuário de consulta incluiu um desvio (DV-GQ-008)</w:t>
            </w:r>
          </w:p>
        </w:tc>
        <w:tc>
          <w:tcPr>
            <w:tcW w:w="2258" w:type="dxa"/>
          </w:tcPr>
          <w:p>
            <w:pPr>
              <w:widowControl/>
              <w:spacing w:after="0" w:line="276" w:lineRule="auto"/>
              <w:jc w:val="left"/>
              <w:rPr>
                <w:sz w:val="18"/>
                <w:szCs w:val="18"/>
              </w:rPr>
            </w:pPr>
            <w:r>
              <w:rPr>
                <w:sz w:val="18"/>
                <w:szCs w:val="20"/>
              </w:rPr>
              <w:t xml:space="preserve">Quem aprova não é quem executa; poderes sem controle</w:t>
            </w:r>
          </w:p>
        </w:tc>
        <w:tc>
          <w:tcPr>
            <w:tcW w:w="2010" w:type="dxa"/>
          </w:tcPr>
          <w:p>
            <w:pPr>
              <w:widowControl/>
              <w:spacing w:after="0" w:line="276" w:lineRule="auto"/>
              <w:jc w:val="left"/>
              <w:rPr>
                <w:sz w:val="18"/>
                <w:szCs w:val="18"/>
              </w:rPr>
            </w:pPr>
            <w:r>
              <w:rPr>
                <w:sz w:val="18"/>
                <w:szCs w:val="20"/>
              </w:rPr>
              <w:t xml:space="preserve">Guia 33/2020 (acesso e separação de funções)</w:t>
            </w:r>
          </w:p>
        </w:tc>
      </w:tr>
      <w:tr>
        <w:trPr>
          <w:cantSplit/>
        </w:trPr>
        <w:tc>
          <w:tcPr>
            <w:tcW w:w="5363" w:type="dxa"/>
          </w:tcPr>
          <w:p>
            <w:pPr>
              <w:widowControl/>
              <w:spacing w:after="0" w:line="276" w:lineRule="auto"/>
              <w:jc w:val="left"/>
              <w:rPr>
                <w:sz w:val="18"/>
                <w:szCs w:val="18"/>
              </w:rPr>
            </w:pPr>
            <w:r>
              <w:rPr>
                <w:sz w:val="18"/>
                <w:szCs w:val="20"/>
              </w:rPr>
              <w:t xml:space="preserve">O </w:t>
            </w:r>
            <w:r>
              <w:rPr>
                <w:sz w:val="18"/>
                <w:b/>
                <w:bCs/>
                <w:szCs w:val="20"/>
              </w:rPr>
              <w:t xml:space="preserve">desvio não segura o lote</w:t>
            </w:r>
            <w:r>
              <w:rPr>
                <w:sz w:val="18"/>
                <w:szCs w:val="20"/>
              </w:rPr>
              <w:t xml:space="preserve">: a busca de produto e de material não devolve nada, o desvio é salvo sem item e o lote é só texto (DV-GQ-010; o efeito sobre o lote não pôde ser testado, CT-GQ-014). Nenhuma tela de outro módulo é bloqueada por um desvio aberto</w:t>
            </w:r>
          </w:p>
        </w:tc>
        <w:tc>
          <w:tcPr>
            <w:tcW w:w="2258" w:type="dxa"/>
          </w:tcPr>
          <w:p>
            <w:pPr>
              <w:widowControl/>
              <w:spacing w:after="0" w:line="276" w:lineRule="auto"/>
              <w:jc w:val="left"/>
              <w:rPr>
                <w:sz w:val="18"/>
                <w:szCs w:val="18"/>
              </w:rPr>
            </w:pPr>
            <w:r>
              <w:rPr>
                <w:sz w:val="18"/>
                <w:szCs w:val="20"/>
              </w:rPr>
              <w:t xml:space="preserve">Lote com desvio aberto pode ser liberado</w:t>
            </w:r>
          </w:p>
        </w:tc>
        <w:tc>
          <w:tcPr>
            <w:tcW w:w="2010" w:type="dxa"/>
          </w:tcPr>
          <w:p>
            <w:pPr>
              <w:widowControl/>
              <w:spacing w:after="0" w:line="276" w:lineRule="auto"/>
              <w:jc w:val="left"/>
              <w:rPr>
                <w:sz w:val="18"/>
                <w:szCs w:val="18"/>
              </w:rPr>
            </w:pPr>
            <w:r>
              <w:rPr>
                <w:sz w:val="18"/>
                <w:szCs w:val="20"/>
              </w:rPr>
              <w:t xml:space="preserve">Art. 8º, IX e XV; arts. 332 e 335</w:t>
            </w:r>
          </w:p>
        </w:tc>
      </w:tr>
      <w:tr>
        <w:trPr>
          <w:cantSplit/>
        </w:trPr>
        <w:tc>
          <w:tcPr>
            <w:tcW w:w="5363" w:type="dxa"/>
          </w:tcPr>
          <w:p>
            <w:pPr>
              <w:widowControl/>
              <w:spacing w:after="0" w:line="276" w:lineRule="auto"/>
              <w:jc w:val="left"/>
              <w:rPr>
                <w:sz w:val="18"/>
                <w:szCs w:val="18"/>
              </w:rPr>
            </w:pPr>
            <w:r>
              <w:rPr>
                <w:sz w:val="18"/>
                <w:szCs w:val="20"/>
              </w:rPr>
              <w:t xml:space="preserve">A </w:t>
            </w:r>
            <w:r>
              <w:rPr>
                <w:sz w:val="18"/>
                <w:b/>
                <w:bCs/>
                <w:szCs w:val="20"/>
              </w:rPr>
              <w:t xml:space="preserve">auditoria finalizada como "Não conforme" não abre desvio</w:t>
            </w:r>
            <w:r>
              <w:rPr>
                <w:sz w:val="18"/>
                <w:szCs w:val="20"/>
              </w:rPr>
              <w:t xml:space="preserve"> (DV-GQ-099); </w:t>
            </w:r>
            <w:r>
              <w:rPr>
                <w:sz w:val="18"/>
                <w:b/>
                <w:bCs/>
                <w:szCs w:val="20"/>
              </w:rPr>
              <w:t xml:space="preserve">não existe tipo de auditoria de fornecedor</w:t>
            </w:r>
            <w:r>
              <w:rPr>
                <w:sz w:val="18"/>
                <w:szCs w:val="20"/>
              </w:rPr>
              <w:t xml:space="preserve"> (DV-GQ-111); a independência do inspetor só é conferida contra o responsável da área (DV-GQ-104); </w:t>
            </w:r>
            <w:r>
              <w:rPr>
                <w:sz w:val="18"/>
                <w:b/>
                <w:bCs/>
                <w:szCs w:val="20"/>
              </w:rPr>
              <w:t xml:space="preserve">não existe como reabrir</w:t>
            </w:r>
            <w:r>
              <w:rPr>
                <w:sz w:val="18"/>
                <w:szCs w:val="20"/>
              </w:rPr>
              <w:t xml:space="preserve"> (DV-GQ-112) e o campo de RNC não aparece (DV-GQ-096); a programação com </w:t>
            </w:r>
            <w:r>
              <w:rPr>
                <w:sz w:val="18"/>
                <w:b/>
                <w:bCs/>
                <w:szCs w:val="20"/>
              </w:rPr>
              <w:t xml:space="preserve">inspetor externo</w:t>
            </w:r>
            <w:r>
              <w:rPr>
                <w:sz w:val="18"/>
                <w:szCs w:val="20"/>
              </w:rPr>
              <w:t xml:space="preserve"> não pode ser registrada por ninguém (DV-GQ-118) e a Avaliação finaliza "Conforme" com desvio em aberto (DV-GQ-121)</w:t>
            </w:r>
          </w:p>
        </w:tc>
        <w:tc>
          <w:tcPr>
            <w:tcW w:w="2258" w:type="dxa"/>
          </w:tcPr>
          <w:p>
            <w:pPr>
              <w:widowControl/>
              <w:spacing w:after="0" w:line="276" w:lineRule="auto"/>
              <w:jc w:val="left"/>
              <w:rPr>
                <w:sz w:val="18"/>
                <w:szCs w:val="18"/>
              </w:rPr>
            </w:pPr>
            <w:r>
              <w:rPr>
                <w:sz w:val="18"/>
                <w:szCs w:val="20"/>
              </w:rPr>
              <w:t xml:space="preserve">Não conformidade da auditoria sem tratamento; auditoria sem independência garantida</w:t>
            </w:r>
          </w:p>
        </w:tc>
        <w:tc>
          <w:tcPr>
            <w:tcW w:w="2010" w:type="dxa"/>
          </w:tcPr>
          <w:p>
            <w:pPr>
              <w:widowControl/>
              <w:spacing w:after="0" w:line="276" w:lineRule="auto"/>
              <w:jc w:val="left"/>
              <w:rPr>
                <w:sz w:val="18"/>
                <w:szCs w:val="18"/>
              </w:rPr>
            </w:pPr>
            <w:r>
              <w:rPr>
                <w:sz w:val="18"/>
                <w:szCs w:val="20"/>
              </w:rPr>
              <w:t xml:space="preserve">Art. 148, XIII, e arts. 361 a 366; art. 148, XV</w:t>
            </w:r>
          </w:p>
        </w:tc>
      </w:tr>
      <w:tr>
        <w:trPr>
          <w:cantSplit/>
        </w:trPr>
        <w:tc>
          <w:tcPr>
            <w:tcW w:w="5363" w:type="dxa"/>
          </w:tcPr>
          <w:p>
            <w:pPr>
              <w:widowControl/>
              <w:spacing w:after="0" w:line="276" w:lineRule="auto"/>
              <w:jc w:val="left"/>
              <w:rPr>
                <w:sz w:val="18"/>
                <w:szCs w:val="18"/>
              </w:rPr>
            </w:pPr>
            <w:r>
              <w:rPr>
                <w:sz w:val="18"/>
                <w:szCs w:val="20"/>
              </w:rPr>
              <w:t xml:space="preserve">A </w:t>
            </w:r>
            <w:r>
              <w:rPr>
                <w:sz w:val="18"/>
                <w:b/>
                <w:bCs/>
                <w:szCs w:val="20"/>
              </w:rPr>
              <w:t xml:space="preserve">Programação de Treinamento não salva</w:t>
            </w:r>
            <w:r>
              <w:rPr>
                <w:sz w:val="18"/>
                <w:szCs w:val="20"/>
              </w:rPr>
              <w:t xml:space="preserve"> pelo caminho normal: o campo do treinamento esquece a escolha (DV-GQ-013). Sem programação não há turma, conclusão, vencimento nem checagem de quem está treinado</w:t>
            </w:r>
          </w:p>
        </w:tc>
        <w:tc>
          <w:tcPr>
            <w:tcW w:w="2258" w:type="dxa"/>
          </w:tcPr>
          <w:p>
            <w:pPr>
              <w:widowControl/>
              <w:spacing w:after="0" w:line="276" w:lineRule="auto"/>
              <w:jc w:val="left"/>
              <w:rPr>
                <w:sz w:val="18"/>
                <w:szCs w:val="18"/>
              </w:rPr>
            </w:pPr>
            <w:r>
              <w:rPr>
                <w:sz w:val="18"/>
                <w:szCs w:val="20"/>
              </w:rPr>
              <w:t xml:space="preserve">Pessoa executando tarefa sem treinamento comprovado</w:t>
            </w:r>
          </w:p>
        </w:tc>
        <w:tc>
          <w:tcPr>
            <w:tcW w:w="2010" w:type="dxa"/>
          </w:tcPr>
          <w:p>
            <w:pPr>
              <w:widowControl/>
              <w:spacing w:after="0" w:line="276" w:lineRule="auto"/>
              <w:jc w:val="left"/>
              <w:rPr>
                <w:sz w:val="18"/>
                <w:szCs w:val="18"/>
              </w:rPr>
            </w:pPr>
            <w:r>
              <w:rPr>
                <w:sz w:val="18"/>
                <w:szCs w:val="20"/>
              </w:rPr>
              <w:t xml:space="preserve">Arts. 39 a 46; art. 12, V</w:t>
            </w:r>
          </w:p>
        </w:tc>
      </w:tr>
      <w:tr>
        <w:trPr>
          <w:cantSplit/>
        </w:trPr>
        <w:tc>
          <w:tcPr>
            <w:tcW w:w="5363" w:type="dxa"/>
          </w:tcPr>
          <w:p>
            <w:pPr>
              <w:widowControl/>
              <w:spacing w:after="0" w:line="276" w:lineRule="auto"/>
              <w:jc w:val="left"/>
              <w:rPr>
                <w:sz w:val="18"/>
                <w:szCs w:val="18"/>
              </w:rPr>
            </w:pPr>
            <w:r>
              <w:rPr>
                <w:sz w:val="18"/>
                <w:b/>
                <w:bCs/>
                <w:szCs w:val="20"/>
              </w:rPr>
              <w:t xml:space="preserve">Assuntos Regulatórios</w:t>
            </w:r>
            <w:r>
              <w:rPr>
                <w:sz w:val="18"/>
                <w:szCs w:val="20"/>
              </w:rPr>
              <w:t xml:space="preserve">: a Programação aceita prazo e validade anteriores à data programada (DV-GQ-203), não avisa prazo vencido (204) e troca o responsável original ao ser alterada por outra pessoa (264); o Monitoramento mostra o processo errado (206) e finaliza sem anexo e sem nunca ter monitorado (212 e 213)</w:t>
            </w:r>
          </w:p>
        </w:tc>
        <w:tc>
          <w:tcPr>
            <w:tcW w:w="2258" w:type="dxa"/>
          </w:tcPr>
          <w:p>
            <w:pPr>
              <w:widowControl/>
              <w:spacing w:after="0" w:line="276" w:lineRule="auto"/>
              <w:jc w:val="left"/>
              <w:rPr>
                <w:sz w:val="18"/>
                <w:szCs w:val="18"/>
              </w:rPr>
            </w:pPr>
            <w:r>
              <w:rPr>
                <w:sz w:val="18"/>
                <w:szCs w:val="20"/>
              </w:rPr>
              <w:t xml:space="preserve">Compromisso regulatório vencido sem aviso; monitoramento sem evidência</w:t>
            </w:r>
          </w:p>
        </w:tc>
        <w:tc>
          <w:tcPr>
            <w:tcW w:w="2010" w:type="dxa"/>
          </w:tcPr>
          <w:p>
            <w:pPr>
              <w:widowControl/>
              <w:spacing w:after="0" w:line="276" w:lineRule="auto"/>
              <w:jc w:val="left"/>
              <w:rPr>
                <w:sz w:val="18"/>
                <w:szCs w:val="18"/>
              </w:rPr>
            </w:pPr>
            <w:r>
              <w:rPr>
                <w:sz w:val="18"/>
                <w:szCs w:val="20"/>
              </w:rPr>
              <w:t xml:space="preserve">Art. 8º, XII (notificações e aprovações regulatórias)</w:t>
            </w:r>
          </w:p>
        </w:tc>
      </w:tr>
      <w:tr>
        <w:trPr>
          <w:cantSplit/>
        </w:trPr>
        <w:tc>
          <w:tcPr>
            <w:tcW w:w="5363" w:type="dxa"/>
          </w:tcPr>
          <w:p>
            <w:pPr>
              <w:widowControl/>
              <w:spacing w:after="0" w:line="276" w:lineRule="auto"/>
              <w:jc w:val="left"/>
              <w:rPr>
                <w:sz w:val="18"/>
                <w:szCs w:val="18"/>
              </w:rPr>
            </w:pPr>
            <w:r>
              <w:rPr>
                <w:sz w:val="18"/>
                <w:szCs w:val="20"/>
              </w:rPr>
              <w:t xml:space="preserve">Telas que </w:t>
            </w:r>
            <w:r>
              <w:rPr>
                <w:sz w:val="18"/>
                <w:b/>
                <w:bCs/>
                <w:szCs w:val="20"/>
              </w:rPr>
              <w:t xml:space="preserve">não gravam o que o usuário pede</w:t>
            </w:r>
            <w:r>
              <w:rPr>
                <w:sz w:val="18"/>
                <w:szCs w:val="20"/>
              </w:rPr>
              <w:t xml:space="preserve">: seleção única do Registro (DV-GQ-113 e 120), anexos da Avaliação que não abrem (DV-GQ-114), item "Outros" da Solicitação de Mudanças (DV-GQ-219), pergunta com aspas no Roteiro (DV-GQ-090), CAPA impressa com erro no lugar da avaliação (DV-GQ-086)</w:t>
            </w:r>
          </w:p>
        </w:tc>
        <w:tc>
          <w:tcPr>
            <w:tcW w:w="2258" w:type="dxa"/>
          </w:tcPr>
          <w:p>
            <w:pPr>
              <w:widowControl/>
              <w:spacing w:after="0" w:line="276" w:lineRule="auto"/>
              <w:jc w:val="left"/>
              <w:rPr>
                <w:sz w:val="18"/>
                <w:szCs w:val="18"/>
              </w:rPr>
            </w:pPr>
            <w:r>
              <w:rPr>
                <w:sz w:val="18"/>
                <w:szCs w:val="20"/>
              </w:rPr>
              <w:t xml:space="preserve">O sistema afirma o que não aconteceu ou impede o trabalho</w:t>
            </w:r>
          </w:p>
        </w:tc>
        <w:tc>
          <w:tcPr>
            <w:tcW w:w="2010" w:type="dxa"/>
          </w:tcPr>
          <w:p>
            <w:pPr>
              <w:widowControl/>
              <w:spacing w:after="0" w:line="276" w:lineRule="auto"/>
              <w:jc w:val="left"/>
              <w:rPr>
                <w:sz w:val="18"/>
                <w:szCs w:val="18"/>
              </w:rPr>
            </w:pPr>
            <w:r>
              <w:rPr>
                <w:sz w:val="18"/>
                <w:szCs w:val="20"/>
              </w:rPr>
              <w:t xml:space="preserve">Art. 125; Guia 33/2020</w:t>
            </w:r>
          </w:p>
        </w:tc>
      </w:tr>
      <w:tr>
        <w:trPr>
          <w:cantSplit/>
        </w:trPr>
        <w:tc>
          <w:tcPr>
            <w:tcW w:w="5363" w:type="dxa"/>
          </w:tcPr>
          <w:p>
            <w:pPr>
              <w:widowControl/>
              <w:spacing w:after="0" w:line="276" w:lineRule="auto"/>
              <w:jc w:val="left"/>
              <w:rPr>
                <w:sz w:val="18"/>
                <w:szCs w:val="18"/>
              </w:rPr>
            </w:pPr>
            <w:r>
              <w:rPr>
                <w:sz w:val="18"/>
                <w:b/>
                <w:bCs/>
                <w:szCs w:val="20"/>
              </w:rPr>
              <w:t xml:space="preserve">Controle de Emissão de RNC</w:t>
            </w:r>
            <w:r>
              <w:rPr>
                <w:sz w:val="18"/>
                <w:szCs w:val="20"/>
              </w:rPr>
              <w:t xml:space="preserve"> deixa de fora os cancelados e os não pré-avaliados, sem marcar a lacuna (DV-GQ-030 e 082)</w:t>
            </w:r>
          </w:p>
        </w:tc>
        <w:tc>
          <w:tcPr>
            <w:tcW w:w="2258" w:type="dxa"/>
          </w:tcPr>
          <w:p>
            <w:pPr>
              <w:widowControl/>
              <w:spacing w:after="0" w:line="276" w:lineRule="auto"/>
              <w:jc w:val="left"/>
              <w:rPr>
                <w:sz w:val="18"/>
                <w:szCs w:val="18"/>
              </w:rPr>
            </w:pPr>
            <w:r>
              <w:rPr>
                <w:sz w:val="18"/>
                <w:szCs w:val="20"/>
              </w:rPr>
              <w:t xml:space="preserve">Numeração com buracos sem explicação</w:t>
            </w:r>
          </w:p>
        </w:tc>
        <w:tc>
          <w:tcPr>
            <w:tcW w:w="2010" w:type="dxa"/>
          </w:tcPr>
          <w:p>
            <w:pPr>
              <w:widowControl/>
              <w:spacing w:after="0" w:line="276" w:lineRule="auto"/>
              <w:jc w:val="left"/>
              <w:rPr>
                <w:sz w:val="18"/>
                <w:szCs w:val="18"/>
              </w:rPr>
            </w:pPr>
            <w:r>
              <w:rPr>
                <w:sz w:val="18"/>
                <w:szCs w:val="20"/>
              </w:rPr>
              <w:t xml:space="preserve">Guia 33/2020 (integridade dos registros)</w:t>
            </w:r>
          </w:p>
        </w:tc>
      </w:tr>
      <w:tr>
        <w:trPr>
          <w:cantSplit/>
        </w:trPr>
        <w:tc>
          <w:tcPr>
            <w:tcW w:w="5363" w:type="dxa"/>
          </w:tcPr>
          <w:p>
            <w:pPr>
              <w:widowControl/>
              <w:spacing w:after="0" w:line="276" w:lineRule="auto"/>
              <w:jc w:val="left"/>
              <w:rPr>
                <w:sz w:val="18"/>
                <w:szCs w:val="18"/>
              </w:rPr>
            </w:pPr>
            <w:r>
              <w:rPr>
                <w:sz w:val="18"/>
                <w:b/>
                <w:bCs/>
                <w:szCs w:val="20"/>
              </w:rPr>
              <w:t xml:space="preserve">Processos exigidos que o sistema não tem</w:t>
            </w:r>
            <w:r>
              <w:rPr>
                <w:sz w:val="18"/>
                <w:szCs w:val="20"/>
              </w:rPr>
              <w:t xml:space="preserve">: reclamações (arts. 319 a 338), recolhimento (arts. 343 a 360), revisão gerencial do sistema da qualidade (art. 10). Revisão periódica do produto, validação, qualificação, calibração e avaliação de fornecedores são </w:t>
            </w:r>
            <w:r>
              <w:rPr>
                <w:sz w:val="18"/>
                <w:b/>
                <w:bCs/>
                <w:szCs w:val="20"/>
              </w:rPr>
              <w:t xml:space="preserve">22 telas protótipo</w:t>
            </w:r>
            <w:r>
              <w:rPr>
                <w:sz w:val="18"/>
                <w:szCs w:val="20"/>
              </w:rPr>
              <w:t xml:space="preserve">, sem gravar nada</w:t>
            </w:r>
          </w:p>
        </w:tc>
        <w:tc>
          <w:tcPr>
            <w:tcW w:w="2258" w:type="dxa"/>
          </w:tcPr>
          <w:p>
            <w:pPr>
              <w:widowControl/>
              <w:spacing w:after="0" w:line="276" w:lineRule="auto"/>
              <w:jc w:val="left"/>
              <w:rPr>
                <w:sz w:val="18"/>
                <w:szCs w:val="18"/>
              </w:rPr>
            </w:pPr>
            <w:r>
              <w:rPr>
                <w:sz w:val="18"/>
                <w:szCs w:val="20"/>
              </w:rPr>
              <w:t xml:space="preserve">A empresa teria de tratar tudo isso fora do sistema</w:t>
            </w:r>
          </w:p>
        </w:tc>
        <w:tc>
          <w:tcPr>
            <w:tcW w:w="2010" w:type="dxa"/>
          </w:tcPr>
          <w:p>
            <w:pPr>
              <w:widowControl/>
              <w:spacing w:after="0" w:line="276" w:lineRule="auto"/>
              <w:jc w:val="left"/>
              <w:rPr>
                <w:sz w:val="18"/>
                <w:szCs w:val="18"/>
              </w:rPr>
            </w:pPr>
            <w:r>
              <w:rPr>
                <w:sz w:val="18"/>
                <w:szCs w:val="20"/>
              </w:rPr>
              <w:t xml:space="preserve">Art. 148; arts. 10, 15 a 20 e 175 a 182</w:t>
            </w:r>
          </w:p>
        </w:tc>
      </w:tr>
    </w:tbl>
    <w:p>
      <w:pPr>
        <w:spacing w:after="0" w:line="360" w:lineRule="auto"/>
      </w:pPr>
    </w:p>
    <w:p>
      <w:pPr>
        <w:spacing w:after="0" w:line="360" w:lineRule="auto"/>
        <w:rPr>
          <w:szCs w:val="20"/>
        </w:rPr>
      </w:pPr>
      <w:r>
        <w:rPr>
          <w:b/>
          <w:bCs/>
          <w:szCs w:val="20"/>
        </w:rPr>
        <w:t xml:space="preserve">Por tema da norma (16 temas, situação pelo código de 09/10/2026; os testes de 12 a 22/10 confirmaram ou agravaram, nenhum tema passou a "atende"):</w:t>
      </w:r>
    </w:p>
    <w:tbl>
      <w:tblPr>
        <w:tblStyle w:val="Tabelacomgrade"/>
        <w:tblW w:w="9631" w:type="dxa"/>
        <w:tblLayout w:type="fixed"/>
        <w:tblLook w:val="04A0" w:firstRow="1" w:lastRow="0" w:firstColumn="1" w:lastColumn="0" w:noHBand="0" w:noVBand="1"/>
      </w:tblPr>
      <w:tblGrid>
        <w:gridCol w:w="2102"/>
        <w:gridCol w:w="7529"/>
      </w:tblGrid>
      <w:tr>
        <w:trPr>
          <w:tblHeader/>
          <w:cantSplit/>
        </w:trPr>
        <w:tc>
          <w:tcPr>
            <w:tcW w:w="21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7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Temas</w:t>
            </w:r>
          </w:p>
        </w:tc>
      </w:tr>
      <w:tr>
        <w:trPr>
          <w:cantSplit/>
        </w:trPr>
        <w:tc>
          <w:tcPr>
            <w:tcW w:w="2102" w:type="dxa"/>
          </w:tcPr>
          <w:p>
            <w:pPr>
              <w:widowControl/>
              <w:spacing w:after="0" w:line="276" w:lineRule="auto"/>
              <w:jc w:val="left"/>
              <w:rPr>
                <w:sz w:val="18"/>
                <w:szCs w:val="18"/>
              </w:rPr>
            </w:pPr>
            <w:r>
              <w:rPr>
                <w:sz w:val="18"/>
                <w:szCs w:val="20"/>
              </w:rPr>
              <w:t xml:space="preserve">Atende</w:t>
            </w:r>
          </w:p>
        </w:tc>
        <w:tc>
          <w:tcPr>
            <w:tcW w:w="7529" w:type="dxa"/>
          </w:tcPr>
          <w:p>
            <w:pPr>
              <w:widowControl/>
              <w:spacing w:after="0" w:line="276" w:lineRule="auto"/>
              <w:jc w:val="left"/>
              <w:rPr>
                <w:sz w:val="18"/>
                <w:szCs w:val="18"/>
              </w:rPr>
            </w:pPr>
            <w:r>
              <w:rPr>
                <w:sz w:val="18"/>
                <w:szCs w:val="20"/>
              </w:rPr>
              <w:t xml:space="preserve">Nenhum</w:t>
            </w:r>
          </w:p>
        </w:tc>
      </w:tr>
      <w:tr>
        <w:trPr>
          <w:cantSplit/>
        </w:trPr>
        <w:tc>
          <w:tcPr>
            <w:tcW w:w="2102" w:type="dxa"/>
          </w:tcPr>
          <w:p>
            <w:pPr>
              <w:widowControl/>
              <w:spacing w:after="0" w:line="276" w:lineRule="auto"/>
              <w:jc w:val="left"/>
              <w:rPr>
                <w:sz w:val="18"/>
                <w:szCs w:val="18"/>
              </w:rPr>
            </w:pPr>
            <w:r>
              <w:rPr>
                <w:sz w:val="18"/>
                <w:szCs w:val="20"/>
              </w:rPr>
              <w:t xml:space="preserve">Atende em parte</w:t>
            </w:r>
          </w:p>
        </w:tc>
        <w:tc>
          <w:tcPr>
            <w:tcW w:w="7529" w:type="dxa"/>
          </w:tcPr>
          <w:p>
            <w:pPr>
              <w:widowControl/>
              <w:spacing w:after="0" w:line="276" w:lineRule="auto"/>
              <w:jc w:val="left"/>
              <w:rPr>
                <w:sz w:val="18"/>
                <w:szCs w:val="18"/>
              </w:rPr>
            </w:pPr>
            <w:r>
              <w:rPr>
                <w:sz w:val="18"/>
                <w:szCs w:val="20"/>
              </w:rPr>
              <w:t xml:space="preserve">Desvios; CAPA e eficácia; controle de mudanças; autoinspeção e auditoria; treinamento; gerenciamento de risco; integridade dos registros e trilha de auditoria; notificação à autoridade e assuntos regulatórios (8)</w:t>
            </w:r>
          </w:p>
        </w:tc>
      </w:tr>
      <w:tr>
        <w:trPr>
          <w:cantSplit/>
        </w:trPr>
        <w:tc>
          <w:tcPr>
            <w:tcW w:w="2102" w:type="dxa"/>
          </w:tcPr>
          <w:p>
            <w:pPr>
              <w:widowControl/>
              <w:spacing w:after="0" w:line="276" w:lineRule="auto"/>
              <w:jc w:val="left"/>
              <w:rPr>
                <w:sz w:val="18"/>
                <w:szCs w:val="18"/>
              </w:rPr>
            </w:pPr>
            <w:r>
              <w:rPr>
                <w:sz w:val="18"/>
                <w:szCs w:val="20"/>
              </w:rPr>
              <w:t xml:space="preserve">Não atende</w:t>
            </w:r>
          </w:p>
        </w:tc>
        <w:tc>
          <w:tcPr>
            <w:tcW w:w="7529" w:type="dxa"/>
          </w:tcPr>
          <w:p>
            <w:pPr>
              <w:widowControl/>
              <w:spacing w:after="0" w:line="276" w:lineRule="auto"/>
              <w:jc w:val="left"/>
              <w:rPr>
                <w:sz w:val="18"/>
                <w:szCs w:val="18"/>
              </w:rPr>
            </w:pPr>
            <w:r>
              <w:rPr>
                <w:sz w:val="18"/>
                <w:szCs w:val="20"/>
              </w:rPr>
              <w:t xml:space="preserve">Auditoria e qualificação de fornecedores; reclamações; recolhimento; revisão gerencial (4)</w:t>
            </w:r>
          </w:p>
        </w:tc>
      </w:tr>
      <w:tr>
        <w:trPr>
          <w:cantSplit/>
        </w:trPr>
        <w:tc>
          <w:tcPr>
            <w:tcW w:w="2102" w:type="dxa"/>
          </w:tcPr>
          <w:p>
            <w:pPr>
              <w:widowControl/>
              <w:spacing w:after="0" w:line="276" w:lineRule="auto"/>
              <w:jc w:val="left"/>
              <w:rPr>
                <w:sz w:val="18"/>
                <w:szCs w:val="18"/>
              </w:rPr>
            </w:pPr>
            <w:r>
              <w:rPr>
                <w:sz w:val="18"/>
                <w:szCs w:val="20"/>
              </w:rPr>
              <w:t xml:space="preserve">Só protótipo</w:t>
            </w:r>
          </w:p>
        </w:tc>
        <w:tc>
          <w:tcPr>
            <w:tcW w:w="7529" w:type="dxa"/>
          </w:tcPr>
          <w:p>
            <w:pPr>
              <w:widowControl/>
              <w:spacing w:after="0" w:line="276" w:lineRule="auto"/>
              <w:jc w:val="left"/>
              <w:rPr>
                <w:sz w:val="18"/>
                <w:szCs w:val="18"/>
              </w:rPr>
            </w:pPr>
            <w:r>
              <w:rPr>
                <w:sz w:val="18"/>
                <w:szCs w:val="20"/>
              </w:rPr>
              <w:t xml:space="preserve">Revisão da qualidade do produto; validação e qualificação; calibração (3)</w:t>
            </w:r>
          </w:p>
        </w:tc>
      </w:tr>
      <w:tr>
        <w:trPr>
          <w:cantSplit/>
        </w:trPr>
        <w:tc>
          <w:tcPr>
            <w:tcW w:w="2102" w:type="dxa"/>
          </w:tcPr>
          <w:p>
            <w:pPr>
              <w:widowControl/>
              <w:spacing w:after="0" w:line="276" w:lineRule="auto"/>
              <w:jc w:val="left"/>
              <w:rPr>
                <w:sz w:val="18"/>
                <w:szCs w:val="18"/>
              </w:rPr>
            </w:pPr>
            <w:r>
              <w:rPr>
                <w:sz w:val="18"/>
                <w:szCs w:val="20"/>
              </w:rPr>
              <w:t xml:space="preserve">Cabe a outro módulo</w:t>
            </w:r>
          </w:p>
        </w:tc>
        <w:tc>
          <w:tcPr>
            <w:tcW w:w="7529" w:type="dxa"/>
          </w:tcPr>
          <w:p>
            <w:pPr>
              <w:widowControl/>
              <w:spacing w:after="0" w:line="276" w:lineRule="auto"/>
              <w:jc w:val="left"/>
              <w:rPr>
                <w:sz w:val="18"/>
                <w:szCs w:val="18"/>
              </w:rPr>
            </w:pPr>
            <w:r>
              <w:rPr>
                <w:sz w:val="18"/>
                <w:szCs w:val="20"/>
              </w:rPr>
              <w:t xml:space="preserve">Liberação do lote pela Pessoa Delegada: a GQ não bloqueia lote (1)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3. O QUE JÁ FUNCIONA (E VALE MANTER)</w:t>
      </w:r>
    </w:p>
    <w:p>
      <w:pPr>
        <w:keepNext/>
        <w:spacing w:after="0" w:line="360" w:lineRule="auto"/>
      </w:pPr>
    </w:p>
    <w:p>
      <w:pPr>
        <w:numPr>
          <w:ilvl w:val="0"/>
          <w:numId w:val="2"/>
        </w:numPr>
        <w:spacing w:after="0" w:line="360" w:lineRule="auto"/>
        <w:rPr>
          <w:szCs w:val="20"/>
        </w:rPr>
      </w:pPr>
      <w:r>
        <w:rPr>
          <w:szCs w:val="20"/>
        </w:rPr>
        <w:t xml:space="preserve">Os campos obrigatórios têm mensagem de recusa em quase todas as telas: descrição, local, ação imediata, justificativa.</w:t>
      </w:r>
    </w:p>
    <w:p>
      <w:pPr>
        <w:numPr>
          <w:ilvl w:val="0"/>
          <w:numId w:val="2"/>
        </w:numPr>
        <w:spacing w:after="0" w:line="360" w:lineRule="auto"/>
        <w:rPr>
          <w:szCs w:val="20"/>
        </w:rPr>
      </w:pPr>
      <w:r>
        <w:rPr>
          <w:szCs w:val="20"/>
        </w:rPr>
        <w:t xml:space="preserve">A alteração do desvio e do processo regulatório pede justificativa e o histórico mostra o valor antigo e o novo.</w:t>
      </w:r>
    </w:p>
    <w:p>
      <w:pPr>
        <w:numPr>
          <w:ilvl w:val="0"/>
          <w:numId w:val="2"/>
        </w:numPr>
        <w:spacing w:after="0" w:line="360" w:lineRule="auto"/>
        <w:rPr>
          <w:szCs w:val="20"/>
        </w:rPr>
      </w:pPr>
      <w:r>
        <w:rPr>
          <w:szCs w:val="20"/>
        </w:rPr>
        <w:t xml:space="preserve">O cancelamento com justificativa e histórico na tela Registro Ação Corretiva Imediata e na Solicitação de Mudanças.</w:t>
      </w:r>
    </w:p>
    <w:p>
      <w:pPr>
        <w:numPr>
          <w:ilvl w:val="0"/>
          <w:numId w:val="2"/>
        </w:numPr>
        <w:spacing w:after="0" w:line="360" w:lineRule="auto"/>
        <w:rPr>
          <w:szCs w:val="20"/>
        </w:rPr>
      </w:pPr>
      <w:r>
        <w:rPr>
          <w:szCs w:val="20"/>
        </w:rPr>
        <w:t xml:space="preserve">O número sequencial do desvio e a cadeia de situações (Pendente Registro Ação Corretiva até Finalizado).</w:t>
      </w:r>
    </w:p>
    <w:p>
      <w:pPr>
        <w:numPr>
          <w:ilvl w:val="0"/>
          <w:numId w:val="2"/>
        </w:numPr>
        <w:spacing w:after="0" w:line="360" w:lineRule="auto"/>
        <w:rPr>
          <w:szCs w:val="20"/>
        </w:rPr>
      </w:pPr>
      <w:r>
        <w:rPr>
          <w:szCs w:val="20"/>
        </w:rPr>
        <w:t xml:space="preserve">Cada área vê na sua lista o desvio que lhe cabe avaliar.</w:t>
      </w:r>
    </w:p>
    <w:p>
      <w:pPr>
        <w:numPr>
          <w:ilvl w:val="0"/>
          <w:numId w:val="2"/>
        </w:numPr>
        <w:spacing w:after="0" w:line="360" w:lineRule="auto"/>
        <w:rPr>
          <w:szCs w:val="20"/>
        </w:rPr>
      </w:pPr>
      <w:r>
        <w:rPr>
          <w:szCs w:val="20"/>
        </w:rPr>
        <w:t xml:space="preserve">Roteiro com título duplicado, pergunta repetida ou sem qualificação é recusado; programação com início anterior a hoje é recusada; "Iniciar" retira Editar e Cancelar; "Próxima Etapa" só aparece com todos os roteiros concluídos.</w:t>
      </w:r>
    </w:p>
    <w:p>
      <w:pPr>
        <w:numPr>
          <w:ilvl w:val="0"/>
          <w:numId w:val="2"/>
        </w:numPr>
        <w:spacing w:after="0" w:line="360" w:lineRule="auto"/>
        <w:rPr>
          <w:szCs w:val="20"/>
        </w:rPr>
      </w:pPr>
      <w:r>
        <w:rPr>
          <w:szCs w:val="20"/>
        </w:rPr>
        <w:t xml:space="preserve">A autoinspeção recusa inspetor que é o responsável da área auditada (só ele, não toda a área).</w:t>
      </w:r>
    </w:p>
    <w:p>
      <w:pPr>
        <w:numPr>
          <w:ilvl w:val="0"/>
          <w:numId w:val="2"/>
        </w:numPr>
        <w:spacing w:after="0" w:line="360" w:lineRule="auto"/>
        <w:rPr>
          <w:szCs w:val="20"/>
        </w:rPr>
      </w:pPr>
      <w:r>
        <w:rPr>
          <w:szCs w:val="20"/>
        </w:rPr>
        <w:t xml:space="preserve">A avaliação da auditoria exige data final, evidências e conclusões.</w:t>
      </w:r>
    </w:p>
    <w:p>
      <w:pPr>
        <w:numPr>
          <w:ilvl w:val="0"/>
          <w:numId w:val="2"/>
        </w:numPr>
        <w:spacing w:after="0" w:line="360" w:lineRule="auto"/>
        <w:rPr>
          <w:szCs w:val="20"/>
        </w:rPr>
      </w:pPr>
      <w:r>
        <w:rPr>
          <w:szCs w:val="20"/>
        </w:rPr>
        <w:t xml:space="preserve">A corrente da mudança anda inteira, da solicitação ao "Aceito": a GQ aceita a revisão e escolhe as áreas, cada área dá o seu parecer, a data futura e a anterior são recusadas na execução e cada mudança criada por uma pessoa e alterada por outra mostra cada autor no histórico.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4. O QUE PRECISA SER CORRIGIDO PARA UMA NOVA HOMOLOGAÇÃO</w:t>
      </w:r>
    </w:p>
    <w:p>
      <w:pPr>
        <w:keepNext/>
        <w:spacing w:after="0" w:line="360" w:lineRule="auto"/>
      </w:pPr>
    </w:p>
    <w:p>
      <w:pPr>
        <w:numPr>
          <w:ilvl w:val="0"/>
          <w:numId w:val="2"/>
        </w:numPr>
        <w:spacing w:after="0" w:line="360" w:lineRule="auto"/>
        <w:rPr>
          <w:szCs w:val="20"/>
        </w:rPr>
      </w:pPr>
      <w:r>
        <w:rPr>
          <w:b/>
          <w:bCs/>
          <w:szCs w:val="20"/>
        </w:rPr>
        <w:t xml:space="preserve">1.</w:t>
      </w:r>
      <w:r>
        <w:rPr>
          <w:szCs w:val="20"/>
        </w:rPr>
        <w:t xml:space="preserve"> </w:t>
      </w:r>
      <w:r>
        <w:rPr>
          <w:b/>
          <w:bCs/>
          <w:szCs w:val="20"/>
        </w:rPr>
        <w:t xml:space="preserve">Fechar o acesso:</w:t>
      </w:r>
      <w:r>
        <w:rPr>
          <w:szCs w:val="20"/>
        </w:rPr>
        <w:t xml:space="preserve"> só o Nível 3 muda níveis e perfis; toda gravação confere a permissão </w:t>
      </w:r>
      <w:r>
        <w:rPr>
          <w:b/>
          <w:bCs/>
          <w:szCs w:val="20"/>
        </w:rPr>
        <w:t xml:space="preserve">no servidor</w:t>
      </w:r>
      <w:r>
        <w:rPr>
          <w:szCs w:val="20"/>
        </w:rPr>
        <w:t xml:space="preserve">, não só na tela (DV-GQ-009, 002, 003, 005, 007, 008, 241).</w:t>
      </w:r>
    </w:p>
    <w:p>
      <w:pPr>
        <w:numPr>
          <w:ilvl w:val="0"/>
          <w:numId w:val="2"/>
        </w:numPr>
        <w:spacing w:after="0" w:line="360" w:lineRule="auto"/>
        <w:rPr>
          <w:szCs w:val="20"/>
        </w:rPr>
      </w:pPr>
      <w:r>
        <w:rPr>
          <w:b/>
          <w:bCs/>
          <w:szCs w:val="20"/>
        </w:rPr>
        <w:t xml:space="preserve">2.</w:t>
      </w:r>
      <w:r>
        <w:rPr>
          <w:szCs w:val="20"/>
        </w:rPr>
        <w:t xml:space="preserve"> </w:t>
      </w:r>
      <w:r>
        <w:rPr>
          <w:b/>
          <w:bCs/>
          <w:szCs w:val="20"/>
        </w:rPr>
        <w:t xml:space="preserve">Etapas que só avançam com a condição cumprida:</w:t>
      </w:r>
      <w:r>
        <w:rPr>
          <w:szCs w:val="20"/>
        </w:rPr>
        <w:t xml:space="preserve"> plano aprovado só com ações cumpridas e resultado; </w:t>
      </w:r>
      <w:r>
        <w:rPr>
          <w:b/>
          <w:bCs/>
          <w:szCs w:val="20"/>
        </w:rPr>
        <w:t xml:space="preserve">"Reprovar" com saída para um novo plano</w:t>
      </w:r>
      <w:r>
        <w:rPr>
          <w:szCs w:val="20"/>
        </w:rPr>
        <w:t xml:space="preserve">; mudança liberada só com o parecer de todas as áreas e sem "Não aceito"; </w:t>
      </w:r>
      <w:r>
        <w:rPr>
          <w:b/>
          <w:bCs/>
          <w:szCs w:val="20"/>
        </w:rPr>
        <w:t xml:space="preserve">botão Reprovar na Pré-Avaliação e na Finalização</w:t>
      </w:r>
      <w:r>
        <w:rPr>
          <w:szCs w:val="20"/>
        </w:rPr>
        <w:t xml:space="preserve">; finalização só com ações executadas e plano com ao menos uma ação (DV-GQ-235, 244, 247, 258).</w:t>
      </w:r>
    </w:p>
    <w:p>
      <w:pPr>
        <w:numPr>
          <w:ilvl w:val="0"/>
          <w:numId w:val="2"/>
        </w:numPr>
        <w:spacing w:after="0" w:line="360" w:lineRule="auto"/>
        <w:rPr>
          <w:szCs w:val="20"/>
        </w:rPr>
      </w:pPr>
      <w:r>
        <w:rPr>
          <w:b/>
          <w:bCs/>
          <w:szCs w:val="20"/>
        </w:rPr>
        <w:t xml:space="preserve">3.</w:t>
      </w:r>
      <w:r>
        <w:rPr>
          <w:szCs w:val="20"/>
        </w:rPr>
        <w:t xml:space="preserve"> </w:t>
      </w:r>
      <w:r>
        <w:rPr>
          <w:b/>
          <w:bCs/>
          <w:szCs w:val="20"/>
        </w:rPr>
        <w:t xml:space="preserve">Histórico completo:</w:t>
      </w:r>
      <w:r>
        <w:rPr>
          <w:szCs w:val="20"/>
        </w:rPr>
        <w:t xml:space="preserve"> toda alteração, cancelamento e exclusão com usuário, data </w:t>
      </w:r>
      <w:r>
        <w:rPr>
          <w:b/>
          <w:bCs/>
          <w:szCs w:val="20"/>
        </w:rPr>
        <w:t xml:space="preserve">do servidor</w:t>
      </w:r>
      <w:r>
        <w:rPr>
          <w:szCs w:val="20"/>
        </w:rPr>
        <w:t xml:space="preserve">, valor anterior e motivo (DV-GQ-001, 006, 019, 036, 039, 040, 042, 047, 098, 115, 200, 211, 248, 253, 256).</w:t>
      </w:r>
    </w:p>
    <w:p>
      <w:pPr>
        <w:numPr>
          <w:ilvl w:val="0"/>
          <w:numId w:val="2"/>
        </w:numPr>
        <w:spacing w:after="0" w:line="360" w:lineRule="auto"/>
        <w:rPr>
          <w:szCs w:val="20"/>
        </w:rPr>
      </w:pPr>
      <w:r>
        <w:rPr>
          <w:b/>
          <w:bCs/>
          <w:szCs w:val="20"/>
        </w:rPr>
        <w:t xml:space="preserve">4.</w:t>
      </w:r>
      <w:r>
        <w:rPr>
          <w:szCs w:val="20"/>
        </w:rPr>
        <w:t xml:space="preserve"> </w:t>
      </w:r>
      <w:r>
        <w:rPr>
          <w:b/>
          <w:bCs/>
          <w:szCs w:val="20"/>
        </w:rPr>
        <w:t xml:space="preserve">Desvio ligado ao lote e que o retém</w:t>
      </w:r>
      <w:r>
        <w:rPr>
          <w:szCs w:val="20"/>
        </w:rPr>
        <w:t xml:space="preserve"> até a decisão da Garantia da Qualidade; busca de produto e material que funcione (DV-GQ-010).</w:t>
      </w:r>
    </w:p>
    <w:p>
      <w:pPr>
        <w:numPr>
          <w:ilvl w:val="0"/>
          <w:numId w:val="2"/>
        </w:numPr>
        <w:spacing w:after="0" w:line="360" w:lineRule="auto"/>
        <w:rPr>
          <w:szCs w:val="20"/>
        </w:rPr>
      </w:pPr>
      <w:r>
        <w:rPr>
          <w:b/>
          <w:bCs/>
          <w:szCs w:val="20"/>
        </w:rPr>
        <w:t xml:space="preserve">5.</w:t>
      </w:r>
      <w:r>
        <w:rPr>
          <w:szCs w:val="20"/>
        </w:rPr>
        <w:t xml:space="preserve"> </w:t>
      </w:r>
      <w:r>
        <w:rPr>
          <w:b/>
          <w:bCs/>
          <w:szCs w:val="20"/>
        </w:rPr>
        <w:t xml:space="preserve">Auditoria que abre desvio</w:t>
      </w:r>
      <w:r>
        <w:rPr>
          <w:szCs w:val="20"/>
        </w:rPr>
        <w:t xml:space="preserve">, com tipo de fornecedor, independência do inspetor, campo de RNC, reabertura com justificativa e registro pelo inspetor externo (DV-GQ-099, 111, 104, 096, 112, 118).</w:t>
      </w:r>
    </w:p>
    <w:p>
      <w:pPr>
        <w:numPr>
          <w:ilvl w:val="0"/>
          <w:numId w:val="2"/>
        </w:numPr>
        <w:spacing w:after="0" w:line="360" w:lineRule="auto"/>
        <w:rPr>
          <w:szCs w:val="20"/>
        </w:rPr>
      </w:pPr>
      <w:r>
        <w:rPr>
          <w:b/>
          <w:bCs/>
          <w:szCs w:val="20"/>
        </w:rPr>
        <w:t xml:space="preserve">6.</w:t>
      </w:r>
      <w:r>
        <w:rPr>
          <w:szCs w:val="20"/>
        </w:rPr>
        <w:t xml:space="preserve"> </w:t>
      </w:r>
      <w:r>
        <w:rPr>
          <w:b/>
          <w:bCs/>
          <w:szCs w:val="20"/>
        </w:rPr>
        <w:t xml:space="preserve">Quem escreve não aprova:</w:t>
      </w:r>
      <w:r>
        <w:rPr>
          <w:szCs w:val="20"/>
        </w:rPr>
        <w:t xml:space="preserve"> separação de funções no plano e na mudança, com assinatura eletrônica (DV-GQ-023).</w:t>
      </w:r>
    </w:p>
    <w:p>
      <w:pPr>
        <w:numPr>
          <w:ilvl w:val="0"/>
          <w:numId w:val="2"/>
        </w:numPr>
        <w:spacing w:after="0" w:line="360" w:lineRule="auto"/>
        <w:rPr>
          <w:szCs w:val="20"/>
        </w:rPr>
      </w:pPr>
      <w:r>
        <w:rPr>
          <w:b/>
          <w:bCs/>
          <w:szCs w:val="20"/>
        </w:rPr>
        <w:t xml:space="preserve">7.</w:t>
      </w:r>
      <w:r>
        <w:rPr>
          <w:szCs w:val="20"/>
        </w:rPr>
        <w:t xml:space="preserve"> </w:t>
      </w:r>
      <w:r>
        <w:rPr>
          <w:b/>
          <w:bCs/>
          <w:szCs w:val="20"/>
        </w:rPr>
        <w:t xml:space="preserve">Consertar as telas que não gravam ou travam:</w:t>
      </w:r>
      <w:r>
        <w:rPr>
          <w:szCs w:val="20"/>
        </w:rPr>
        <w:t xml:space="preserve"> Programação de Treinamento, seleção única do Registro, "Outros" da mudança, roteiro com aspas, anexos da Avaliação, CAPA impressa (DV-GQ-013, 113, 114, 219, 090, 086).</w:t>
      </w:r>
    </w:p>
    <w:p>
      <w:pPr>
        <w:numPr>
          <w:ilvl w:val="0"/>
          <w:numId w:val="2"/>
        </w:numPr>
        <w:spacing w:after="0" w:line="360" w:lineRule="auto"/>
        <w:rPr>
          <w:szCs w:val="20"/>
        </w:rPr>
      </w:pPr>
      <w:r>
        <w:rPr>
          <w:b/>
          <w:bCs/>
          <w:szCs w:val="20"/>
        </w:rPr>
        <w:t xml:space="preserve">8.</w:t>
      </w:r>
      <w:r>
        <w:rPr>
          <w:szCs w:val="20"/>
        </w:rPr>
        <w:t xml:space="preserve"> </w:t>
      </w:r>
      <w:r>
        <w:rPr>
          <w:b/>
          <w:bCs/>
          <w:szCs w:val="20"/>
        </w:rPr>
        <w:t xml:space="preserve">Construir os processos que faltam:</w:t>
      </w:r>
      <w:r>
        <w:rPr>
          <w:szCs w:val="20"/>
        </w:rPr>
        <w:t xml:space="preserve"> reclamações, recolhimento, revisão gerencial, revisão do produto, validação, qualificação, calibração e avaliação de fornecedores.</w:t>
      </w:r>
    </w:p>
    <w:p>
      <w:pPr>
        <w:spacing w:after="0" w:line="360" w:lineRule="auto"/>
        <w:rPr>
          <w:szCs w:val="20"/>
        </w:rPr>
      </w:pPr>
      <w:r>
        <w:rPr>
          <w:szCs w:val="20"/>
        </w:rPr>
        <w:t xml:space="preserve">O modelo de como a GQ deve funcionar está em </w:t>
      </w:r>
      <w:r>
        <w:rPr>
          <w:b/>
          <w:bCs/>
          <w:szCs w:val="20"/>
        </w:rPr>
        <w:t xml:space="preserve">"O ideal"</w:t>
      </w:r>
      <w:r>
        <w:rPr>
          <w:szCs w:val="20"/>
        </w:rPr>
        <w:t xml:space="preserve"> (o evento do desvio ao lote retido, com as travas nos outros módulos).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5. LIMITAÇÕES DO ENCERRAMENTO</w:t>
      </w:r>
    </w:p>
    <w:p>
      <w:pPr>
        <w:keepNext/>
        <w:spacing w:after="0" w:line="360" w:lineRule="auto"/>
      </w:pPr>
    </w:p>
    <w:p>
      <w:pPr>
        <w:spacing w:after="0" w:line="360" w:lineRule="auto"/>
        <w:rPr>
          <w:szCs w:val="20"/>
        </w:rPr>
      </w:pPr>
      <w:r>
        <w:rPr>
          <w:szCs w:val="20"/>
        </w:rPr>
        <w:t xml:space="preserve">O módulo foi encerrado em 23/10/2026 por decisão do responsável, </w:t>
      </w:r>
      <w:r>
        <w:rPr>
          <w:b/>
          <w:bCs/>
          <w:szCs w:val="20"/>
        </w:rPr>
        <w:t xml:space="preserve">sem ter sido testado tudo em tela</w:t>
      </w:r>
      <w:r>
        <w:rPr>
          <w:szCs w:val="20"/>
        </w:rPr>
        <w:t xml:space="preserve">. Com as rodadas de Controle de Mudanças (as 8 telas), de Assuntos Regulatórios e a rodada 2 de Autoinspeção, o que sobra sem teste é:</w:t>
      </w:r>
    </w:p>
    <w:p>
      <w:pPr>
        <w:numPr>
          <w:ilvl w:val="0"/>
          <w:numId w:val="2"/>
        </w:numPr>
        <w:spacing w:after="0" w:line="360" w:lineRule="auto"/>
        <w:rPr>
          <w:szCs w:val="20"/>
        </w:rPr>
      </w:pPr>
      <w:r>
        <w:rPr>
          <w:b/>
          <w:bCs/>
          <w:szCs w:val="20"/>
        </w:rPr>
        <w:t xml:space="preserve">As 8 telas de Treinamento Técnico e a de Configuração</w:t>
      </w:r>
      <w:r>
        <w:rPr>
          <w:szCs w:val="20"/>
        </w:rPr>
        <w:t xml:space="preserve">, além dos testes antigos (CT-GQ-076, 078, 080, 081 e 112). Uma rodada 1 de Treinamento estava em andamento ao fechar este documento e não entra nos números.</w:t>
      </w:r>
    </w:p>
    <w:p>
      <w:pPr>
        <w:numPr>
          <w:ilvl w:val="0"/>
          <w:numId w:val="2"/>
        </w:numPr>
        <w:spacing w:after="0" w:line="360" w:lineRule="auto"/>
        <w:rPr>
          <w:szCs w:val="20"/>
        </w:rPr>
      </w:pPr>
      <w:r>
        <w:rPr>
          <w:b/>
          <w:bCs/>
          <w:szCs w:val="20"/>
        </w:rPr>
        <w:t xml:space="preserve">Os 3 casos de segurança dos Desvios</w:t>
      </w:r>
      <w:r>
        <w:rPr>
          <w:szCs w:val="20"/>
        </w:rPr>
        <w:t xml:space="preserve"> (CT-GQ-N07-17, N08-17 e N09-21).</w:t>
      </w:r>
    </w:p>
    <w:p>
      <w:pPr>
        <w:numPr>
          <w:ilvl w:val="0"/>
          <w:numId w:val="2"/>
        </w:numPr>
        <w:spacing w:after="0" w:line="360" w:lineRule="auto"/>
        <w:rPr>
          <w:szCs w:val="20"/>
        </w:rPr>
      </w:pPr>
      <w:r>
        <w:rPr>
          <w:b/>
          <w:bCs/>
          <w:szCs w:val="20"/>
        </w:rPr>
        <w:t xml:space="preserve">O que depende do dia seguinte</w:t>
      </w:r>
      <w:r>
        <w:rPr>
          <w:szCs w:val="20"/>
        </w:rPr>
        <w:t xml:space="preserve"> (CT-GQ-048 e 093; CT-GQ-080) </w:t>
      </w:r>
      <w:r>
        <w:rPr>
          <w:b/>
          <w:bCs/>
          <w:szCs w:val="20"/>
        </w:rPr>
        <w:t xml:space="preserve">e os 6 casos bloqueados de Controle de Mudanças</w:t>
      </w:r>
      <w:r>
        <w:rPr>
          <w:szCs w:val="20"/>
        </w:rPr>
        <w:t xml:space="preserve"> (CT-GQ-048, M04-04, M05-11, M06-02 e M08-08), mais os casos de acesso pelo endereço da tela, que ficaram fora de todas as rodadas por menu.</w:t>
      </w:r>
    </w:p>
    <w:p>
      <w:pPr>
        <w:numPr>
          <w:ilvl w:val="0"/>
          <w:numId w:val="2"/>
        </w:numPr>
        <w:spacing w:after="0" w:line="360" w:lineRule="auto"/>
        <w:rPr>
          <w:szCs w:val="20"/>
        </w:rPr>
      </w:pPr>
      <w:r>
        <w:rPr>
          <w:b/>
          <w:bCs/>
          <w:szCs w:val="20"/>
        </w:rPr>
        <w:t xml:space="preserve">A tela de inspetor externo:</w:t>
      </w:r>
      <w:r>
        <w:rPr>
          <w:szCs w:val="20"/>
        </w:rPr>
        <w:t xml:space="preserve"> a programação salva, mas ninguém consegue registrar (DV-GQ-118).</w:t>
      </w:r>
    </w:p>
    <w:p>
      <w:pPr>
        <w:numPr>
          <w:ilvl w:val="0"/>
          <w:numId w:val="2"/>
        </w:numPr>
        <w:spacing w:after="0" w:line="360" w:lineRule="auto"/>
        <w:rPr>
          <w:szCs w:val="20"/>
        </w:rPr>
      </w:pPr>
      <w:r>
        <w:rPr>
          <w:szCs w:val="20"/>
        </w:rPr>
        <w:t xml:space="preserve">Na Autoinspeção, </w:t>
      </w:r>
      <w:r>
        <w:rPr>
          <w:b/>
          <w:bCs/>
          <w:szCs w:val="20"/>
        </w:rPr>
        <w:t xml:space="preserve">anexo, excluir e cancelar na Programação</w:t>
      </w:r>
      <w:r>
        <w:rPr>
          <w:szCs w:val="20"/>
        </w:rPr>
        <w:t xml:space="preserve"> e os filtros do Registro e da Avaliação.</w:t>
      </w:r>
    </w:p>
    <w:p>
      <w:pPr>
        <w:numPr>
          <w:ilvl w:val="0"/>
          <w:numId w:val="2"/>
        </w:numPr>
        <w:spacing w:after="0" w:line="360" w:lineRule="auto"/>
        <w:rPr>
          <w:szCs w:val="20"/>
        </w:rPr>
      </w:pPr>
      <w:r>
        <w:rPr>
          <w:b/>
          <w:bCs/>
          <w:szCs w:val="20"/>
        </w:rPr>
        <w:t xml:space="preserve">O efeito de um desvio sobre o lote</w:t>
      </w:r>
      <w:r>
        <w:rPr>
          <w:szCs w:val="20"/>
        </w:rPr>
        <w:t xml:space="preserve"> (CT-GQ-014) e os </w:t>
      </w:r>
      <w:r>
        <w:rPr>
          <w:b/>
          <w:bCs/>
          <w:szCs w:val="20"/>
        </w:rPr>
        <w:t xml:space="preserve">registros de produto</w:t>
      </w:r>
      <w:r>
        <w:rPr>
          <w:szCs w:val="20"/>
        </w:rPr>
        <w:t xml:space="preserve"> (CT-GQ-097 e 099), cujas telas estão fora do menu.</w:t>
      </w:r>
    </w:p>
    <w:p>
      <w:pPr>
        <w:spacing w:after="0" w:line="360" w:lineRule="auto"/>
        <w:rPr>
          <w:szCs w:val="20"/>
        </w:rPr>
      </w:pPr>
      <w:r>
        <w:rPr>
          <w:b/>
          <w:bCs/>
          <w:szCs w:val="20"/>
        </w:rPr>
        <w:t xml:space="preserve">Lista de reabertura</w:t>
      </w:r>
      <w:r>
        <w:rPr>
          <w:szCs w:val="20"/>
        </w:rPr>
        <w:t xml:space="preserve"> (o módulo volta a ser aberto se acontecer):</w:t>
      </w:r>
    </w:p>
    <w:p>
      <w:pPr>
        <w:numPr>
          <w:ilvl w:val="0"/>
          <w:numId w:val="2"/>
        </w:numPr>
        <w:spacing w:after="0" w:line="360" w:lineRule="auto"/>
        <w:rPr>
          <w:szCs w:val="20"/>
        </w:rPr>
      </w:pPr>
      <w:r>
        <w:rPr>
          <w:b/>
          <w:bCs/>
          <w:szCs w:val="20"/>
        </w:rPr>
        <w:t xml:space="preserve">1.</w:t>
      </w:r>
      <w:r>
        <w:rPr>
          <w:szCs w:val="20"/>
        </w:rPr>
        <w:t xml:space="preserve"> Rodada de Treinamento Técnico e de Configuração (a rodada 1 de Treinamento está em andamento), depois de contornar ou corrigir o DV-GQ-013.</w:t>
      </w:r>
    </w:p>
    <w:p>
      <w:pPr>
        <w:numPr>
          <w:ilvl w:val="0"/>
          <w:numId w:val="2"/>
        </w:numPr>
        <w:spacing w:after="0" w:line="360" w:lineRule="auto"/>
        <w:rPr>
          <w:szCs w:val="20"/>
        </w:rPr>
      </w:pPr>
      <w:r>
        <w:rPr>
          <w:b/>
          <w:bCs/>
          <w:szCs w:val="20"/>
        </w:rPr>
        <w:t xml:space="preserve">2.</w:t>
      </w:r>
      <w:r>
        <w:rPr>
          <w:szCs w:val="20"/>
        </w:rPr>
        <w:t xml:space="preserve"> Os 3 casos de segurança dos Desvios, o "dia seguinte" do CT-GQ-048 e 093 e os 6 casos bloqueados de Mudanças, se o responsável decidir incluí-los.</w:t>
      </w:r>
    </w:p>
    <w:p>
      <w:pPr>
        <w:numPr>
          <w:ilvl w:val="0"/>
          <w:numId w:val="2"/>
        </w:numPr>
        <w:spacing w:after="0" w:line="360" w:lineRule="auto"/>
        <w:rPr>
          <w:szCs w:val="20"/>
        </w:rPr>
      </w:pPr>
      <w:r>
        <w:rPr>
          <w:b/>
          <w:bCs/>
          <w:szCs w:val="20"/>
        </w:rPr>
        <w:t xml:space="preserve">3.</w:t>
      </w:r>
      <w:r>
        <w:rPr>
          <w:szCs w:val="20"/>
        </w:rPr>
        <w:t xml:space="preserve"> Respostas da área de Qualidade às perguntas em aberto das páginas de Análise.</w:t>
      </w:r>
    </w:p>
    <w:p>
      <w:pPr>
        <w:numPr>
          <w:ilvl w:val="0"/>
          <w:numId w:val="2"/>
        </w:numPr>
        <w:spacing w:after="0" w:line="360" w:lineRule="auto"/>
        <w:rPr>
          <w:szCs w:val="20"/>
        </w:rPr>
      </w:pPr>
      <w:r>
        <w:rPr>
          <w:b/>
          <w:bCs/>
          <w:szCs w:val="20"/>
        </w:rPr>
        <w:t xml:space="preserve">4.</w:t>
      </w:r>
      <w:r>
        <w:rPr>
          <w:szCs w:val="20"/>
        </w:rPr>
        <w:t xml:space="preserve"> Rodada 3 de Autoinspeção e Auditoria, só se houver defeitos corrigidos.</w:t>
      </w:r>
    </w:p>
    <w:p>
      <w:pPr>
        <w:numPr>
          <w:ilvl w:val="0"/>
          <w:numId w:val="2"/>
        </w:numPr>
        <w:spacing w:after="0" w:line="360" w:lineRule="auto"/>
        <w:rPr>
          <w:szCs w:val="20"/>
        </w:rPr>
      </w:pPr>
      <w:r>
        <w:rPr>
          <w:b/>
          <w:bCs/>
          <w:szCs w:val="20"/>
        </w:rPr>
        <w:t xml:space="preserve">5.</w:t>
      </w:r>
      <w:r>
        <w:rPr>
          <w:szCs w:val="20"/>
        </w:rPr>
        <w:t xml:space="preserve"> Correção dos defeitos de gravidade Alta e nova versão do sistema.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6. O QUE AINDA DEPENDE DE OUTRAS PESSOAS</w:t>
      </w:r>
    </w:p>
    <w:p>
      <w:pPr>
        <w:keepNext/>
        <w:spacing w:after="0" w:line="360" w:lineRule="auto"/>
      </w:pPr>
    </w:p>
    <w:tbl>
      <w:tblPr>
        <w:tblStyle w:val="Tabelacomgrade"/>
        <w:tblW w:w="9631" w:type="dxa"/>
        <w:tblLayout w:type="fixed"/>
        <w:tblLook w:val="04A0" w:firstRow="1" w:lastRow="0" w:firstColumn="1" w:lastColumn="0" w:noHBand="0" w:noVBand="1"/>
      </w:tblPr>
      <w:tblGrid>
        <w:gridCol w:w="448"/>
        <w:gridCol w:w="2441"/>
        <w:gridCol w:w="6742"/>
      </w:tblGrid>
      <w:tr>
        <w:trPr>
          <w:tblHeader/>
          <w:cantSplit/>
        </w:trPr>
        <w:tc>
          <w:tcPr>
            <w:tcW w:w="4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4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Quem</w:t>
            </w:r>
          </w:p>
        </w:tc>
        <w:tc>
          <w:tcPr>
            <w:tcW w:w="67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preciso</w:t>
            </w:r>
          </w:p>
        </w:tc>
      </w:tr>
      <w:tr>
        <w:trPr>
          <w:cantSplit/>
        </w:trPr>
        <w:tc>
          <w:tcPr>
            <w:tcW w:w="448" w:type="dxa"/>
          </w:tcPr>
          <w:p>
            <w:pPr>
              <w:widowControl/>
              <w:spacing w:after="0" w:line="276" w:lineRule="auto"/>
              <w:jc w:val="left"/>
              <w:rPr>
                <w:sz w:val="18"/>
                <w:szCs w:val="18"/>
              </w:rPr>
            </w:pPr>
            <w:r>
              <w:rPr>
                <w:sz w:val="18"/>
                <w:szCs w:val="20"/>
              </w:rPr>
              <w:t xml:space="preserve">1</w:t>
            </w:r>
          </w:p>
        </w:tc>
        <w:tc>
          <w:tcPr>
            <w:tcW w:w="2441" w:type="dxa"/>
          </w:tcPr>
          <w:p>
            <w:pPr>
              <w:widowControl/>
              <w:spacing w:after="0" w:line="276" w:lineRule="auto"/>
              <w:jc w:val="left"/>
              <w:rPr>
                <w:sz w:val="18"/>
                <w:szCs w:val="18"/>
              </w:rPr>
            </w:pPr>
            <w:r>
              <w:rPr>
                <w:sz w:val="18"/>
                <w:szCs w:val="20"/>
              </w:rPr>
              <w:t xml:space="preserve">Garantia da Qualidade</w:t>
            </w:r>
          </w:p>
        </w:tc>
        <w:tc>
          <w:tcPr>
            <w:tcW w:w="6742" w:type="dxa"/>
          </w:tcPr>
          <w:p>
            <w:pPr>
              <w:widowControl/>
              <w:spacing w:after="0" w:line="276" w:lineRule="auto"/>
              <w:jc w:val="left"/>
              <w:rPr>
                <w:sz w:val="18"/>
                <w:szCs w:val="18"/>
              </w:rPr>
            </w:pPr>
            <w:r>
              <w:rPr>
                <w:sz w:val="18"/>
                <w:szCs w:val="20"/>
              </w:rPr>
              <w:t xml:space="preserve">O critério escrito de "apto"; se o plano precisa ser aprovado antes da execução; o prazo e o critério da verificação de eficácia; quem registra a auditoria feita por inspetor externo; a regra de reabertura; se a retenção do lote por desvio é feita hoje à mão, em procedimento</w:t>
            </w:r>
          </w:p>
        </w:tc>
      </w:tr>
      <w:tr>
        <w:trPr>
          <w:cantSplit/>
        </w:trPr>
        <w:tc>
          <w:tcPr>
            <w:tcW w:w="448" w:type="dxa"/>
          </w:tcPr>
          <w:p>
            <w:pPr>
              <w:widowControl/>
              <w:spacing w:after="0" w:line="276" w:lineRule="auto"/>
              <w:jc w:val="left"/>
              <w:rPr>
                <w:sz w:val="18"/>
                <w:szCs w:val="18"/>
              </w:rPr>
            </w:pPr>
            <w:r>
              <w:rPr>
                <w:sz w:val="18"/>
                <w:szCs w:val="20"/>
              </w:rPr>
              <w:t xml:space="preserve">2</w:t>
            </w:r>
          </w:p>
        </w:tc>
        <w:tc>
          <w:tcPr>
            <w:tcW w:w="2441" w:type="dxa"/>
          </w:tcPr>
          <w:p>
            <w:pPr>
              <w:widowControl/>
              <w:spacing w:after="0" w:line="276" w:lineRule="auto"/>
              <w:jc w:val="left"/>
              <w:rPr>
                <w:sz w:val="18"/>
                <w:szCs w:val="18"/>
              </w:rPr>
            </w:pPr>
            <w:r>
              <w:rPr>
                <w:sz w:val="18"/>
                <w:szCs w:val="20"/>
              </w:rPr>
              <w:t xml:space="preserve">TI e quem administra o ambiente de teste</w:t>
            </w:r>
          </w:p>
        </w:tc>
        <w:tc>
          <w:tcPr>
            <w:tcW w:w="6742" w:type="dxa"/>
          </w:tcPr>
          <w:p>
            <w:pPr>
              <w:widowControl/>
              <w:spacing w:after="0" w:line="276" w:lineRule="auto"/>
              <w:jc w:val="left"/>
              <w:rPr>
                <w:sz w:val="18"/>
                <w:szCs w:val="18"/>
              </w:rPr>
            </w:pPr>
            <w:r>
              <w:rPr>
                <w:sz w:val="18"/>
                <w:szCs w:val="20"/>
              </w:rPr>
              <w:t xml:space="preserve">Conferir por que a busca de produto e de material do desvio não devolve nada (DV-GQ-010: cadastro na Produção ou defeito da chamada)</w:t>
            </w:r>
          </w:p>
        </w:tc>
      </w:tr>
      <w:tr>
        <w:trPr>
          <w:cantSplit/>
        </w:trPr>
        <w:tc>
          <w:tcPr>
            <w:tcW w:w="448" w:type="dxa"/>
          </w:tcPr>
          <w:p>
            <w:pPr>
              <w:widowControl/>
              <w:spacing w:after="0" w:line="276" w:lineRule="auto"/>
              <w:jc w:val="left"/>
              <w:rPr>
                <w:sz w:val="18"/>
                <w:szCs w:val="18"/>
              </w:rPr>
            </w:pPr>
            <w:r>
              <w:rPr>
                <w:sz w:val="18"/>
                <w:szCs w:val="20"/>
              </w:rPr>
              <w:t xml:space="preserve">3</w:t>
            </w:r>
          </w:p>
        </w:tc>
        <w:tc>
          <w:tcPr>
            <w:tcW w:w="2441" w:type="dxa"/>
          </w:tcPr>
          <w:p>
            <w:pPr>
              <w:widowControl/>
              <w:spacing w:after="0" w:line="276" w:lineRule="auto"/>
              <w:jc w:val="left"/>
              <w:rPr>
                <w:sz w:val="18"/>
                <w:szCs w:val="18"/>
              </w:rPr>
            </w:pPr>
            <w:r>
              <w:rPr>
                <w:sz w:val="18"/>
                <w:szCs w:val="20"/>
              </w:rPr>
              <w:t xml:space="preserve">Desenvolvimento</w:t>
            </w:r>
          </w:p>
        </w:tc>
        <w:tc>
          <w:tcPr>
            <w:tcW w:w="6742" w:type="dxa"/>
          </w:tcPr>
          <w:p>
            <w:pPr>
              <w:widowControl/>
              <w:spacing w:after="0" w:line="276" w:lineRule="auto"/>
              <w:jc w:val="left"/>
              <w:rPr>
                <w:sz w:val="18"/>
                <w:szCs w:val="18"/>
              </w:rPr>
            </w:pPr>
            <w:r>
              <w:rPr>
                <w:sz w:val="18"/>
                <w:szCs w:val="20"/>
              </w:rPr>
              <w:t xml:space="preserve">Por que o serviço de validação engole o erro e a tela 12 finaliza o que a tela 9 recusa (DV-GQ-022, causa provável pelo código, não comprovada); o campo do treinamento que esquece a escolha (DV-GQ-013)</w:t>
            </w:r>
          </w:p>
        </w:tc>
      </w:tr>
      <w:tr>
        <w:trPr>
          <w:cantSplit/>
        </w:trPr>
        <w:tc>
          <w:tcPr>
            <w:tcW w:w="448" w:type="dxa"/>
          </w:tcPr>
          <w:p>
            <w:pPr>
              <w:widowControl/>
              <w:spacing w:after="0" w:line="276" w:lineRule="auto"/>
              <w:jc w:val="left"/>
              <w:rPr>
                <w:sz w:val="18"/>
                <w:szCs w:val="18"/>
              </w:rPr>
            </w:pPr>
            <w:r>
              <w:rPr>
                <w:sz w:val="18"/>
                <w:szCs w:val="20"/>
              </w:rPr>
              <w:t xml:space="preserve">4</w:t>
            </w:r>
          </w:p>
        </w:tc>
        <w:tc>
          <w:tcPr>
            <w:tcW w:w="2441" w:type="dxa"/>
          </w:tcPr>
          <w:p>
            <w:pPr>
              <w:widowControl/>
              <w:spacing w:after="0" w:line="276" w:lineRule="auto"/>
              <w:jc w:val="left"/>
              <w:rPr>
                <w:sz w:val="18"/>
                <w:szCs w:val="18"/>
              </w:rPr>
            </w:pPr>
            <w:r>
              <w:rPr>
                <w:sz w:val="18"/>
                <w:szCs w:val="20"/>
              </w:rPr>
              <w:t xml:space="preserve">Homologação</w:t>
            </w:r>
          </w:p>
        </w:tc>
        <w:tc>
          <w:tcPr>
            <w:tcW w:w="6742" w:type="dxa"/>
          </w:tcPr>
          <w:p>
            <w:pPr>
              <w:widowControl/>
              <w:spacing w:after="0" w:line="276" w:lineRule="auto"/>
              <w:jc w:val="left"/>
              <w:rPr>
                <w:sz w:val="18"/>
                <w:szCs w:val="18"/>
              </w:rPr>
            </w:pPr>
            <w:r>
              <w:rPr>
                <w:sz w:val="18"/>
                <w:szCs w:val="20"/>
              </w:rPr>
              <w:t xml:space="preserve">Concluir a rodada de Treinamento Técnico e testar Configuração; testar os 3 casos de segurança dos Desvios e o "dia seguinte"</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7. COMO O MÓDULO PASSA A "APTO"</w:t>
      </w:r>
    </w:p>
    <w:p>
      <w:pPr>
        <w:keepNext/>
        <w:spacing w:after="0" w:line="360" w:lineRule="auto"/>
      </w:pPr>
    </w:p>
    <w:p>
      <w:pPr>
        <w:spacing w:after="0" w:line="360" w:lineRule="auto"/>
        <w:rPr>
          <w:szCs w:val="20"/>
        </w:rPr>
      </w:pPr>
      <w:r>
        <w:rPr>
          <w:szCs w:val="20"/>
        </w:rPr>
        <w:t xml:space="preserve">Executar de novo o plano de testes completo na nova versão, como teste de aceite. A aprovação exige </w:t>
      </w:r>
      <w:r>
        <w:rPr>
          <w:b/>
          <w:bCs/>
          <w:szCs w:val="20"/>
        </w:rPr>
        <w:t xml:space="preserve">100% dos casos de prioridade Alta aprovados</w:t>
      </w:r>
      <w:r>
        <w:rPr>
          <w:szCs w:val="20"/>
        </w:rPr>
        <w:t xml:space="preserve">, o critério de "apto" escrito pela Qualidade e as respostas da seção 6.</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Por que a Garantia da Qualidade não está apta</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Por que a Garantia da Qualidade não está apta</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