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Estoque</w:t>
      </w:r>
    </w:p>
    <w:p w14:paraId="3610B2C9" w14:textId="6ECC54FD">
      <w:pPr>
        <w:pStyle w:val="sistema"/>
        <w:spacing w:after="0" w:line="360" w:lineRule="auto"/>
      </w:pPr>
      <w:r>
        <w:rPr>
          <w:i w:val="0"/>
          <w:szCs w:val="36"/>
        </w:rPr>
        <w:t>Por que o Estoque não está apto</w:t>
      </w:r>
    </w:p>
    <w:p w14:paraId="39A786D6" w14:textId="77777777">
      <w:pPr>
        <w:pStyle w:val="versao"/>
        <w:spacing w:line="360" w:lineRule="auto"/>
      </w:pPr>
      <w:r>
        <w:rPr>
          <w:sz w:val="36"/>
          <w:szCs w:val="36"/>
        </w:rPr>
        <w:t xml:space="preserve">Versão </w:t>
      </w:r>
      <w:r>
        <w:rPr>
          <w:iCs/>
          <w:sz w:val="36"/>
          <w:szCs w:val="36"/>
        </w:rPr>
        <w:t>1.6</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1.4</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Rodada 11 de testes consolidada</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25/10/2026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1.6</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Rodadas 12A, 12B e 12C: 150 defeitos e mais cinco correções obrigatórias</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spacing w:after="0" w:line="360" w:lineRule="auto"/>
        <w:rPr>
          <w:szCs w:val="20"/>
        </w:rPr>
      </w:pPr>
      <w:r>
        <w:rPr>
          <w:b/>
          <w:bCs/>
          <w:szCs w:val="20"/>
        </w:rPr>
        <w:t xml:space="preserve">Em uma frase:</w:t>
      </w:r>
      <w:r>
        <w:rPr>
          <w:szCs w:val="20"/>
        </w:rPr>
        <w:t xml:space="preserve"> o Estoque (versão 3.5.1, como foi entregue pelo fornecedor) </w:t>
      </w:r>
      <w:r>
        <w:rPr>
          <w:b/>
          <w:bCs/>
          <w:szCs w:val="20"/>
        </w:rPr>
        <w:t xml:space="preserve">registra a entrada, a guarda e a saída dos materiais, mas não controla o que a ANVISA exige controlar</w:t>
      </w:r>
      <w:r>
        <w:rPr>
          <w:szCs w:val="20"/>
        </w:rPr>
        <w:t xml:space="preserve">. Por isso o parecer é </w:t>
      </w:r>
      <w:r>
        <w:rPr>
          <w:b/>
          <w:bCs/>
          <w:szCs w:val="20"/>
        </w:rPr>
        <w:t xml:space="preserve">"não apto para uso em ambiente regulado"</w:t>
      </w:r>
      <w:r>
        <w:rPr>
          <w:szCs w:val="20"/>
        </w:rPr>
        <w:t xml:space="preserve">, até as dez correções obrigatórias abaixo e as cinco que as últimas rodadas acrescentaram. Os mecanismos essenciais existem, então as falhas podem ser corrigidas sem reconstruir o módulo. Esta versão (1.6, de 25/10/2026) incorpora as rodadas 12A, 12B e 12C, de 24/10/2026.</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1. OS NÚMEROS</w:t>
      </w:r>
    </w:p>
    <w:p>
      <w:pPr>
        <w:keepNext/>
        <w:spacing w:after="0" w:line="360" w:lineRule="auto"/>
      </w:pPr>
    </w:p>
    <w:tbl>
      <w:tblPr>
        <w:tblStyle w:val="Tabelacomgrade"/>
        <w:tblW w:w="9631" w:type="dxa"/>
        <w:tblLayout w:type="fixed"/>
        <w:tblLook w:val="04A0" w:firstRow="1" w:lastRow="0" w:firstColumn="1" w:lastColumn="0" w:noHBand="0" w:noVBand="1"/>
      </w:tblPr>
      <w:tblGrid>
        <w:gridCol w:w="2537"/>
        <w:gridCol w:w="7094"/>
      </w:tblGrid>
      <w:tr>
        <w:trPr>
          <w:tblHeader/>
          <w:cantSplit/>
        </w:trPr>
        <w:tc>
          <w:tcPr>
            <w:tcW w:w="25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Medida</w:t>
            </w:r>
          </w:p>
        </w:tc>
        <w:tc>
          <w:tcPr>
            <w:tcW w:w="70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r>
      <w:tr>
        <w:trPr>
          <w:cantSplit/>
        </w:trPr>
        <w:tc>
          <w:tcPr>
            <w:tcW w:w="2537" w:type="dxa"/>
          </w:tcPr>
          <w:p>
            <w:pPr>
              <w:widowControl/>
              <w:spacing w:after="0" w:line="276" w:lineRule="auto"/>
              <w:jc w:val="left"/>
              <w:rPr>
                <w:sz w:val="18"/>
                <w:szCs w:val="18"/>
              </w:rPr>
            </w:pPr>
            <w:r>
              <w:rPr>
                <w:sz w:val="18"/>
                <w:szCs w:val="20"/>
              </w:rPr>
              <w:t xml:space="preserve">Temas da RDC 658/2022 avaliados</w:t>
            </w:r>
          </w:p>
        </w:tc>
        <w:tc>
          <w:tcPr>
            <w:tcW w:w="7094" w:type="dxa"/>
          </w:tcPr>
          <w:p>
            <w:pPr>
              <w:widowControl/>
              <w:spacing w:after="0" w:line="276" w:lineRule="auto"/>
              <w:jc w:val="left"/>
              <w:rPr>
                <w:sz w:val="18"/>
                <w:szCs w:val="18"/>
              </w:rPr>
            </w:pPr>
            <w:r>
              <w:rPr>
                <w:sz w:val="18"/>
                <w:b/>
                <w:bCs/>
                <w:szCs w:val="20"/>
              </w:rPr>
              <w:t xml:space="preserve">14</w:t>
            </w:r>
            <w:r>
              <w:rPr>
                <w:sz w:val="18"/>
                <w:szCs w:val="20"/>
              </w:rPr>
              <w:t xml:space="preserve">: nenhum atendido por completo; 5 em parte, 8 não atendidos e 1 não verificado</w:t>
            </w:r>
          </w:p>
        </w:tc>
      </w:tr>
      <w:tr>
        <w:trPr>
          <w:cantSplit/>
        </w:trPr>
        <w:tc>
          <w:tcPr>
            <w:tcW w:w="2537" w:type="dxa"/>
          </w:tcPr>
          <w:p>
            <w:pPr>
              <w:widowControl/>
              <w:spacing w:after="0" w:line="276" w:lineRule="auto"/>
              <w:jc w:val="left"/>
              <w:rPr>
                <w:sz w:val="18"/>
                <w:szCs w:val="18"/>
              </w:rPr>
            </w:pPr>
            <w:r>
              <w:rPr>
                <w:sz w:val="18"/>
                <w:szCs w:val="20"/>
              </w:rPr>
              <w:t xml:space="preserve">Rodadas de teste nas telas</w:t>
            </w:r>
          </w:p>
        </w:tc>
        <w:tc>
          <w:tcPr>
            <w:tcW w:w="7094" w:type="dxa"/>
          </w:tcPr>
          <w:p>
            <w:pPr>
              <w:widowControl/>
              <w:spacing w:after="0" w:line="276" w:lineRule="auto"/>
              <w:jc w:val="left"/>
              <w:rPr>
                <w:sz w:val="18"/>
                <w:szCs w:val="18"/>
              </w:rPr>
            </w:pPr>
            <w:r>
              <w:rPr>
                <w:sz w:val="18"/>
                <w:b/>
                <w:bCs/>
                <w:szCs w:val="20"/>
              </w:rPr>
              <w:t xml:space="preserve">14</w:t>
            </w:r>
            <w:r>
              <w:rPr>
                <w:sz w:val="18"/>
                <w:szCs w:val="20"/>
              </w:rPr>
              <w:t xml:space="preserve">, de 07 a 24/10/2026</w:t>
            </w:r>
          </w:p>
        </w:tc>
      </w:tr>
      <w:tr>
        <w:trPr>
          <w:cantSplit/>
        </w:trPr>
        <w:tc>
          <w:tcPr>
            <w:tcW w:w="2537" w:type="dxa"/>
          </w:tcPr>
          <w:p>
            <w:pPr>
              <w:widowControl/>
              <w:spacing w:after="0" w:line="276" w:lineRule="auto"/>
              <w:jc w:val="left"/>
              <w:rPr>
                <w:sz w:val="18"/>
                <w:szCs w:val="18"/>
              </w:rPr>
            </w:pPr>
            <w:r>
              <w:rPr>
                <w:sz w:val="18"/>
                <w:szCs w:val="20"/>
              </w:rPr>
              <w:t xml:space="preserve">Casos do plano com resultado</w:t>
            </w:r>
          </w:p>
        </w:tc>
        <w:tc>
          <w:tcPr>
            <w:tcW w:w="7094" w:type="dxa"/>
          </w:tcPr>
          <w:p>
            <w:pPr>
              <w:widowControl/>
              <w:spacing w:after="0" w:line="276" w:lineRule="auto"/>
              <w:jc w:val="left"/>
              <w:rPr>
                <w:sz w:val="18"/>
                <w:szCs w:val="18"/>
              </w:rPr>
            </w:pPr>
            <w:r>
              <w:rPr>
                <w:sz w:val="18"/>
                <w:b/>
                <w:bCs/>
                <w:szCs w:val="20"/>
              </w:rPr>
              <w:t xml:space="preserve">149 de 162</w:t>
            </w:r>
            <w:r>
              <w:rPr>
                <w:sz w:val="18"/>
                <w:szCs w:val="20"/>
              </w:rPr>
              <w:t xml:space="preserve"> nas onze primeiras rodadas; 44 dos 46 de prioridade alta (as 2 que faltam seguem sem conclusão: CT-EST-058 e 091)</w:t>
            </w:r>
          </w:p>
        </w:tc>
      </w:tr>
      <w:tr>
        <w:trPr>
          <w:cantSplit/>
        </w:trPr>
        <w:tc>
          <w:tcPr>
            <w:tcW w:w="2537" w:type="dxa"/>
          </w:tcPr>
          <w:p>
            <w:pPr>
              <w:widowControl/>
              <w:spacing w:after="0" w:line="276" w:lineRule="auto"/>
              <w:jc w:val="left"/>
              <w:rPr>
                <w:sz w:val="18"/>
                <w:szCs w:val="18"/>
              </w:rPr>
            </w:pPr>
            <w:r>
              <w:rPr>
                <w:sz w:val="18"/>
                <w:szCs w:val="20"/>
              </w:rPr>
              <w:t xml:space="preserve">Linhas de resultado (passos e casos)</w:t>
            </w:r>
          </w:p>
        </w:tc>
        <w:tc>
          <w:tcPr>
            <w:tcW w:w="7094" w:type="dxa"/>
          </w:tcPr>
          <w:p>
            <w:pPr>
              <w:widowControl/>
              <w:spacing w:after="0" w:line="276" w:lineRule="auto"/>
              <w:jc w:val="left"/>
              <w:rPr>
                <w:sz w:val="18"/>
                <w:szCs w:val="18"/>
              </w:rPr>
            </w:pPr>
            <w:r>
              <w:rPr>
                <w:sz w:val="18"/>
                <w:b/>
                <w:bCs/>
                <w:szCs w:val="20"/>
              </w:rPr>
              <w:t xml:space="preserve">552 conclusivas de 601 planejadas</w:t>
            </w:r>
            <w:r>
              <w:rPr>
                <w:sz w:val="18"/>
                <w:szCs w:val="20"/>
              </w:rPr>
              <w:t xml:space="preserve">: os 162 casos do plano mais as 439 linhas das rodadas 12A, 12B e 12C, que seguiram os roteiros por tela. É um número de trabalho, não 552 casos distintos</w:t>
            </w:r>
          </w:p>
        </w:tc>
      </w:tr>
      <w:tr>
        <w:trPr>
          <w:cantSplit/>
        </w:trPr>
        <w:tc>
          <w:tcPr>
            <w:tcW w:w="2537" w:type="dxa"/>
          </w:tcPr>
          <w:p>
            <w:pPr>
              <w:widowControl/>
              <w:spacing w:after="0" w:line="276" w:lineRule="auto"/>
              <w:jc w:val="left"/>
              <w:rPr>
                <w:sz w:val="18"/>
                <w:szCs w:val="18"/>
              </w:rPr>
            </w:pPr>
            <w:r>
              <w:rPr>
                <w:sz w:val="18"/>
                <w:szCs w:val="20"/>
              </w:rPr>
              <w:t xml:space="preserve">Defeitos para correção</w:t>
            </w:r>
          </w:p>
        </w:tc>
        <w:tc>
          <w:tcPr>
            <w:tcW w:w="7094" w:type="dxa"/>
          </w:tcPr>
          <w:p>
            <w:pPr>
              <w:widowControl/>
              <w:spacing w:after="0" w:line="276" w:lineRule="auto"/>
              <w:jc w:val="left"/>
              <w:rPr>
                <w:sz w:val="18"/>
                <w:szCs w:val="18"/>
              </w:rPr>
            </w:pPr>
            <w:r>
              <w:rPr>
                <w:sz w:val="18"/>
                <w:b/>
                <w:bCs/>
                <w:szCs w:val="20"/>
              </w:rPr>
              <w:t xml:space="preserve">150, todos abertos</w:t>
            </w:r>
            <w:r>
              <w:rPr>
                <w:sz w:val="18"/>
                <w:szCs w:val="20"/>
              </w:rPr>
              <w:t xml:space="preserve">: 55 de gravidade alta, 75 média e 20 baixa; 65 de norma, 70 funcionais, 14 de acesso e segurança e 1 de ambiente. Os 74 mais recentes vêm das rodadas 12A (41), 12B (21) e 12C (12), de 24/10/2026. Dos 150, o DV-EST-054 (da rodada 8) não se confirmou na rodada 12B e ainda consta como aberto</w:t>
            </w:r>
          </w:p>
        </w:tc>
      </w:tr>
      <w:tr>
        <w:trPr>
          <w:cantSplit/>
        </w:trPr>
        <w:tc>
          <w:tcPr>
            <w:tcW w:w="2537" w:type="dxa"/>
          </w:tcPr>
          <w:p>
            <w:pPr>
              <w:widowControl/>
              <w:spacing w:after="0" w:line="276" w:lineRule="auto"/>
              <w:jc w:val="left"/>
              <w:rPr>
                <w:sz w:val="18"/>
                <w:szCs w:val="18"/>
              </w:rPr>
            </w:pPr>
            <w:r>
              <w:rPr>
                <w:sz w:val="18"/>
                <w:szCs w:val="20"/>
              </w:rPr>
              <w:t xml:space="preserve">Telas (99 no menu)</w:t>
            </w:r>
          </w:p>
        </w:tc>
        <w:tc>
          <w:tcPr>
            <w:tcW w:w="7094" w:type="dxa"/>
          </w:tcPr>
          <w:p>
            <w:pPr>
              <w:widowControl/>
              <w:spacing w:after="0" w:line="276" w:lineRule="auto"/>
              <w:jc w:val="left"/>
              <w:rPr>
                <w:sz w:val="18"/>
                <w:szCs w:val="18"/>
              </w:rPr>
            </w:pPr>
            <w:r>
              <w:rPr>
                <w:sz w:val="18"/>
                <w:szCs w:val="20"/>
              </w:rPr>
              <w:t xml:space="preserve">4 funcionam; 33 funcionam com falhas; 53 com falha grave (defeito de gravidade alta aberto na tela, sem contar o de acesso pelo endereço); 3 bloqueadas no teste; 6 não testadas</w:t>
            </w:r>
          </w:p>
        </w:tc>
      </w:tr>
      <w:tr>
        <w:trPr>
          <w:cantSplit/>
        </w:trPr>
        <w:tc>
          <w:tcPr>
            <w:tcW w:w="2537" w:type="dxa"/>
          </w:tcPr>
          <w:p>
            <w:pPr>
              <w:widowControl/>
              <w:spacing w:after="0" w:line="276" w:lineRule="auto"/>
              <w:jc w:val="left"/>
              <w:rPr>
                <w:sz w:val="18"/>
                <w:szCs w:val="18"/>
              </w:rPr>
            </w:pPr>
            <w:r>
              <w:rPr>
                <w:sz w:val="18"/>
                <w:szCs w:val="20"/>
              </w:rPr>
              <w:t xml:space="preserve">Documentação por tela</w:t>
            </w:r>
          </w:p>
        </w:tc>
        <w:tc>
          <w:tcPr>
            <w:tcW w:w="7094" w:type="dxa"/>
          </w:tcPr>
          <w:p>
            <w:pPr>
              <w:widowControl/>
              <w:spacing w:after="0" w:line="276" w:lineRule="auto"/>
              <w:jc w:val="left"/>
              <w:rPr>
                <w:sz w:val="18"/>
                <w:szCs w:val="18"/>
              </w:rPr>
            </w:pPr>
            <w:r>
              <w:rPr>
                <w:sz w:val="18"/>
                <w:szCs w:val="20"/>
              </w:rPr>
              <w:t xml:space="preserve">99 telas, com cinco páginas cada (análise, manual, fluxos, regras e Anvisa); 1.120 regras novas por tela, somadas às 171 gerais</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2. POR QUE NÃO ESTÁ APTO</w:t>
      </w:r>
    </w:p>
    <w:p>
      <w:pPr>
        <w:keepNext/>
        <w:spacing w:after="0" w:line="360" w:lineRule="auto"/>
      </w:pPr>
    </w:p>
    <w:tbl>
      <w:tblPr>
        <w:tblStyle w:val="Tabelacomgrade"/>
        <w:tblW w:w="9631" w:type="dxa"/>
        <w:tblLayout w:type="fixed"/>
        <w:tblLook w:val="04A0" w:firstRow="1" w:lastRow="0" w:firstColumn="1" w:lastColumn="0" w:noHBand="0" w:noVBand="1"/>
      </w:tblPr>
      <w:tblGrid>
        <w:gridCol w:w="5230"/>
        <w:gridCol w:w="2893"/>
        <w:gridCol w:w="1508"/>
      </w:tblGrid>
      <w:tr>
        <w:trPr>
          <w:tblHeader/>
          <w:cantSplit/>
        </w:trPr>
        <w:tc>
          <w:tcPr>
            <w:tcW w:w="52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Problema encontrado</w:t>
            </w:r>
          </w:p>
        </w:tc>
        <w:tc>
          <w:tcPr>
            <w:tcW w:w="28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Risco para a empresa</w:t>
            </w:r>
          </w:p>
        </w:tc>
        <w:tc>
          <w:tcPr>
            <w:tcW w:w="15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w:t>
            </w:r>
          </w:p>
        </w:tc>
      </w:tr>
      <w:tr>
        <w:trPr>
          <w:cantSplit/>
        </w:trPr>
        <w:tc>
          <w:tcPr>
            <w:tcW w:w="5230" w:type="dxa"/>
          </w:tcPr>
          <w:p>
            <w:pPr>
              <w:widowControl/>
              <w:spacing w:after="0" w:line="276" w:lineRule="auto"/>
              <w:jc w:val="left"/>
              <w:rPr>
                <w:sz w:val="18"/>
                <w:szCs w:val="18"/>
              </w:rPr>
            </w:pPr>
            <w:r>
              <w:rPr>
                <w:sz w:val="18"/>
                <w:szCs w:val="20"/>
              </w:rPr>
              <w:t xml:space="preserve">O </w:t>
            </w:r>
            <w:r>
              <w:rPr>
                <w:sz w:val="18"/>
                <w:b/>
                <w:bCs/>
                <w:szCs w:val="20"/>
              </w:rPr>
              <w:t xml:space="preserve">Endereçamento diz "sucesso" e não grava</w:t>
            </w:r>
            <w:r>
              <w:rPr>
                <w:sz w:val="18"/>
                <w:szCs w:val="20"/>
              </w:rPr>
              <w:t xml:space="preserve">: pelo recebimento, o lote não chega à quarentena nem ao CQ</w:t>
            </w:r>
          </w:p>
        </w:tc>
        <w:tc>
          <w:tcPr>
            <w:tcW w:w="2893" w:type="dxa"/>
          </w:tcPr>
          <w:p>
            <w:pPr>
              <w:widowControl/>
              <w:spacing w:after="0" w:line="276" w:lineRule="auto"/>
              <w:jc w:val="left"/>
              <w:rPr>
                <w:sz w:val="18"/>
                <w:szCs w:val="18"/>
              </w:rPr>
            </w:pPr>
            <w:r>
              <w:rPr>
                <w:sz w:val="18"/>
                <w:szCs w:val="20"/>
              </w:rPr>
              <w:t xml:space="preserve">O sistema afirma o que não aconteceu. A causa está no banco e depende do DBA</w:t>
            </w:r>
          </w:p>
        </w:tc>
        <w:tc>
          <w:tcPr>
            <w:tcW w:w="1508" w:type="dxa"/>
          </w:tcPr>
          <w:p>
            <w:pPr>
              <w:widowControl/>
              <w:spacing w:after="0" w:line="276" w:lineRule="auto"/>
              <w:jc w:val="left"/>
              <w:rPr>
                <w:sz w:val="18"/>
                <w:szCs w:val="18"/>
              </w:rPr>
            </w:pPr>
            <w:r>
              <w:rPr>
                <w:sz w:val="18"/>
                <w:szCs w:val="20"/>
              </w:rPr>
              <w:t xml:space="preserve">RDC 658/2022, art. 124</w:t>
            </w:r>
          </w:p>
        </w:tc>
      </w:tr>
      <w:tr>
        <w:trPr>
          <w:cantSplit/>
        </w:trPr>
        <w:tc>
          <w:tcPr>
            <w:tcW w:w="5230" w:type="dxa"/>
          </w:tcPr>
          <w:p>
            <w:pPr>
              <w:widowControl/>
              <w:spacing w:after="0" w:line="276" w:lineRule="auto"/>
              <w:jc w:val="left"/>
              <w:rPr>
                <w:sz w:val="18"/>
                <w:szCs w:val="18"/>
              </w:rPr>
            </w:pPr>
            <w:r>
              <w:rPr>
                <w:sz w:val="18"/>
                <w:szCs w:val="20"/>
              </w:rPr>
              <w:t xml:space="preserve">A </w:t>
            </w:r>
            <w:r>
              <w:rPr>
                <w:sz w:val="18"/>
                <w:b/>
                <w:bCs/>
                <w:szCs w:val="20"/>
              </w:rPr>
              <w:t xml:space="preserve">avaliação do fornecedor não aprova nem bloqueia</w:t>
            </w:r>
            <w:r>
              <w:rPr>
                <w:sz w:val="18"/>
                <w:szCs w:val="20"/>
              </w:rPr>
              <w:t xml:space="preserve"> ninguém</w:t>
            </w:r>
          </w:p>
        </w:tc>
        <w:tc>
          <w:tcPr>
            <w:tcW w:w="2893" w:type="dxa"/>
          </w:tcPr>
          <w:p>
            <w:pPr>
              <w:widowControl/>
              <w:spacing w:after="0" w:line="276" w:lineRule="auto"/>
              <w:jc w:val="left"/>
              <w:rPr>
                <w:sz w:val="18"/>
                <w:szCs w:val="18"/>
              </w:rPr>
            </w:pPr>
            <w:r>
              <w:rPr>
                <w:sz w:val="18"/>
                <w:szCs w:val="20"/>
              </w:rPr>
              <w:t xml:space="preserve">Material de fonte não qualificada entra na fábrica</w:t>
            </w:r>
          </w:p>
        </w:tc>
        <w:tc>
          <w:tcPr>
            <w:tcW w:w="1508" w:type="dxa"/>
          </w:tcPr>
          <w:p>
            <w:pPr>
              <w:widowControl/>
              <w:spacing w:after="0" w:line="276" w:lineRule="auto"/>
              <w:jc w:val="left"/>
              <w:rPr>
                <w:sz w:val="18"/>
                <w:szCs w:val="18"/>
              </w:rPr>
            </w:pPr>
            <w:r>
              <w:rPr>
                <w:sz w:val="18"/>
                <w:szCs w:val="20"/>
              </w:rPr>
              <w:t xml:space="preserve">Art. 8º, VI</w:t>
            </w:r>
          </w:p>
        </w:tc>
      </w:tr>
      <w:tr>
        <w:trPr>
          <w:cantSplit/>
        </w:trPr>
        <w:tc>
          <w:tcPr>
            <w:tcW w:w="5230" w:type="dxa"/>
          </w:tcPr>
          <w:p>
            <w:pPr>
              <w:widowControl/>
              <w:spacing w:after="0" w:line="276" w:lineRule="auto"/>
              <w:jc w:val="left"/>
              <w:rPr>
                <w:sz w:val="18"/>
                <w:szCs w:val="18"/>
              </w:rPr>
            </w:pPr>
            <w:r>
              <w:rPr>
                <w:sz w:val="18"/>
                <w:b/>
                <w:bCs/>
                <w:szCs w:val="20"/>
              </w:rPr>
              <w:t xml:space="preserve">Lote vencido</w:t>
            </w:r>
            <w:r>
              <w:rPr>
                <w:sz w:val="18"/>
                <w:szCs w:val="20"/>
              </w:rPr>
              <w:t xml:space="preserve"> é aceito no recebimento e na entrada de produto acabado</w:t>
            </w:r>
          </w:p>
        </w:tc>
        <w:tc>
          <w:tcPr>
            <w:tcW w:w="2893" w:type="dxa"/>
          </w:tcPr>
          <w:p>
            <w:pPr>
              <w:widowControl/>
              <w:spacing w:after="0" w:line="276" w:lineRule="auto"/>
              <w:jc w:val="left"/>
              <w:rPr>
                <w:sz w:val="18"/>
                <w:szCs w:val="18"/>
              </w:rPr>
            </w:pPr>
            <w:r>
              <w:rPr>
                <w:sz w:val="18"/>
                <w:szCs w:val="20"/>
              </w:rPr>
              <w:t xml:space="preserve">Material fora da validade no estoque</w:t>
            </w:r>
          </w:p>
        </w:tc>
        <w:tc>
          <w:tcPr>
            <w:tcW w:w="1508" w:type="dxa"/>
          </w:tcPr>
          <w:p>
            <w:pPr>
              <w:widowControl/>
              <w:spacing w:after="0" w:line="276" w:lineRule="auto"/>
              <w:jc w:val="left"/>
              <w:rPr>
                <w:sz w:val="18"/>
                <w:szCs w:val="18"/>
              </w:rPr>
            </w:pPr>
            <w:r>
              <w:rPr>
                <w:sz w:val="18"/>
                <w:szCs w:val="20"/>
              </w:rPr>
              <w:t xml:space="preserve">Art. 189</w:t>
            </w:r>
          </w:p>
        </w:tc>
      </w:tr>
      <w:tr>
        <w:trPr>
          <w:cantSplit/>
        </w:trPr>
        <w:tc>
          <w:tcPr>
            <w:tcW w:w="5230" w:type="dxa"/>
          </w:tcPr>
          <w:p>
            <w:pPr>
              <w:widowControl/>
              <w:spacing w:after="0" w:line="276" w:lineRule="auto"/>
              <w:jc w:val="left"/>
              <w:rPr>
                <w:sz w:val="18"/>
                <w:szCs w:val="18"/>
              </w:rPr>
            </w:pPr>
            <w:r>
              <w:rPr>
                <w:sz w:val="18"/>
                <w:szCs w:val="20"/>
              </w:rPr>
              <w:t xml:space="preserve">A </w:t>
            </w:r>
            <w:r>
              <w:rPr>
                <w:sz w:val="18"/>
                <w:b/>
                <w:bCs/>
                <w:szCs w:val="20"/>
              </w:rPr>
              <w:t xml:space="preserve">entrada de produto acabado aceita lote inventado</w:t>
            </w:r>
            <w:r>
              <w:rPr>
                <w:sz w:val="18"/>
                <w:szCs w:val="20"/>
              </w:rPr>
              <w:t xml:space="preserve">, sem ordem de produção</w:t>
            </w:r>
          </w:p>
        </w:tc>
        <w:tc>
          <w:tcPr>
            <w:tcW w:w="2893" w:type="dxa"/>
          </w:tcPr>
          <w:p>
            <w:pPr>
              <w:widowControl/>
              <w:spacing w:after="0" w:line="276" w:lineRule="auto"/>
              <w:jc w:val="left"/>
              <w:rPr>
                <w:sz w:val="18"/>
                <w:szCs w:val="18"/>
              </w:rPr>
            </w:pPr>
            <w:r>
              <w:rPr>
                <w:sz w:val="18"/>
                <w:szCs w:val="20"/>
              </w:rPr>
              <w:t xml:space="preserve">Lote sem origem rastreável</w:t>
            </w:r>
          </w:p>
        </w:tc>
        <w:tc>
          <w:tcPr>
            <w:tcW w:w="1508" w:type="dxa"/>
          </w:tcPr>
          <w:p>
            <w:pPr>
              <w:widowControl/>
              <w:spacing w:after="0" w:line="276" w:lineRule="auto"/>
              <w:jc w:val="left"/>
              <w:rPr>
                <w:sz w:val="18"/>
                <w:szCs w:val="18"/>
              </w:rPr>
            </w:pPr>
            <w:r>
              <w:rPr>
                <w:sz w:val="18"/>
                <w:szCs w:val="20"/>
              </w:rPr>
              <w:t xml:space="preserve">Arts. 124 e 164</w:t>
            </w:r>
          </w:p>
        </w:tc>
      </w:tr>
      <w:tr>
        <w:trPr>
          <w:cantSplit/>
        </w:trPr>
        <w:tc>
          <w:tcPr>
            <w:tcW w:w="5230" w:type="dxa"/>
          </w:tcPr>
          <w:p>
            <w:pPr>
              <w:widowControl/>
              <w:spacing w:after="0" w:line="276" w:lineRule="auto"/>
              <w:jc w:val="left"/>
              <w:rPr>
                <w:sz w:val="18"/>
                <w:szCs w:val="18"/>
              </w:rPr>
            </w:pPr>
            <w:r>
              <w:rPr>
                <w:sz w:val="18"/>
                <w:szCs w:val="20"/>
              </w:rPr>
              <w:t xml:space="preserve">A </w:t>
            </w:r>
            <w:r>
              <w:rPr>
                <w:sz w:val="18"/>
                <w:b/>
                <w:bCs/>
                <w:szCs w:val="20"/>
              </w:rPr>
              <w:t xml:space="preserve">liberação do lote</w:t>
            </w:r>
            <w:r>
              <w:rPr>
                <w:sz w:val="18"/>
                <w:szCs w:val="20"/>
              </w:rPr>
              <w:t xml:space="preserve"> é a aprovação do laudo, por qualquer usuário; reprovar não exige motivo</w:t>
            </w:r>
          </w:p>
        </w:tc>
        <w:tc>
          <w:tcPr>
            <w:tcW w:w="2893" w:type="dxa"/>
          </w:tcPr>
          <w:p>
            <w:pPr>
              <w:widowControl/>
              <w:spacing w:after="0" w:line="276" w:lineRule="auto"/>
              <w:jc w:val="left"/>
              <w:rPr>
                <w:sz w:val="18"/>
                <w:szCs w:val="18"/>
              </w:rPr>
            </w:pPr>
            <w:r>
              <w:rPr>
                <w:sz w:val="18"/>
                <w:szCs w:val="20"/>
              </w:rPr>
              <w:t xml:space="preserve">Decisão crítica sem a pessoa designada e sem prova</w:t>
            </w:r>
          </w:p>
        </w:tc>
        <w:tc>
          <w:tcPr>
            <w:tcW w:w="1508" w:type="dxa"/>
          </w:tcPr>
          <w:p>
            <w:pPr>
              <w:widowControl/>
              <w:spacing w:after="0" w:line="276" w:lineRule="auto"/>
              <w:jc w:val="left"/>
              <w:rPr>
                <w:sz w:val="18"/>
                <w:szCs w:val="18"/>
              </w:rPr>
            </w:pPr>
            <w:r>
              <w:rPr>
                <w:sz w:val="18"/>
                <w:szCs w:val="20"/>
              </w:rPr>
              <w:t xml:space="preserve">Art. 8º, XV</w:t>
            </w:r>
          </w:p>
        </w:tc>
      </w:tr>
      <w:tr>
        <w:trPr>
          <w:cantSplit/>
        </w:trPr>
        <w:tc>
          <w:tcPr>
            <w:tcW w:w="5230" w:type="dxa"/>
          </w:tcPr>
          <w:p>
            <w:pPr>
              <w:widowControl/>
              <w:spacing w:after="0" w:line="276" w:lineRule="auto"/>
              <w:jc w:val="left"/>
              <w:rPr>
                <w:sz w:val="18"/>
                <w:szCs w:val="18"/>
              </w:rPr>
            </w:pPr>
            <w:r>
              <w:rPr>
                <w:sz w:val="18"/>
                <w:szCs w:val="20"/>
              </w:rPr>
              <w:t xml:space="preserve">A </w:t>
            </w:r>
            <w:r>
              <w:rPr>
                <w:sz w:val="18"/>
                <w:b/>
                <w:bCs/>
                <w:szCs w:val="20"/>
              </w:rPr>
              <w:t xml:space="preserve">Movimentação de Quarentena</w:t>
            </w:r>
            <w:r>
              <w:rPr>
                <w:sz w:val="18"/>
                <w:szCs w:val="20"/>
              </w:rPr>
              <w:t xml:space="preserve"> aceita destino incompleto e o saldo do lote aprovado desaparece</w:t>
            </w:r>
          </w:p>
        </w:tc>
        <w:tc>
          <w:tcPr>
            <w:tcW w:w="2893" w:type="dxa"/>
          </w:tcPr>
          <w:p>
            <w:pPr>
              <w:widowControl/>
              <w:spacing w:after="0" w:line="276" w:lineRule="auto"/>
              <w:jc w:val="left"/>
              <w:rPr>
                <w:sz w:val="18"/>
                <w:szCs w:val="18"/>
              </w:rPr>
            </w:pPr>
            <w:r>
              <w:rPr>
                <w:sz w:val="18"/>
                <w:szCs w:val="20"/>
              </w:rPr>
              <w:t xml:space="preserve">Material aprovado some do controle</w:t>
            </w:r>
          </w:p>
        </w:tc>
        <w:tc>
          <w:tcPr>
            <w:tcW w:w="1508" w:type="dxa"/>
          </w:tcPr>
          <w:p>
            <w:pPr>
              <w:widowControl/>
              <w:spacing w:after="0" w:line="276" w:lineRule="auto"/>
              <w:jc w:val="left"/>
              <w:rPr>
                <w:sz w:val="18"/>
                <w:szCs w:val="18"/>
              </w:rPr>
            </w:pPr>
            <w:r>
              <w:rPr>
                <w:sz w:val="18"/>
                <w:szCs w:val="20"/>
              </w:rPr>
              <w:t xml:space="preserve">Art. 124</w:t>
            </w:r>
          </w:p>
        </w:tc>
      </w:tr>
      <w:tr>
        <w:trPr>
          <w:cantSplit/>
        </w:trPr>
        <w:tc>
          <w:tcPr>
            <w:tcW w:w="5230" w:type="dxa"/>
          </w:tcPr>
          <w:p>
            <w:pPr>
              <w:widowControl/>
              <w:spacing w:after="0" w:line="276" w:lineRule="auto"/>
              <w:jc w:val="left"/>
              <w:rPr>
                <w:sz w:val="18"/>
                <w:szCs w:val="18"/>
              </w:rPr>
            </w:pPr>
            <w:r>
              <w:rPr>
                <w:sz w:val="18"/>
                <w:szCs w:val="20"/>
              </w:rPr>
              <w:t xml:space="preserve">A </w:t>
            </w:r>
            <w:r>
              <w:rPr>
                <w:sz w:val="18"/>
                <w:b/>
                <w:bCs/>
                <w:szCs w:val="20"/>
              </w:rPr>
              <w:t xml:space="preserve">remessa da tela comum não finaliza</w:t>
            </w:r>
            <w:r>
              <w:rPr>
                <w:sz w:val="18"/>
                <w:szCs w:val="20"/>
              </w:rPr>
              <w:t xml:space="preserve"> (com o tipo de remessa em GMM finaliza): a expedição fica travada no modo padrão. A remessa gerada por </w:t>
            </w:r>
            <w:r>
              <w:rPr>
                <w:sz w:val="18"/>
                <w:b/>
                <w:bCs/>
                <w:szCs w:val="20"/>
              </w:rPr>
              <w:t xml:space="preserve">kit</w:t>
            </w:r>
            <w:r>
              <w:rPr>
                <w:sz w:val="18"/>
                <w:szCs w:val="20"/>
              </w:rPr>
              <w:t xml:space="preserve"> nasce </w:t>
            </w:r>
            <w:r>
              <w:rPr>
                <w:sz w:val="18"/>
                <w:b/>
                <w:bCs/>
                <w:szCs w:val="20"/>
              </w:rPr>
              <w:t xml:space="preserve">sem Origem</w:t>
            </w:r>
            <w:r>
              <w:rPr>
                <w:sz w:val="18"/>
                <w:szCs w:val="20"/>
              </w:rPr>
              <w:t xml:space="preserve"> (DV-EST-058)</w:t>
            </w:r>
          </w:p>
        </w:tc>
        <w:tc>
          <w:tcPr>
            <w:tcW w:w="2893" w:type="dxa"/>
          </w:tcPr>
          <w:p>
            <w:pPr>
              <w:widowControl/>
              <w:spacing w:after="0" w:line="276" w:lineRule="auto"/>
              <w:jc w:val="left"/>
              <w:rPr>
                <w:sz w:val="18"/>
                <w:szCs w:val="18"/>
              </w:rPr>
            </w:pPr>
            <w:r>
              <w:rPr>
                <w:sz w:val="18"/>
                <w:szCs w:val="20"/>
              </w:rPr>
              <w:t xml:space="preserve">Sem registro de distribuição para um recolhimento, e sem registro de quem e de onde sai o material</w:t>
            </w:r>
          </w:p>
        </w:tc>
        <w:tc>
          <w:tcPr>
            <w:tcW w:w="1508" w:type="dxa"/>
          </w:tcPr>
          <w:p>
            <w:pPr>
              <w:widowControl/>
              <w:spacing w:after="0" w:line="276" w:lineRule="auto"/>
              <w:jc w:val="left"/>
              <w:rPr>
                <w:sz w:val="18"/>
                <w:szCs w:val="18"/>
              </w:rPr>
            </w:pPr>
            <w:r>
              <w:rPr>
                <w:sz w:val="18"/>
                <w:szCs w:val="20"/>
              </w:rPr>
              <w:t xml:space="preserve">Arts. 346 e 347</w:t>
            </w:r>
          </w:p>
        </w:tc>
      </w:tr>
      <w:tr>
        <w:trPr>
          <w:cantSplit/>
        </w:trPr>
        <w:tc>
          <w:tcPr>
            <w:tcW w:w="5230" w:type="dxa"/>
          </w:tcPr>
          <w:p>
            <w:pPr>
              <w:widowControl/>
              <w:spacing w:after="0" w:line="276" w:lineRule="auto"/>
              <w:jc w:val="left"/>
              <w:rPr>
                <w:sz w:val="18"/>
                <w:szCs w:val="18"/>
              </w:rPr>
            </w:pPr>
            <w:r>
              <w:rPr>
                <w:sz w:val="18"/>
                <w:szCs w:val="20"/>
              </w:rPr>
              <w:t xml:space="preserve">A </w:t>
            </w:r>
            <w:r>
              <w:rPr>
                <w:sz w:val="18"/>
                <w:b/>
                <w:bCs/>
                <w:szCs w:val="20"/>
              </w:rPr>
              <w:t xml:space="preserve">Central de Pesagem não abre o volume</w:t>
            </w:r>
            <w:r>
              <w:rPr>
                <w:sz w:val="18"/>
                <w:szCs w:val="20"/>
              </w:rPr>
              <w:t xml:space="preserve"> para informar peso, tara, tag da balança e lacre: dá erro de servidor, mesmo com uma balança de teste cadastrada (DV-EST-067)</w:t>
            </w:r>
          </w:p>
        </w:tc>
        <w:tc>
          <w:tcPr>
            <w:tcW w:w="2893" w:type="dxa"/>
          </w:tcPr>
          <w:p>
            <w:pPr>
              <w:widowControl/>
              <w:spacing w:after="0" w:line="276" w:lineRule="auto"/>
              <w:jc w:val="left"/>
              <w:rPr>
                <w:sz w:val="18"/>
                <w:szCs w:val="18"/>
              </w:rPr>
            </w:pPr>
            <w:r>
              <w:rPr>
                <w:sz w:val="18"/>
                <w:szCs w:val="20"/>
              </w:rPr>
              <w:t xml:space="preserve">A pesagem exigida na saída do insumo não pode ser feita pela tela, e a tela de erro mostra detalhes técnicos ao usuário</w:t>
            </w:r>
          </w:p>
        </w:tc>
        <w:tc>
          <w:tcPr>
            <w:tcW w:w="1508" w:type="dxa"/>
          </w:tcPr>
          <w:p>
            <w:pPr>
              <w:widowControl/>
              <w:spacing w:after="0" w:line="276" w:lineRule="auto"/>
              <w:jc w:val="left"/>
              <w:rPr>
                <w:sz w:val="18"/>
                <w:szCs w:val="18"/>
              </w:rPr>
            </w:pPr>
            <w:r>
              <w:rPr>
                <w:sz w:val="18"/>
                <w:szCs w:val="20"/>
              </w:rPr>
              <w:t xml:space="preserve">RDC 658/2022; Guia 33/2020</w:t>
            </w:r>
          </w:p>
        </w:tc>
      </w:tr>
      <w:tr>
        <w:trPr>
          <w:cantSplit/>
        </w:trPr>
        <w:tc>
          <w:tcPr>
            <w:tcW w:w="5230" w:type="dxa"/>
          </w:tcPr>
          <w:p>
            <w:pPr>
              <w:widowControl/>
              <w:spacing w:after="0" w:line="276" w:lineRule="auto"/>
              <w:jc w:val="left"/>
              <w:rPr>
                <w:sz w:val="18"/>
                <w:szCs w:val="18"/>
              </w:rPr>
            </w:pPr>
            <w:r>
              <w:rPr>
                <w:sz w:val="18"/>
                <w:szCs w:val="20"/>
              </w:rPr>
              <w:t xml:space="preserve">A </w:t>
            </w:r>
            <w:r>
              <w:rPr>
                <w:sz w:val="18"/>
                <w:b/>
                <w:bCs/>
                <w:szCs w:val="20"/>
              </w:rPr>
              <w:t xml:space="preserve">amostra de retenção</w:t>
            </w:r>
            <w:r>
              <w:rPr>
                <w:sz w:val="18"/>
                <w:szCs w:val="20"/>
              </w:rPr>
              <w:t xml:space="preserve"> pode </w:t>
            </w:r>
            <w:r>
              <w:rPr>
                <w:sz w:val="18"/>
                <w:b/>
                <w:bCs/>
                <w:szCs w:val="20"/>
              </w:rPr>
              <w:t xml:space="preserve">sair antes do vencimento do lote</w:t>
            </w:r>
            <w:r>
              <w:rPr>
                <w:sz w:val="18"/>
                <w:szCs w:val="20"/>
              </w:rPr>
              <w:t xml:space="preserve">, sem aviso, sem impedimento e sem justificativa (DV-EST-068); a consulta depende de uma marca do cadastro do Item e a saída falha para o lote </w:t>
            </w:r>
            <w:r>
              <w:rPr>
                <w:sz w:val="18"/>
                <w:szCs w:val="20"/>
              </w:rPr>
              <w:t xml:space="preserve">TESTEPA001</w:t>
            </w:r>
            <w:r>
              <w:rPr>
                <w:sz w:val="18"/>
                <w:szCs w:val="20"/>
              </w:rPr>
              <w:t xml:space="preserve"> (DV-EST-047)</w:t>
            </w:r>
          </w:p>
        </w:tc>
        <w:tc>
          <w:tcPr>
            <w:tcW w:w="2893" w:type="dxa"/>
          </w:tcPr>
          <w:p>
            <w:pPr>
              <w:widowControl/>
              <w:spacing w:after="0" w:line="276" w:lineRule="auto"/>
              <w:jc w:val="left"/>
              <w:rPr>
                <w:sz w:val="18"/>
                <w:szCs w:val="18"/>
              </w:rPr>
            </w:pPr>
            <w:r>
              <w:rPr>
                <w:sz w:val="18"/>
                <w:szCs w:val="20"/>
              </w:rPr>
              <w:t xml:space="preserve">Amostras sem controle pelo prazo de guarda</w:t>
            </w:r>
          </w:p>
        </w:tc>
        <w:tc>
          <w:tcPr>
            <w:tcW w:w="1508" w:type="dxa"/>
          </w:tcPr>
          <w:p>
            <w:pPr>
              <w:widowControl/>
              <w:spacing w:after="0" w:line="276" w:lineRule="auto"/>
              <w:jc w:val="left"/>
              <w:rPr>
                <w:sz w:val="18"/>
                <w:szCs w:val="18"/>
              </w:rPr>
            </w:pPr>
            <w:r>
              <w:rPr>
                <w:sz w:val="18"/>
                <w:szCs w:val="20"/>
              </w:rPr>
              <w:t xml:space="preserve">Art. 14, VIII</w:t>
            </w:r>
          </w:p>
        </w:tc>
      </w:tr>
      <w:tr>
        <w:trPr>
          <w:cantSplit/>
        </w:trPr>
        <w:tc>
          <w:tcPr>
            <w:tcW w:w="5230" w:type="dxa"/>
          </w:tcPr>
          <w:p>
            <w:pPr>
              <w:widowControl/>
              <w:spacing w:after="0" w:line="276" w:lineRule="auto"/>
              <w:jc w:val="left"/>
              <w:rPr>
                <w:sz w:val="18"/>
                <w:szCs w:val="18"/>
              </w:rPr>
            </w:pPr>
            <w:r>
              <w:rPr>
                <w:sz w:val="18"/>
                <w:szCs w:val="20"/>
              </w:rPr>
              <w:t xml:space="preserve">O </w:t>
            </w:r>
            <w:r>
              <w:rPr>
                <w:sz w:val="18"/>
                <w:b/>
                <w:bCs/>
                <w:szCs w:val="20"/>
              </w:rPr>
              <w:t xml:space="preserve">Item não mostra o prazo de reanálise</w:t>
            </w:r>
            <w:r>
              <w:rPr>
                <w:sz w:val="18"/>
                <w:szCs w:val="20"/>
              </w:rPr>
              <w:t xml:space="preserve">; a agenda de reanálise não tem o que agendar</w:t>
            </w:r>
          </w:p>
        </w:tc>
        <w:tc>
          <w:tcPr>
            <w:tcW w:w="2893" w:type="dxa"/>
          </w:tcPr>
          <w:p>
            <w:pPr>
              <w:widowControl/>
              <w:spacing w:after="0" w:line="276" w:lineRule="auto"/>
              <w:jc w:val="left"/>
              <w:rPr>
                <w:sz w:val="18"/>
                <w:szCs w:val="18"/>
              </w:rPr>
            </w:pPr>
            <w:r>
              <w:rPr>
                <w:sz w:val="18"/>
                <w:szCs w:val="20"/>
              </w:rPr>
              <w:t xml:space="preserve">Matéria-prima usada depois da data de reteste</w:t>
            </w:r>
          </w:p>
        </w:tc>
        <w:tc>
          <w:tcPr>
            <w:tcW w:w="1508" w:type="dxa"/>
          </w:tcPr>
          <w:p>
            <w:pPr>
              <w:widowControl/>
              <w:spacing w:after="0" w:line="276" w:lineRule="auto"/>
              <w:jc w:val="left"/>
              <w:rPr>
                <w:sz w:val="18"/>
                <w:szCs w:val="18"/>
              </w:rPr>
            </w:pPr>
            <w:r>
              <w:rPr>
                <w:sz w:val="18"/>
                <w:szCs w:val="20"/>
              </w:rPr>
              <w:t xml:space="preserve">Art. 189</w:t>
            </w:r>
          </w:p>
        </w:tc>
      </w:tr>
      <w:tr>
        <w:trPr>
          <w:cantSplit/>
        </w:trPr>
        <w:tc>
          <w:tcPr>
            <w:tcW w:w="5230" w:type="dxa"/>
          </w:tcPr>
          <w:p>
            <w:pPr>
              <w:widowControl/>
              <w:spacing w:after="0" w:line="276" w:lineRule="auto"/>
              <w:jc w:val="left"/>
              <w:rPr>
                <w:sz w:val="18"/>
                <w:szCs w:val="18"/>
              </w:rPr>
            </w:pPr>
            <w:r>
              <w:rPr>
                <w:sz w:val="18"/>
                <w:szCs w:val="20"/>
              </w:rPr>
              <w:t xml:space="preserve">O </w:t>
            </w:r>
            <w:r>
              <w:rPr>
                <w:sz w:val="18"/>
                <w:b/>
                <w:bCs/>
                <w:szCs w:val="20"/>
              </w:rPr>
              <w:t xml:space="preserve">Atendimento à produção não ordena os lotes por validade</w:t>
            </w:r>
            <w:r>
              <w:rPr>
                <w:sz w:val="18"/>
                <w:szCs w:val="20"/>
              </w:rPr>
              <w:t xml:space="preserve"> e aceita o que vence depois, sem aviso nem justificativa (DV-EST-048). No atendimento de um </w:t>
            </w:r>
            <w:r>
              <w:rPr>
                <w:sz w:val="18"/>
                <w:b/>
                <w:bCs/>
                <w:szCs w:val="20"/>
              </w:rPr>
              <w:t xml:space="preserve">kit</w:t>
            </w:r>
            <w:r>
              <w:rPr>
                <w:sz w:val="18"/>
                <w:szCs w:val="20"/>
              </w:rPr>
              <w:t xml:space="preserve">, um lote com 31 dias de validade foi aceito com validade mínima de 180 dias (DV-EST-056)</w:t>
            </w:r>
          </w:p>
        </w:tc>
        <w:tc>
          <w:tcPr>
            <w:tcW w:w="2893" w:type="dxa"/>
          </w:tcPr>
          <w:p>
            <w:pPr>
              <w:widowControl/>
              <w:spacing w:after="0" w:line="276" w:lineRule="auto"/>
              <w:jc w:val="left"/>
              <w:rPr>
                <w:sz w:val="18"/>
                <w:szCs w:val="18"/>
              </w:rPr>
            </w:pPr>
            <w:r>
              <w:rPr>
                <w:sz w:val="18"/>
                <w:szCs w:val="20"/>
              </w:rPr>
              <w:t xml:space="preserve">Material de validade curta usado depois do que vence primeiro, ou entregue ao cliente fora do mínimo combinado</w:t>
            </w:r>
          </w:p>
        </w:tc>
        <w:tc>
          <w:tcPr>
            <w:tcW w:w="1508" w:type="dxa"/>
          </w:tcPr>
          <w:p>
            <w:pPr>
              <w:widowControl/>
              <w:spacing w:after="0" w:line="276" w:lineRule="auto"/>
              <w:jc w:val="left"/>
              <w:rPr>
                <w:sz w:val="18"/>
                <w:szCs w:val="18"/>
              </w:rPr>
            </w:pPr>
            <w:r>
              <w:rPr>
                <w:sz w:val="18"/>
                <w:szCs w:val="20"/>
              </w:rPr>
              <w:t xml:space="preserve">Art. 189</w:t>
            </w:r>
          </w:p>
        </w:tc>
      </w:tr>
      <w:tr>
        <w:trPr>
          <w:cantSplit/>
        </w:trPr>
        <w:tc>
          <w:tcPr>
            <w:tcW w:w="5230" w:type="dxa"/>
          </w:tcPr>
          <w:p>
            <w:pPr>
              <w:widowControl/>
              <w:spacing w:after="0" w:line="276" w:lineRule="auto"/>
              <w:jc w:val="left"/>
              <w:rPr>
                <w:sz w:val="18"/>
                <w:szCs w:val="18"/>
              </w:rPr>
            </w:pPr>
            <w:r>
              <w:rPr>
                <w:sz w:val="18"/>
                <w:szCs w:val="20"/>
              </w:rPr>
              <w:t xml:space="preserve">No </w:t>
            </w:r>
            <w:r>
              <w:rPr>
                <w:sz w:val="18"/>
                <w:b/>
                <w:bCs/>
                <w:szCs w:val="20"/>
              </w:rPr>
              <w:t xml:space="preserve">inventário, a mesma pessoa conta três vezes, justifica e apura</w:t>
            </w:r>
            <w:r>
              <w:rPr>
                <w:sz w:val="18"/>
                <w:szCs w:val="20"/>
              </w:rPr>
              <w:t xml:space="preserve"> (DV-EST-049); </w:t>
            </w:r>
            <w:r>
              <w:rPr>
                <w:sz w:val="18"/>
                <w:b/>
                <w:bCs/>
                <w:szCs w:val="20"/>
              </w:rPr>
              <w:t xml:space="preserve">cancelar o inventário</w:t>
            </w:r>
            <w:r>
              <w:rPr>
                <w:sz w:val="18"/>
                <w:szCs w:val="20"/>
              </w:rPr>
              <w:t xml:space="preserve"> (DV-EST-050) e </w:t>
            </w:r>
            <w:r>
              <w:rPr>
                <w:sz w:val="18"/>
                <w:b/>
                <w:bCs/>
                <w:szCs w:val="20"/>
              </w:rPr>
              <w:t xml:space="preserve">cancelar um atendimento</w:t>
            </w:r>
            <w:r>
              <w:rPr>
                <w:sz w:val="18"/>
                <w:szCs w:val="20"/>
              </w:rPr>
              <w:t xml:space="preserve"> (DV-EST-061) não pedem justificativa, e o cancelamento do atendimento nem aparece no histórico do lote; a </w:t>
            </w:r>
            <w:r>
              <w:rPr>
                <w:sz w:val="18"/>
                <w:b/>
                <w:bCs/>
                <w:szCs w:val="20"/>
              </w:rPr>
              <w:t xml:space="preserve">Aprovação de Solicitação</w:t>
            </w:r>
            <w:r>
              <w:rPr>
                <w:sz w:val="18"/>
                <w:szCs w:val="20"/>
              </w:rPr>
              <w:t xml:space="preserve"> aceita quem criou a solicitação (DV-EST-070)</w:t>
            </w:r>
          </w:p>
        </w:tc>
        <w:tc>
          <w:tcPr>
            <w:tcW w:w="2893" w:type="dxa"/>
          </w:tcPr>
          <w:p>
            <w:pPr>
              <w:widowControl/>
              <w:spacing w:after="0" w:line="276" w:lineRule="auto"/>
              <w:jc w:val="left"/>
              <w:rPr>
                <w:sz w:val="18"/>
                <w:szCs w:val="18"/>
              </w:rPr>
            </w:pPr>
            <w:r>
              <w:rPr>
                <w:sz w:val="18"/>
                <w:szCs w:val="20"/>
              </w:rPr>
              <w:t xml:space="preserve">Ajuste de saldo sem separação de funções e sem prova de quem fez e por quê</w:t>
            </w:r>
          </w:p>
        </w:tc>
        <w:tc>
          <w:tcPr>
            <w:tcW w:w="1508" w:type="dxa"/>
          </w:tcPr>
          <w:p>
            <w:pPr>
              <w:widowControl/>
              <w:spacing w:after="0" w:line="276" w:lineRule="auto"/>
              <w:jc w:val="left"/>
              <w:rPr>
                <w:sz w:val="18"/>
                <w:szCs w:val="18"/>
              </w:rPr>
            </w:pPr>
            <w:r>
              <w:rPr>
                <w:sz w:val="18"/>
                <w:szCs w:val="20"/>
              </w:rPr>
              <w:t xml:space="preserve">Art. 124; Guia 33/2020</w:t>
            </w:r>
          </w:p>
        </w:tc>
      </w:tr>
      <w:tr>
        <w:trPr>
          <w:cantSplit/>
        </w:trPr>
        <w:tc>
          <w:tcPr>
            <w:tcW w:w="5230" w:type="dxa"/>
          </w:tcPr>
          <w:p>
            <w:pPr>
              <w:widowControl/>
              <w:spacing w:after="0" w:line="276" w:lineRule="auto"/>
              <w:jc w:val="left"/>
              <w:rPr>
                <w:sz w:val="18"/>
                <w:szCs w:val="18"/>
              </w:rPr>
            </w:pPr>
            <w:r>
              <w:rPr>
                <w:sz w:val="18"/>
                <w:szCs w:val="20"/>
              </w:rPr>
              <w:t xml:space="preserve">Telas que </w:t>
            </w:r>
            <w:r>
              <w:rPr>
                <w:sz w:val="18"/>
                <w:b/>
                <w:bCs/>
                <w:szCs w:val="20"/>
              </w:rPr>
              <w:t xml:space="preserve">dizem "sucesso" e não gravam</w:t>
            </w:r>
            <w:r>
              <w:rPr>
                <w:sz w:val="18"/>
                <w:szCs w:val="20"/>
              </w:rPr>
              <w:t xml:space="preserve">: o cadastro de </w:t>
            </w:r>
            <w:r>
              <w:rPr>
                <w:sz w:val="18"/>
                <w:b/>
                <w:bCs/>
                <w:szCs w:val="20"/>
              </w:rPr>
              <w:t xml:space="preserve">Banco</w:t>
            </w:r>
            <w:r>
              <w:rPr>
                <w:sz w:val="18"/>
                <w:szCs w:val="20"/>
              </w:rPr>
              <w:t xml:space="preserve"> mostra um erro técnico do banco de dados e não grava (DV-EST-052). A </w:t>
            </w:r>
            <w:r>
              <w:rPr>
                <w:sz w:val="18"/>
                <w:b/>
                <w:bCs/>
                <w:szCs w:val="20"/>
              </w:rPr>
              <w:t xml:space="preserve">Análise do Planejamento de Kits</w:t>
            </w:r>
            <w:r>
              <w:rPr>
                <w:sz w:val="18"/>
                <w:szCs w:val="20"/>
              </w:rPr>
              <w:t xml:space="preserve">, que a rodada 8 tinha incluído aqui (DV-EST-054), funciona em dois passos e </w:t>
            </w:r>
            <w:r>
              <w:rPr>
                <w:sz w:val="18"/>
                <w:b/>
                <w:bCs/>
                <w:szCs w:val="20"/>
              </w:rPr>
              <w:t xml:space="preserve">o defeito não se confirmou</w:t>
            </w:r>
            <w:r>
              <w:rPr>
                <w:sz w:val="18"/>
                <w:szCs w:val="20"/>
              </w:rPr>
              <w:t xml:space="preserve"> na rodada 12B</w:t>
            </w:r>
          </w:p>
        </w:tc>
        <w:tc>
          <w:tcPr>
            <w:tcW w:w="2893" w:type="dxa"/>
          </w:tcPr>
          <w:p>
            <w:pPr>
              <w:widowControl/>
              <w:spacing w:after="0" w:line="276" w:lineRule="auto"/>
              <w:jc w:val="left"/>
              <w:rPr>
                <w:sz w:val="18"/>
                <w:szCs w:val="18"/>
              </w:rPr>
            </w:pPr>
            <w:r>
              <w:rPr>
                <w:sz w:val="18"/>
                <w:szCs w:val="20"/>
              </w:rPr>
              <w:t xml:space="preserve">O sistema afirma o que não aconteceu (mesma família do Endereçamento)</w:t>
            </w:r>
          </w:p>
        </w:tc>
        <w:tc>
          <w:tcPr>
            <w:tcW w:w="1508" w:type="dxa"/>
          </w:tcPr>
          <w:p>
            <w:pPr>
              <w:widowControl/>
              <w:spacing w:after="0" w:line="276" w:lineRule="auto"/>
              <w:jc w:val="left"/>
              <w:rPr>
                <w:sz w:val="18"/>
                <w:szCs w:val="18"/>
              </w:rPr>
            </w:pPr>
            <w:r>
              <w:rPr>
                <w:sz w:val="18"/>
                <w:szCs w:val="20"/>
              </w:rPr>
              <w:t xml:space="preserve">Art. 124; Guia 33/2020</w:t>
            </w:r>
          </w:p>
        </w:tc>
      </w:tr>
      <w:tr>
        <w:trPr>
          <w:cantSplit/>
        </w:trPr>
        <w:tc>
          <w:tcPr>
            <w:tcW w:w="5230" w:type="dxa"/>
          </w:tcPr>
          <w:p>
            <w:pPr>
              <w:widowControl/>
              <w:spacing w:after="0" w:line="276" w:lineRule="auto"/>
              <w:jc w:val="left"/>
              <w:rPr>
                <w:sz w:val="18"/>
                <w:szCs w:val="18"/>
              </w:rPr>
            </w:pPr>
            <w:r>
              <w:rPr>
                <w:sz w:val="18"/>
                <w:szCs w:val="20"/>
              </w:rPr>
              <w:t xml:space="preserve">A </w:t>
            </w:r>
            <w:r>
              <w:rPr>
                <w:sz w:val="18"/>
                <w:b/>
                <w:bCs/>
                <w:szCs w:val="20"/>
              </w:rPr>
              <w:t xml:space="preserve">Devolução de Material não acha o lote</w:t>
            </w:r>
            <w:r>
              <w:rPr>
                <w:sz w:val="18"/>
                <w:szCs w:val="20"/>
              </w:rPr>
              <w:t xml:space="preserve"> de um item com controle de qualidade (DV-EST-064); sem controle, cria um item de entrada novo para o mesmo lote</w:t>
            </w:r>
          </w:p>
        </w:tc>
        <w:tc>
          <w:tcPr>
            <w:tcW w:w="2893" w:type="dxa"/>
          </w:tcPr>
          <w:p>
            <w:pPr>
              <w:widowControl/>
              <w:spacing w:after="0" w:line="276" w:lineRule="auto"/>
              <w:jc w:val="left"/>
              <w:rPr>
                <w:sz w:val="18"/>
                <w:szCs w:val="18"/>
              </w:rPr>
            </w:pPr>
            <w:r>
              <w:rPr>
                <w:sz w:val="18"/>
                <w:szCs w:val="20"/>
              </w:rPr>
              <w:t xml:space="preserve">Material devolvido sem voltar identificado pelo lote</w:t>
            </w:r>
          </w:p>
        </w:tc>
        <w:tc>
          <w:tcPr>
            <w:tcW w:w="1508" w:type="dxa"/>
          </w:tcPr>
          <w:p>
            <w:pPr>
              <w:widowControl/>
              <w:spacing w:after="0" w:line="276" w:lineRule="auto"/>
              <w:jc w:val="left"/>
              <w:rPr>
                <w:sz w:val="18"/>
                <w:szCs w:val="18"/>
              </w:rPr>
            </w:pPr>
            <w:r>
              <w:rPr>
                <w:sz w:val="18"/>
                <w:szCs w:val="20"/>
              </w:rPr>
              <w:t xml:space="preserve">Arts. 124 e 141</w:t>
            </w:r>
          </w:p>
        </w:tc>
      </w:tr>
      <w:tr>
        <w:trPr>
          <w:cantSplit/>
        </w:trPr>
        <w:tc>
          <w:tcPr>
            <w:tcW w:w="5230" w:type="dxa"/>
          </w:tcPr>
          <w:p>
            <w:pPr>
              <w:widowControl/>
              <w:spacing w:after="0" w:line="276" w:lineRule="auto"/>
              <w:jc w:val="left"/>
              <w:rPr>
                <w:sz w:val="18"/>
                <w:szCs w:val="18"/>
              </w:rPr>
            </w:pPr>
            <w:r>
              <w:rPr>
                <w:sz w:val="18"/>
                <w:b/>
                <w:bCs/>
                <w:szCs w:val="20"/>
              </w:rPr>
              <w:t xml:space="preserve">Ninguém consegue aprovar o Lote Padrão</w:t>
            </w:r>
            <w:r>
              <w:rPr>
                <w:sz w:val="18"/>
                <w:szCs w:val="20"/>
              </w:rPr>
              <w:t xml:space="preserve"> (DV-EST-076): o botão Aprovar exige uma função profissional ligada à configuração 19 e nenhuma tela de nenhum módulo faz essa ligação (testado com as 46 funções). Sem lote padrão aprovado, a Produção não pede a ordem de produção e o Estoque não recebe solicitação de material do tipo Produção</w:t>
            </w:r>
          </w:p>
        </w:tc>
        <w:tc>
          <w:tcPr>
            <w:tcW w:w="2893" w:type="dxa"/>
          </w:tcPr>
          <w:p>
            <w:pPr>
              <w:widowControl/>
              <w:spacing w:after="0" w:line="276" w:lineRule="auto"/>
              <w:jc w:val="left"/>
              <w:rPr>
                <w:sz w:val="18"/>
                <w:szCs w:val="18"/>
              </w:rPr>
            </w:pPr>
            <w:r>
              <w:rPr>
                <w:sz w:val="18"/>
                <w:szCs w:val="20"/>
              </w:rPr>
              <w:t xml:space="preserve">Produção sem fórmula e lote padrão aprovados e sem rastro de quem os liberou</w:t>
            </w:r>
          </w:p>
        </w:tc>
        <w:tc>
          <w:tcPr>
            <w:tcW w:w="1508" w:type="dxa"/>
          </w:tcPr>
          <w:p>
            <w:pPr>
              <w:widowControl/>
              <w:spacing w:after="0" w:line="276" w:lineRule="auto"/>
              <w:jc w:val="left"/>
              <w:rPr>
                <w:sz w:val="18"/>
                <w:szCs w:val="18"/>
              </w:rPr>
            </w:pPr>
            <w:r>
              <w:rPr>
                <w:sz w:val="18"/>
                <w:szCs w:val="20"/>
              </w:rPr>
              <w:t xml:space="preserve">RDC 658/2022, arts. 133 a 135</w:t>
            </w:r>
          </w:p>
        </w:tc>
      </w:tr>
      <w:tr>
        <w:trPr>
          <w:cantSplit/>
        </w:trPr>
        <w:tc>
          <w:tcPr>
            <w:tcW w:w="5230" w:type="dxa"/>
          </w:tcPr>
          <w:p>
            <w:pPr>
              <w:widowControl/>
              <w:spacing w:after="0" w:line="276" w:lineRule="auto"/>
              <w:jc w:val="left"/>
              <w:rPr>
                <w:sz w:val="18"/>
                <w:szCs w:val="18"/>
              </w:rPr>
            </w:pPr>
            <w:r>
              <w:rPr>
                <w:sz w:val="18"/>
                <w:szCs w:val="20"/>
              </w:rPr>
              <w:t xml:space="preserve">A </w:t>
            </w:r>
            <w:r>
              <w:rPr>
                <w:sz w:val="18"/>
                <w:b/>
                <w:bCs/>
                <w:szCs w:val="20"/>
              </w:rPr>
              <w:t xml:space="preserve">estabilidade não anda de ponta a ponta</w:t>
            </w:r>
            <w:r>
              <w:rPr>
                <w:sz w:val="18"/>
                <w:szCs w:val="20"/>
              </w:rPr>
              <w:t xml:space="preserve">: o campo "Qtd. Estabilidade" da amostragem está desligado no código, nenhuma entrada de estabilidade pendente nasce e o acompanhamento do CQ fica vazio (DV-EST-074); a Regra de Estabilidade só aceita item de código numérico (DV-EST-075)</w:t>
            </w:r>
          </w:p>
        </w:tc>
        <w:tc>
          <w:tcPr>
            <w:tcW w:w="2893" w:type="dxa"/>
          </w:tcPr>
          <w:p>
            <w:pPr>
              <w:widowControl/>
              <w:spacing w:after="0" w:line="276" w:lineRule="auto"/>
              <w:jc w:val="left"/>
              <w:rPr>
                <w:sz w:val="18"/>
                <w:szCs w:val="18"/>
              </w:rPr>
            </w:pPr>
            <w:r>
              <w:rPr>
                <w:sz w:val="18"/>
                <w:szCs w:val="20"/>
              </w:rPr>
              <w:t xml:space="preserve">Estudo de estabilidade do lote que não abre</w:t>
            </w:r>
          </w:p>
        </w:tc>
        <w:tc>
          <w:tcPr>
            <w:tcW w:w="1508" w:type="dxa"/>
          </w:tcPr>
          <w:p>
            <w:pPr>
              <w:widowControl/>
              <w:spacing w:after="0" w:line="276" w:lineRule="auto"/>
              <w:jc w:val="left"/>
              <w:rPr>
                <w:sz w:val="18"/>
                <w:szCs w:val="18"/>
              </w:rPr>
            </w:pPr>
            <w:r>
              <w:rPr>
                <w:sz w:val="18"/>
                <w:szCs w:val="20"/>
              </w:rPr>
              <w:t xml:space="preserve">RDC 658/2022</w:t>
            </w:r>
          </w:p>
        </w:tc>
      </w:tr>
      <w:tr>
        <w:trPr>
          <w:cantSplit/>
        </w:trPr>
        <w:tc>
          <w:tcPr>
            <w:tcW w:w="5230" w:type="dxa"/>
          </w:tcPr>
          <w:p>
            <w:pPr>
              <w:widowControl/>
              <w:spacing w:after="0" w:line="276" w:lineRule="auto"/>
              <w:jc w:val="left"/>
              <w:rPr>
                <w:sz w:val="18"/>
                <w:szCs w:val="18"/>
              </w:rPr>
            </w:pPr>
            <w:r>
              <w:rPr>
                <w:sz w:val="18"/>
                <w:szCs w:val="20"/>
              </w:rPr>
              <w:t xml:space="preserve">O </w:t>
            </w:r>
            <w:r>
              <w:rPr>
                <w:sz w:val="18"/>
                <w:b/>
                <w:bCs/>
                <w:szCs w:val="20"/>
              </w:rPr>
              <w:t xml:space="preserve">Pedido de Compra não tem função no perfil</w:t>
            </w:r>
            <w:r>
              <w:rPr>
                <w:sz w:val="18"/>
                <w:szCs w:val="20"/>
              </w:rPr>
              <w:t xml:space="preserve"> (DV-EST-077): só o ícone Excluir aparece e nenhum pedido pode ser alterado, finalizado ou baixado</w:t>
            </w:r>
          </w:p>
        </w:tc>
        <w:tc>
          <w:tcPr>
            <w:tcW w:w="2893" w:type="dxa"/>
          </w:tcPr>
          <w:p>
            <w:pPr>
              <w:widowControl/>
              <w:spacing w:after="0" w:line="276" w:lineRule="auto"/>
              <w:jc w:val="left"/>
              <w:rPr>
                <w:sz w:val="18"/>
                <w:szCs w:val="18"/>
              </w:rPr>
            </w:pPr>
            <w:r>
              <w:rPr>
                <w:sz w:val="18"/>
                <w:szCs w:val="20"/>
              </w:rPr>
              <w:t xml:space="preserve">Compra sem controle de acesso por função</w:t>
            </w:r>
          </w:p>
        </w:tc>
        <w:tc>
          <w:tcPr>
            <w:tcW w:w="1508" w:type="dxa"/>
          </w:tcPr>
          <w:p>
            <w:pPr>
              <w:widowControl/>
              <w:spacing w:after="0" w:line="276" w:lineRule="auto"/>
              <w:jc w:val="left"/>
              <w:rPr>
                <w:sz w:val="18"/>
                <w:szCs w:val="18"/>
              </w:rPr>
            </w:pPr>
            <w:r>
              <w:rPr>
                <w:sz w:val="18"/>
                <w:szCs w:val="20"/>
              </w:rPr>
              <w:t xml:space="preserve">Guia 33/2020</w:t>
            </w:r>
          </w:p>
        </w:tc>
      </w:tr>
      <w:tr>
        <w:trPr>
          <w:cantSplit/>
        </w:trPr>
        <w:tc>
          <w:tcPr>
            <w:tcW w:w="5230" w:type="dxa"/>
          </w:tcPr>
          <w:p>
            <w:pPr>
              <w:widowControl/>
              <w:spacing w:after="0" w:line="276" w:lineRule="auto"/>
              <w:jc w:val="left"/>
              <w:rPr>
                <w:sz w:val="18"/>
                <w:szCs w:val="18"/>
              </w:rPr>
            </w:pPr>
            <w:r>
              <w:rPr>
                <w:sz w:val="18"/>
                <w:szCs w:val="20"/>
              </w:rPr>
              <w:t xml:space="preserve">O </w:t>
            </w:r>
            <w:r>
              <w:rPr>
                <w:sz w:val="18"/>
                <w:b/>
                <w:bCs/>
                <w:szCs w:val="20"/>
              </w:rPr>
              <w:t xml:space="preserve">laudo só chega ao Estoque por um clique manual</w:t>
            </w:r>
            <w:r>
              <w:rPr>
                <w:sz w:val="18"/>
                <w:szCs w:val="20"/>
              </w:rPr>
              <w:t xml:space="preserve">; o histórico do lote não mostra usuário, análise nem laudo</w:t>
            </w:r>
          </w:p>
        </w:tc>
        <w:tc>
          <w:tcPr>
            <w:tcW w:w="2893" w:type="dxa"/>
          </w:tcPr>
          <w:p>
            <w:pPr>
              <w:widowControl/>
              <w:spacing w:after="0" w:line="276" w:lineRule="auto"/>
              <w:jc w:val="left"/>
              <w:rPr>
                <w:sz w:val="18"/>
                <w:szCs w:val="18"/>
              </w:rPr>
            </w:pPr>
            <w:r>
              <w:rPr>
                <w:sz w:val="18"/>
                <w:szCs w:val="20"/>
              </w:rPr>
              <w:t xml:space="preserve">Lote preso ou liberado sem rastro; trilha incompleta</w:t>
            </w:r>
          </w:p>
        </w:tc>
        <w:tc>
          <w:tcPr>
            <w:tcW w:w="1508" w:type="dxa"/>
          </w:tcPr>
          <w:p>
            <w:pPr>
              <w:widowControl/>
              <w:spacing w:after="0" w:line="276" w:lineRule="auto"/>
              <w:jc w:val="left"/>
              <w:rPr>
                <w:sz w:val="18"/>
                <w:szCs w:val="18"/>
              </w:rPr>
            </w:pPr>
            <w:r>
              <w:rPr>
                <w:sz w:val="18"/>
                <w:szCs w:val="20"/>
              </w:rPr>
              <w:t xml:space="preserve">Art. 125</w:t>
            </w:r>
          </w:p>
        </w:tc>
      </w:tr>
      <w:tr>
        <w:trPr>
          <w:cantSplit/>
        </w:trPr>
        <w:tc>
          <w:tcPr>
            <w:tcW w:w="5230" w:type="dxa"/>
          </w:tcPr>
          <w:p>
            <w:pPr>
              <w:widowControl/>
              <w:spacing w:after="0" w:line="276" w:lineRule="auto"/>
              <w:jc w:val="left"/>
              <w:rPr>
                <w:sz w:val="18"/>
                <w:szCs w:val="18"/>
              </w:rPr>
            </w:pPr>
            <w:r>
              <w:rPr>
                <w:sz w:val="18"/>
                <w:b/>
                <w:bCs/>
                <w:szCs w:val="20"/>
              </w:rPr>
              <w:t xml:space="preserve">Cadastro mudado sem rastro:</w:t>
            </w:r>
            <w:r>
              <w:rPr>
                <w:sz w:val="18"/>
                <w:szCs w:val="20"/>
              </w:rPr>
              <w:t xml:space="preserve"> o histórico não registra a mudança do tempo de armazenagem do Grupo do Item, da Diferença de Pesagem do Subgrupo, do Controle de Quarentena e das análises do Item, dos Parâmetros do Estoque e de Kit, nem a troca dos itens de um Centro de Custo; ligar um almoxarifado a um grupo de usuários não pede justificativa (DV-EST-079, 087, 090, 096, 098, 108, 111, 120)</w:t>
            </w:r>
          </w:p>
        </w:tc>
        <w:tc>
          <w:tcPr>
            <w:tcW w:w="2893" w:type="dxa"/>
          </w:tcPr>
          <w:p>
            <w:pPr>
              <w:widowControl/>
              <w:spacing w:after="0" w:line="276" w:lineRule="auto"/>
              <w:jc w:val="left"/>
              <w:rPr>
                <w:sz w:val="18"/>
                <w:szCs w:val="18"/>
              </w:rPr>
            </w:pPr>
            <w:r>
              <w:rPr>
                <w:sz w:val="18"/>
                <w:szCs w:val="20"/>
              </w:rPr>
              <w:t xml:space="preserve">Quem mudou o quê, quando e por quê não se prova numa inspeção</w:t>
            </w:r>
          </w:p>
        </w:tc>
        <w:tc>
          <w:tcPr>
            <w:tcW w:w="1508" w:type="dxa"/>
          </w:tcPr>
          <w:p>
            <w:pPr>
              <w:widowControl/>
              <w:spacing w:after="0" w:line="276" w:lineRule="auto"/>
              <w:jc w:val="left"/>
              <w:rPr>
                <w:sz w:val="18"/>
                <w:szCs w:val="18"/>
              </w:rPr>
            </w:pPr>
            <w:r>
              <w:rPr>
                <w:sz w:val="18"/>
                <w:szCs w:val="20"/>
              </w:rPr>
              <w:t xml:space="preserve">Art. 125; Guia 33/2020</w:t>
            </w:r>
          </w:p>
        </w:tc>
      </w:tr>
      <w:tr>
        <w:trPr>
          <w:cantSplit/>
        </w:trPr>
        <w:tc>
          <w:tcPr>
            <w:tcW w:w="5230" w:type="dxa"/>
          </w:tcPr>
          <w:p>
            <w:pPr>
              <w:widowControl/>
              <w:spacing w:after="0" w:line="276" w:lineRule="auto"/>
              <w:jc w:val="left"/>
              <w:rPr>
                <w:sz w:val="18"/>
                <w:szCs w:val="18"/>
              </w:rPr>
            </w:pPr>
            <w:r>
              <w:rPr>
                <w:sz w:val="18"/>
                <w:b/>
                <w:bCs/>
                <w:szCs w:val="20"/>
              </w:rPr>
              <w:t xml:space="preserve">Cadastro em uso pode ser inativado ou excluído</w:t>
            </w:r>
            <w:r>
              <w:rPr>
                <w:sz w:val="18"/>
                <w:szCs w:val="20"/>
              </w:rPr>
              <w:t xml:space="preserve">: almoxarifado, SJB, unidade de medida, rua, coluna, andar e local saem mesmo com item, endereço ou saldo ligado, e o item perde o vínculo (DV-EST-082, 085, 112, 113, 115, 116)</w:t>
            </w:r>
          </w:p>
        </w:tc>
        <w:tc>
          <w:tcPr>
            <w:tcW w:w="2893" w:type="dxa"/>
          </w:tcPr>
          <w:p>
            <w:pPr>
              <w:widowControl/>
              <w:spacing w:after="0" w:line="276" w:lineRule="auto"/>
              <w:jc w:val="left"/>
              <w:rPr>
                <w:sz w:val="18"/>
                <w:szCs w:val="18"/>
              </w:rPr>
            </w:pPr>
            <w:r>
              <w:rPr>
                <w:sz w:val="18"/>
                <w:szCs w:val="20"/>
              </w:rPr>
              <w:t xml:space="preserve">Material que perde o endereço, a unidade ou o almoxarifado e deixa de ser localizado</w:t>
            </w:r>
          </w:p>
        </w:tc>
        <w:tc>
          <w:tcPr>
            <w:tcW w:w="1508" w:type="dxa"/>
          </w:tcPr>
          <w:p>
            <w:pPr>
              <w:widowControl/>
              <w:spacing w:after="0" w:line="276" w:lineRule="auto"/>
              <w:jc w:val="left"/>
              <w:rPr>
                <w:sz w:val="18"/>
                <w:szCs w:val="18"/>
              </w:rPr>
            </w:pPr>
            <w:r>
              <w:rPr>
                <w:sz w:val="18"/>
                <w:szCs w:val="20"/>
              </w:rPr>
              <w:t xml:space="preserve">Arts. 124 e 125</w:t>
            </w:r>
          </w:p>
        </w:tc>
      </w:tr>
      <w:tr>
        <w:trPr>
          <w:cantSplit/>
        </w:trPr>
        <w:tc>
          <w:tcPr>
            <w:tcW w:w="5230" w:type="dxa"/>
          </w:tcPr>
          <w:p>
            <w:pPr>
              <w:widowControl/>
              <w:spacing w:after="0" w:line="276" w:lineRule="auto"/>
              <w:jc w:val="left"/>
              <w:rPr>
                <w:sz w:val="18"/>
                <w:szCs w:val="18"/>
              </w:rPr>
            </w:pPr>
            <w:r>
              <w:rPr>
                <w:sz w:val="18"/>
                <w:b/>
                <w:bCs/>
                <w:szCs w:val="20"/>
              </w:rPr>
              <w:t xml:space="preserve">O Item novo perde a marca de substância controlada</w:t>
            </w:r>
            <w:r>
              <w:rPr>
                <w:sz w:val="18"/>
                <w:szCs w:val="20"/>
              </w:rPr>
              <w:t xml:space="preserve"> (Portaria 344) ao ser salvo, e a Natureza da Operação grava o IPI com o valor de Venda (DV-EST-094 e 097)</w:t>
            </w:r>
          </w:p>
        </w:tc>
        <w:tc>
          <w:tcPr>
            <w:tcW w:w="2893" w:type="dxa"/>
          </w:tcPr>
          <w:p>
            <w:pPr>
              <w:widowControl/>
              <w:spacing w:after="0" w:line="276" w:lineRule="auto"/>
              <w:jc w:val="left"/>
              <w:rPr>
                <w:sz w:val="18"/>
                <w:szCs w:val="18"/>
              </w:rPr>
            </w:pPr>
            <w:r>
              <w:rPr>
                <w:sz w:val="18"/>
                <w:szCs w:val="20"/>
              </w:rPr>
              <w:t xml:space="preserve">Medicamento controlado sem controle nos relatórios especiais; imposto errado</w:t>
            </w:r>
          </w:p>
        </w:tc>
        <w:tc>
          <w:tcPr>
            <w:tcW w:w="1508" w:type="dxa"/>
          </w:tcPr>
          <w:p>
            <w:pPr>
              <w:widowControl/>
              <w:spacing w:after="0" w:line="276" w:lineRule="auto"/>
              <w:jc w:val="left"/>
              <w:rPr>
                <w:sz w:val="18"/>
                <w:szCs w:val="18"/>
              </w:rPr>
            </w:pPr>
            <w:r>
              <w:rPr>
                <w:sz w:val="18"/>
                <w:szCs w:val="20"/>
              </w:rPr>
              <w:t xml:space="preserve">Portaria SVS/MS 344/1998; art. 124</w:t>
            </w:r>
          </w:p>
        </w:tc>
      </w:tr>
      <w:tr>
        <w:trPr>
          <w:cantSplit/>
        </w:trPr>
        <w:tc>
          <w:tcPr>
            <w:tcW w:w="5230" w:type="dxa"/>
          </w:tcPr>
          <w:p>
            <w:pPr>
              <w:widowControl/>
              <w:spacing w:after="0" w:line="276" w:lineRule="auto"/>
              <w:jc w:val="left"/>
              <w:rPr>
                <w:sz w:val="18"/>
                <w:szCs w:val="18"/>
              </w:rPr>
            </w:pPr>
            <w:r>
              <w:rPr>
                <w:sz w:val="18"/>
                <w:b/>
                <w:bCs/>
                <w:szCs w:val="20"/>
              </w:rPr>
              <w:t xml:space="preserve">Relatórios com números que não fecham com as telas</w:t>
            </w:r>
            <w:r>
              <w:rPr>
                <w:sz w:val="18"/>
                <w:szCs w:val="20"/>
              </w:rPr>
              <w:t xml:space="preserve"> (Movimentação de Material, Mapa de Movimentação, Inventário do Mês, Material Reservado e Relação de Lotes - Reanálise) e </w:t>
            </w:r>
            <w:r>
              <w:rPr>
                <w:sz w:val="18"/>
                <w:b/>
                <w:bCs/>
                <w:szCs w:val="20"/>
              </w:rPr>
              <w:t xml:space="preserve">três relatórios com declaração e assinaturas de outra organização</w:t>
            </w:r>
            <w:r>
              <w:rPr>
                <w:sz w:val="18"/>
                <w:szCs w:val="20"/>
              </w:rPr>
              <w:t xml:space="preserve"> (DV-EST-128 a 133)</w:t>
            </w:r>
          </w:p>
        </w:tc>
        <w:tc>
          <w:tcPr>
            <w:tcW w:w="2893" w:type="dxa"/>
          </w:tcPr>
          <w:p>
            <w:pPr>
              <w:widowControl/>
              <w:spacing w:after="0" w:line="276" w:lineRule="auto"/>
              <w:jc w:val="left"/>
              <w:rPr>
                <w:sz w:val="18"/>
                <w:szCs w:val="18"/>
              </w:rPr>
            </w:pPr>
            <w:r>
              <w:rPr>
                <w:sz w:val="18"/>
                <w:szCs w:val="20"/>
              </w:rPr>
              <w:t xml:space="preserve">A diretoria e o inspetor leem um número que o sistema não sustenta, em papel assinado por quem não é da empresa</w:t>
            </w:r>
          </w:p>
        </w:tc>
        <w:tc>
          <w:tcPr>
            <w:tcW w:w="1508" w:type="dxa"/>
          </w:tcPr>
          <w:p>
            <w:pPr>
              <w:widowControl/>
              <w:spacing w:after="0" w:line="276" w:lineRule="auto"/>
              <w:jc w:val="left"/>
              <w:rPr>
                <w:sz w:val="18"/>
                <w:szCs w:val="18"/>
              </w:rPr>
            </w:pPr>
            <w:r>
              <w:rPr>
                <w:sz w:val="18"/>
                <w:szCs w:val="20"/>
              </w:rPr>
              <w:t xml:space="preserve">Arts. 124, 160 e 189</w:t>
            </w:r>
          </w:p>
        </w:tc>
      </w:tr>
      <w:tr>
        <w:trPr>
          <w:cantSplit/>
        </w:trPr>
        <w:tc>
          <w:tcPr>
            <w:tcW w:w="5230" w:type="dxa"/>
          </w:tcPr>
          <w:p>
            <w:pPr>
              <w:widowControl/>
              <w:spacing w:after="0" w:line="276" w:lineRule="auto"/>
              <w:jc w:val="left"/>
              <w:rPr>
                <w:sz w:val="18"/>
                <w:szCs w:val="18"/>
              </w:rPr>
            </w:pPr>
            <w:r>
              <w:rPr>
                <w:sz w:val="18"/>
                <w:b/>
                <w:bCs/>
                <w:szCs w:val="20"/>
              </w:rPr>
              <w:t xml:space="preserve">Inventário sem separação de funções e sem rastro</w:t>
            </w:r>
            <w:r>
              <w:rPr>
                <w:sz w:val="18"/>
                <w:szCs w:val="20"/>
              </w:rPr>
              <w:t xml:space="preserve">: a mesma pessoa conta, justifica e executa o ajuste, e reabrir a contagem, cancelar a justificativa e executar não pedem motivo nem ficam no log (DV-EST-049 e 136)</w:t>
            </w:r>
          </w:p>
        </w:tc>
        <w:tc>
          <w:tcPr>
            <w:tcW w:w="2893" w:type="dxa"/>
          </w:tcPr>
          <w:p>
            <w:pPr>
              <w:widowControl/>
              <w:spacing w:after="0" w:line="276" w:lineRule="auto"/>
              <w:jc w:val="left"/>
              <w:rPr>
                <w:sz w:val="18"/>
                <w:szCs w:val="18"/>
              </w:rPr>
            </w:pPr>
            <w:r>
              <w:rPr>
                <w:sz w:val="18"/>
                <w:szCs w:val="20"/>
              </w:rPr>
              <w:t xml:space="preserve">Ajuste de saldo sem prova de quem fez e por quê</w:t>
            </w:r>
          </w:p>
        </w:tc>
        <w:tc>
          <w:tcPr>
            <w:tcW w:w="1508" w:type="dxa"/>
          </w:tcPr>
          <w:p>
            <w:pPr>
              <w:widowControl/>
              <w:spacing w:after="0" w:line="276" w:lineRule="auto"/>
              <w:jc w:val="left"/>
              <w:rPr>
                <w:sz w:val="18"/>
                <w:szCs w:val="18"/>
              </w:rPr>
            </w:pPr>
            <w:r>
              <w:rPr>
                <w:sz w:val="18"/>
                <w:szCs w:val="20"/>
              </w:rPr>
              <w:t xml:space="preserve">Art. 125; Guia 33/2020</w:t>
            </w:r>
          </w:p>
        </w:tc>
      </w:tr>
      <w:tr>
        <w:trPr>
          <w:cantSplit/>
        </w:trPr>
        <w:tc>
          <w:tcPr>
            <w:tcW w:w="5230" w:type="dxa"/>
          </w:tcPr>
          <w:p>
            <w:pPr>
              <w:widowControl/>
              <w:spacing w:after="0" w:line="276" w:lineRule="auto"/>
              <w:jc w:val="left"/>
              <w:rPr>
                <w:sz w:val="18"/>
                <w:szCs w:val="18"/>
              </w:rPr>
            </w:pPr>
            <w:r>
              <w:rPr>
                <w:sz w:val="18"/>
                <w:b/>
                <w:bCs/>
                <w:szCs w:val="20"/>
              </w:rPr>
              <w:t xml:space="preserve">Lote vencido liberado</w:t>
            </w:r>
            <w:r>
              <w:rPr>
                <w:sz w:val="18"/>
                <w:szCs w:val="20"/>
              </w:rPr>
              <w:t xml:space="preserve">: o CQ aprova o laudo de um lote vencido se a validade do laudo for digitada no futuro, e a Movimentação de Material transfere o lote vencido sem aviso (DV-EST-166 e 167)</w:t>
            </w:r>
          </w:p>
        </w:tc>
        <w:tc>
          <w:tcPr>
            <w:tcW w:w="2893" w:type="dxa"/>
          </w:tcPr>
          <w:p>
            <w:pPr>
              <w:widowControl/>
              <w:spacing w:after="0" w:line="276" w:lineRule="auto"/>
              <w:jc w:val="left"/>
              <w:rPr>
                <w:sz w:val="18"/>
                <w:szCs w:val="18"/>
              </w:rPr>
            </w:pPr>
            <w:r>
              <w:rPr>
                <w:sz w:val="18"/>
                <w:szCs w:val="20"/>
              </w:rPr>
              <w:t xml:space="preserve">Material fora da validade liberado e movimentado como se estivesse bom</w:t>
            </w:r>
          </w:p>
        </w:tc>
        <w:tc>
          <w:tcPr>
            <w:tcW w:w="1508" w:type="dxa"/>
          </w:tcPr>
          <w:p>
            <w:pPr>
              <w:widowControl/>
              <w:spacing w:after="0" w:line="276" w:lineRule="auto"/>
              <w:jc w:val="left"/>
              <w:rPr>
                <w:sz w:val="18"/>
                <w:szCs w:val="18"/>
              </w:rPr>
            </w:pPr>
            <w:r>
              <w:rPr>
                <w:sz w:val="18"/>
                <w:szCs w:val="20"/>
              </w:rPr>
              <w:t xml:space="preserve">Arts. 121 e 189</w:t>
            </w:r>
          </w:p>
        </w:tc>
      </w:tr>
      <w:tr>
        <w:trPr>
          <w:cantSplit/>
        </w:trPr>
        <w:tc>
          <w:tcPr>
            <w:tcW w:w="5230" w:type="dxa"/>
          </w:tcPr>
          <w:p>
            <w:pPr>
              <w:widowControl/>
              <w:spacing w:after="0" w:line="276" w:lineRule="auto"/>
              <w:jc w:val="left"/>
              <w:rPr>
                <w:sz w:val="18"/>
                <w:szCs w:val="18"/>
              </w:rPr>
            </w:pPr>
            <w:r>
              <w:rPr>
                <w:sz w:val="18"/>
                <w:b/>
                <w:bCs/>
                <w:szCs w:val="20"/>
              </w:rPr>
              <w:t xml:space="preserve">Reverter sem motivo</w:t>
            </w:r>
            <w:r>
              <w:rPr>
                <w:sz w:val="18"/>
                <w:szCs w:val="20"/>
              </w:rPr>
              <w:t xml:space="preserve">: reabrir o recebimento, cancelar a conferência, o endereçamento e a aprovação da solicitação não pedem justificativa nem deixam rastro (DV-EST-162, 163, 164, 170); o Endereçamento e a Movimentação de Quarentena aceitam destino sem rua, coluna e andar (DV-EST-160)</w:t>
            </w:r>
          </w:p>
        </w:tc>
        <w:tc>
          <w:tcPr>
            <w:tcW w:w="2893" w:type="dxa"/>
          </w:tcPr>
          <w:p>
            <w:pPr>
              <w:widowControl/>
              <w:spacing w:after="0" w:line="276" w:lineRule="auto"/>
              <w:jc w:val="left"/>
              <w:rPr>
                <w:sz w:val="18"/>
                <w:szCs w:val="18"/>
              </w:rPr>
            </w:pPr>
            <w:r>
              <w:rPr>
                <w:sz w:val="18"/>
                <w:szCs w:val="20"/>
              </w:rPr>
              <w:t xml:space="preserve">Mudança sem autoria e material sem endereço certo</w:t>
            </w:r>
          </w:p>
        </w:tc>
        <w:tc>
          <w:tcPr>
            <w:tcW w:w="1508" w:type="dxa"/>
          </w:tcPr>
          <w:p>
            <w:pPr>
              <w:widowControl/>
              <w:spacing w:after="0" w:line="276" w:lineRule="auto"/>
              <w:jc w:val="left"/>
              <w:rPr>
                <w:sz w:val="18"/>
                <w:szCs w:val="18"/>
              </w:rPr>
            </w:pPr>
            <w:r>
              <w:rPr>
                <w:sz w:val="18"/>
                <w:szCs w:val="20"/>
              </w:rPr>
              <w:t xml:space="preserve">Arts. 124, 125 e 157</w:t>
            </w:r>
          </w:p>
        </w:tc>
      </w:tr>
      <w:tr>
        <w:trPr>
          <w:cantSplit/>
        </w:trPr>
        <w:tc>
          <w:tcPr>
            <w:tcW w:w="5230" w:type="dxa"/>
          </w:tcPr>
          <w:p>
            <w:pPr>
              <w:widowControl/>
              <w:spacing w:after="0" w:line="276" w:lineRule="auto"/>
              <w:jc w:val="left"/>
              <w:rPr>
                <w:sz w:val="18"/>
                <w:szCs w:val="18"/>
              </w:rPr>
            </w:pPr>
            <w:r>
              <w:rPr>
                <w:sz w:val="18"/>
                <w:b/>
                <w:bCs/>
                <w:szCs w:val="20"/>
              </w:rPr>
              <w:t xml:space="preserve">Telas abertas pelo endereço</w:t>
            </w:r>
            <w:r>
              <w:rPr>
                <w:sz w:val="18"/>
                <w:szCs w:val="20"/>
              </w:rPr>
              <w:t xml:space="preserve">: um usuário sem nenhuma função do Estoque abriu as 27 telas de cadastro e os Parâmetros do Estoque, e 14 telas operacionais, com o botão de gravar visível (DV-EST-008, reconfirmado; nada foi gravado no teste)</w:t>
            </w:r>
          </w:p>
        </w:tc>
        <w:tc>
          <w:tcPr>
            <w:tcW w:w="2893" w:type="dxa"/>
          </w:tcPr>
          <w:p>
            <w:pPr>
              <w:widowControl/>
              <w:spacing w:after="0" w:line="276" w:lineRule="auto"/>
              <w:jc w:val="left"/>
              <w:rPr>
                <w:sz w:val="18"/>
                <w:szCs w:val="18"/>
              </w:rPr>
            </w:pPr>
            <w:r>
              <w:rPr>
                <w:sz w:val="18"/>
                <w:szCs w:val="20"/>
              </w:rPr>
              <w:t xml:space="preserve">Quem sabe o endereço usa o sistema sem permissão</w:t>
            </w:r>
          </w:p>
        </w:tc>
        <w:tc>
          <w:tcPr>
            <w:tcW w:w="1508" w:type="dxa"/>
          </w:tcPr>
          <w:p>
            <w:pPr>
              <w:widowControl/>
              <w:spacing w:after="0" w:line="276" w:lineRule="auto"/>
              <w:jc w:val="left"/>
              <w:rPr>
                <w:sz w:val="18"/>
                <w:szCs w:val="18"/>
              </w:rPr>
            </w:pPr>
            <w:r>
              <w:rPr>
                <w:sz w:val="18"/>
                <w:szCs w:val="20"/>
              </w:rPr>
              <w:t xml:space="preserve">Guia 33/2020 (controle de acesso)</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3. O QUE JÁ FUNCIONA (E VALE MANTER)</w:t>
      </w:r>
    </w:p>
    <w:p>
      <w:pPr>
        <w:keepNext/>
        <w:spacing w:after="0" w:line="360" w:lineRule="auto"/>
      </w:pPr>
    </w:p>
    <w:p>
      <w:pPr>
        <w:numPr>
          <w:ilvl w:val="0"/>
          <w:numId w:val="2"/>
        </w:numPr>
        <w:spacing w:after="0" w:line="360" w:lineRule="auto"/>
        <w:rPr>
          <w:szCs w:val="20"/>
        </w:rPr>
      </w:pPr>
      <w:r>
        <w:rPr>
          <w:szCs w:val="20"/>
        </w:rPr>
        <w:t xml:space="preserve">Quem cadastra o recebimento não o autoriza.</w:t>
      </w:r>
    </w:p>
    <w:p>
      <w:pPr>
        <w:numPr>
          <w:ilvl w:val="0"/>
          <w:numId w:val="2"/>
        </w:numPr>
        <w:spacing w:after="0" w:line="360" w:lineRule="auto"/>
        <w:rPr>
          <w:szCs w:val="20"/>
        </w:rPr>
      </w:pPr>
      <w:r>
        <w:rPr>
          <w:szCs w:val="20"/>
        </w:rPr>
        <w:t xml:space="preserve">As entradas de material criam a quarentena e abrem a análise no CQ.</w:t>
      </w:r>
    </w:p>
    <w:p>
      <w:pPr>
        <w:numPr>
          <w:ilvl w:val="0"/>
          <w:numId w:val="2"/>
        </w:numPr>
        <w:spacing w:after="0" w:line="360" w:lineRule="auto"/>
        <w:rPr>
          <w:szCs w:val="20"/>
        </w:rPr>
      </w:pPr>
      <w:r>
        <w:rPr>
          <w:szCs w:val="20"/>
        </w:rPr>
        <w:t xml:space="preserve">O lote reprovado só vai para o refugo; o lote em quarentena só vai a local de quarentena.</w:t>
      </w:r>
    </w:p>
    <w:p>
      <w:pPr>
        <w:numPr>
          <w:ilvl w:val="0"/>
          <w:numId w:val="2"/>
        </w:numPr>
        <w:spacing w:after="0" w:line="360" w:lineRule="auto"/>
        <w:rPr>
          <w:szCs w:val="20"/>
        </w:rPr>
      </w:pPr>
      <w:r>
        <w:rPr>
          <w:szCs w:val="20"/>
        </w:rPr>
        <w:t xml:space="preserve">Quarentena e reprovado ficam fora do atendimento e da remessa.</w:t>
      </w:r>
    </w:p>
    <w:p>
      <w:pPr>
        <w:numPr>
          <w:ilvl w:val="0"/>
          <w:numId w:val="2"/>
        </w:numPr>
        <w:spacing w:after="0" w:line="360" w:lineRule="auto"/>
        <w:rPr>
          <w:szCs w:val="20"/>
        </w:rPr>
      </w:pPr>
      <w:r>
        <w:rPr>
          <w:szCs w:val="20"/>
        </w:rPr>
        <w:t xml:space="preserve">A movimentação recusa saldo insuficiente, destino com outro item e peso acima da capacidade.</w:t>
      </w:r>
    </w:p>
    <w:p>
      <w:pPr>
        <w:numPr>
          <w:ilvl w:val="0"/>
          <w:numId w:val="2"/>
        </w:numPr>
        <w:spacing w:after="0" w:line="360" w:lineRule="auto"/>
        <w:rPr>
          <w:szCs w:val="20"/>
        </w:rPr>
      </w:pPr>
      <w:r>
        <w:rPr>
          <w:szCs w:val="20"/>
        </w:rPr>
        <w:t xml:space="preserve">O saldo já é separado por situação: é a base da situação única do lote.</w:t>
      </w:r>
    </w:p>
    <w:p>
      <w:pPr>
        <w:numPr>
          <w:ilvl w:val="0"/>
          <w:numId w:val="2"/>
        </w:numPr>
        <w:spacing w:after="0" w:line="360" w:lineRule="auto"/>
        <w:rPr>
          <w:szCs w:val="20"/>
        </w:rPr>
      </w:pPr>
      <w:r>
        <w:rPr>
          <w:szCs w:val="20"/>
        </w:rPr>
        <w:t xml:space="preserve">O inventário rotativo funciona: conta, justifica a divergência, apura e ajusta o saldo, e trava os endereços durante a contagem (falta a separação de funções).</w:t>
      </w:r>
    </w:p>
    <w:p>
      <w:pPr>
        <w:numPr>
          <w:ilvl w:val="0"/>
          <w:numId w:val="2"/>
        </w:numPr>
        <w:spacing w:after="0" w:line="360" w:lineRule="auto"/>
        <w:rPr>
          <w:szCs w:val="20"/>
        </w:rPr>
      </w:pPr>
      <w:r>
        <w:rPr>
          <w:szCs w:val="20"/>
        </w:rPr>
        <w:t xml:space="preserve">O item controlado exige o tipo de substância, e alterar um cadastro de apoio exige justificativa e fica no histórico (os campos que ficam de fora são os da seção 2).</w:t>
      </w:r>
    </w:p>
    <w:p>
      <w:pPr>
        <w:numPr>
          <w:ilvl w:val="0"/>
          <w:numId w:val="2"/>
        </w:numPr>
        <w:spacing w:after="0" w:line="360" w:lineRule="auto"/>
        <w:rPr>
          <w:szCs w:val="20"/>
        </w:rPr>
      </w:pPr>
      <w:r>
        <w:rPr>
          <w:szCs w:val="20"/>
        </w:rPr>
        <w:t xml:space="preserve">Rodadas 12A a 12C: o segundo almoxarifado de Retenção ou de Estabilidade é recusado; o custo médio é calculado certo; a data de recebimento no futuro, a nota fiscal repetida e a placa com saída pendente são recusadas; autorizar o recebimento exige outra pessoa; o Atender Todos escolhe o lote que vence primeiro; a Movimentação de Material recusa destino incompleto e mistura de lotes; reabrir uma solicitação aprovada zera a aprovação.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4. O QUE PRECISA SER CORRIGIDO PARA UMA NOVA HOMOLOGAÇÃO</w:t>
      </w:r>
    </w:p>
    <w:p>
      <w:pPr>
        <w:keepNext/>
        <w:spacing w:after="0" w:line="360" w:lineRule="auto"/>
      </w:pPr>
    </w:p>
    <w:p>
      <w:pPr>
        <w:spacing w:after="0" w:line="360" w:lineRule="auto"/>
        <w:rPr>
          <w:szCs w:val="20"/>
        </w:rPr>
      </w:pPr>
      <w:r>
        <w:rPr>
          <w:szCs w:val="20"/>
        </w:rPr>
        <w:t xml:space="preserve">1. </w:t>
      </w:r>
      <w:r>
        <w:rPr>
          <w:b/>
          <w:bCs/>
          <w:szCs w:val="20"/>
        </w:rPr>
        <w:t xml:space="preserve">Gravar tudo ou nada:</w:t>
      </w:r>
      <w:r>
        <w:rPr>
          <w:szCs w:val="20"/>
        </w:rPr>
        <w:t xml:space="preserve"> nenhuma tela mostra "sucesso" sem ter gravado; corrigir o Endereçamento. 2. </w:t>
      </w:r>
      <w:r>
        <w:rPr>
          <w:b/>
          <w:bCs/>
          <w:szCs w:val="20"/>
        </w:rPr>
        <w:t xml:space="preserve">Recebimento só de fornecedor qualificado</w:t>
      </w:r>
      <w:r>
        <w:rPr>
          <w:szCs w:val="20"/>
        </w:rPr>
        <w:t xml:space="preserve">, com decisão registrada da Garantia da Qualidade para a exceção. 3. </w:t>
      </w:r>
      <w:r>
        <w:rPr>
          <w:b/>
          <w:bCs/>
          <w:szCs w:val="20"/>
        </w:rPr>
        <w:t xml:space="preserve">Recusar validade anterior a hoje</w:t>
      </w:r>
      <w:r>
        <w:rPr>
          <w:szCs w:val="20"/>
        </w:rPr>
        <w:t xml:space="preserve"> em toda entrada, e </w:t>
      </w:r>
      <w:r>
        <w:rPr>
          <w:b/>
          <w:bCs/>
          <w:szCs w:val="20"/>
        </w:rPr>
        <w:t xml:space="preserve">atender pelo lote que vence primeiro</w:t>
      </w:r>
      <w:r>
        <w:rPr>
          <w:szCs w:val="20"/>
        </w:rPr>
        <w:t xml:space="preserve">, respeitando a validade mínima do cliente. 4. </w:t>
      </w:r>
      <w:r>
        <w:rPr>
          <w:b/>
          <w:bCs/>
          <w:szCs w:val="20"/>
        </w:rPr>
        <w:t xml:space="preserve">Entrada de produto acabado</w:t>
      </w:r>
      <w:r>
        <w:rPr>
          <w:szCs w:val="20"/>
        </w:rPr>
        <w:t xml:space="preserve"> só a partir de uma ordem de produção liberada. 5. </w:t>
      </w:r>
      <w:r>
        <w:rPr>
          <w:b/>
          <w:bCs/>
          <w:szCs w:val="20"/>
        </w:rPr>
        <w:t xml:space="preserve">Situação única do lote</w:t>
      </w:r>
      <w:r>
        <w:rPr>
          <w:szCs w:val="20"/>
        </w:rPr>
        <w:t xml:space="preserve">, aplicada em toda tela e mudada só pelo CQ, pela Pessoa Delegada ou pela Garantia da Qualidade. 6. </w:t>
      </w:r>
      <w:r>
        <w:rPr>
          <w:b/>
          <w:bCs/>
          <w:szCs w:val="20"/>
        </w:rPr>
        <w:t xml:space="preserve">Liberação do lote pela Pessoa Delegada</w:t>
      </w:r>
      <w:r>
        <w:rPr>
          <w:szCs w:val="20"/>
        </w:rPr>
        <w:t xml:space="preserve">, com assinatura eletrônica; o laudo muda a situação na hora e reprovar exige motivo. 7. </w:t>
      </w:r>
      <w:r>
        <w:rPr>
          <w:b/>
          <w:bCs/>
          <w:szCs w:val="20"/>
        </w:rPr>
        <w:t xml:space="preserve">Histórico completo do lote:</w:t>
      </w:r>
      <w:r>
        <w:rPr>
          <w:szCs w:val="20"/>
        </w:rPr>
        <w:t xml:space="preserve"> usuário, hora, análise, laudo, aprovador e cada movimentação, ajuste de inventário e cancelamento, com justificativa. 8. </w:t>
      </w:r>
      <w:r>
        <w:rPr>
          <w:b/>
          <w:bCs/>
          <w:szCs w:val="20"/>
        </w:rPr>
        <w:t xml:space="preserve">Controle de acesso conferido no servidor</w:t>
      </w:r>
      <w:r>
        <w:rPr>
          <w:szCs w:val="20"/>
        </w:rPr>
        <w:t xml:space="preserve">, e uma tela para dar a função de aprovar o lote padrão (detalhe em Achados de Segurança e nos defeitos DV-EST-076 e 077). 9. </w:t>
      </w:r>
      <w:r>
        <w:rPr>
          <w:b/>
          <w:bCs/>
          <w:szCs w:val="20"/>
        </w:rPr>
        <w:t xml:space="preserve">Remessa (inclusive a de kit) que finaliza</w:t>
      </w:r>
      <w:r>
        <w:rPr>
          <w:szCs w:val="20"/>
        </w:rPr>
        <w:t xml:space="preserve">, baixa o saldo e informa a Rastreabilidade; </w:t>
      </w:r>
      <w:r>
        <w:rPr>
          <w:b/>
          <w:bCs/>
          <w:szCs w:val="20"/>
        </w:rPr>
        <w:t xml:space="preserve">Movimentação de Quarentena</w:t>
      </w:r>
      <w:r>
        <w:rPr>
          <w:szCs w:val="20"/>
        </w:rPr>
        <w:t xml:space="preserve"> que exige endereço completo e grava saída e entrada juntas. 10. </w:t>
      </w:r>
      <w:r>
        <w:rPr>
          <w:b/>
          <w:bCs/>
          <w:szCs w:val="20"/>
        </w:rPr>
        <w:t xml:space="preserve">Amostras de retenção de ponta a ponta:</w:t>
      </w:r>
      <w:r>
        <w:rPr>
          <w:szCs w:val="20"/>
        </w:rPr>
        <w:t xml:space="preserve"> consulta e saída encontram o que a entrada gravou, com prazo de guarda e trava de saída.</w:t>
      </w:r>
    </w:p>
    <w:p>
      <w:pPr>
        <w:spacing w:after="0" w:line="360" w:lineRule="auto"/>
        <w:rPr>
          <w:szCs w:val="20"/>
        </w:rPr>
      </w:pPr>
      <w:r>
        <w:rPr>
          <w:b/>
          <w:bCs/>
          <w:szCs w:val="20"/>
        </w:rPr>
        <w:t xml:space="preserve">Mais cinco correções que as rodadas 12A a 12C acrescentaram</w:t>
      </w:r>
      <w:r>
        <w:rPr>
          <w:szCs w:val="20"/>
        </w:rPr>
        <w:t xml:space="preserve"> (cada uma vira requisito na Análise de Requisitos, versão 1.6):</w:t>
      </w:r>
    </w:p>
    <w:p>
      <w:pPr>
        <w:spacing w:after="0" w:line="360" w:lineRule="auto"/>
        <w:rPr>
          <w:szCs w:val="20"/>
        </w:rPr>
      </w:pPr>
      <w:r>
        <w:rPr>
          <w:szCs w:val="20"/>
        </w:rPr>
        <w:t xml:space="preserve">11. </w:t>
      </w:r>
      <w:r>
        <w:rPr>
          <w:b/>
          <w:bCs/>
          <w:szCs w:val="20"/>
        </w:rPr>
        <w:t xml:space="preserve">Histórico de toda alteração e de toda reversão:</w:t>
      </w:r>
      <w:r>
        <w:rPr>
          <w:szCs w:val="20"/>
        </w:rPr>
        <w:t xml:space="preserve"> o valor antigo, o novo, quem, quando e o motivo, em todo cadastro, parâmetro, cancelamento, reabertura e execução de inventário. 12. </w:t>
      </w:r>
      <w:r>
        <w:rPr>
          <w:b/>
          <w:bCs/>
          <w:szCs w:val="20"/>
        </w:rPr>
        <w:t xml:space="preserve">Cadastro em uso não se inativa nem se exclui; dado mestre grava certo:</w:t>
      </w:r>
      <w:r>
        <w:rPr>
          <w:szCs w:val="20"/>
        </w:rPr>
        <w:t xml:space="preserve"> a marca da Portaria 344 e o tipo da substância, altura e largura, o estoque mínimo, o IPI. 13. </w:t>
      </w:r>
      <w:r>
        <w:rPr>
          <w:b/>
          <w:bCs/>
          <w:szCs w:val="20"/>
        </w:rPr>
        <w:t xml:space="preserve">Relatórios que fecham com as telas e trazem a empresa certa:</w:t>
      </w:r>
      <w:r>
        <w:rPr>
          <w:szCs w:val="20"/>
        </w:rPr>
        <w:t xml:space="preserve"> números conferidos contra o histórico do lote, cabeçalho e assinaturas da própria empresa. 14. </w:t>
      </w:r>
      <w:r>
        <w:rPr>
          <w:b/>
          <w:bCs/>
          <w:szCs w:val="20"/>
        </w:rPr>
        <w:t xml:space="preserve">Inventário com separação de funções:</w:t>
      </w:r>
      <w:r>
        <w:rPr>
          <w:szCs w:val="20"/>
        </w:rPr>
        <w:t xml:space="preserve"> quem conta não justifica nem executa o ajuste, e cada passo deixa registro. 15. </w:t>
      </w:r>
      <w:r>
        <w:rPr>
          <w:b/>
          <w:bCs/>
          <w:szCs w:val="20"/>
        </w:rPr>
        <w:t xml:space="preserve">Lote vencido não se aprova nem se movimenta sem decisão registrada da Garantia da Qualidade; destino de endereçamento sempre completo.</w:t>
      </w:r>
    </w:p>
    <w:p>
      <w:pPr>
        <w:spacing w:after="0" w:line="360" w:lineRule="auto"/>
        <w:rPr>
          <w:szCs w:val="20"/>
        </w:rPr>
      </w:pPr>
      <w:r>
        <w:rPr>
          <w:szCs w:val="20"/>
        </w:rPr>
        <w:t xml:space="preserve">O modelo de como o Estoque deve funcionar está em </w:t>
      </w:r>
      <w:r>
        <w:rPr>
          <w:b/>
          <w:bCs/>
          <w:szCs w:val="20"/>
        </w:rPr>
        <w:t xml:space="preserve">"O Estoque ideal"</w:t>
      </w:r>
      <w:r>
        <w:rPr>
          <w:szCs w:val="20"/>
        </w:rPr>
        <w:t xml:space="preserve"> (passo 4 do roteiro).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5. LIMITAÇÕES DESTA HOMOLOGAÇÃO</w:t>
      </w:r>
    </w:p>
    <w:p>
      <w:pPr>
        <w:keepNext/>
        <w:spacing w:after="0" w:line="360" w:lineRule="auto"/>
      </w:pPr>
    </w:p>
    <w:p>
      <w:pPr>
        <w:numPr>
          <w:ilvl w:val="0"/>
          <w:numId w:val="2"/>
        </w:numPr>
        <w:spacing w:after="0" w:line="360" w:lineRule="auto"/>
        <w:rPr>
          <w:szCs w:val="20"/>
        </w:rPr>
      </w:pPr>
      <w:r>
        <w:rPr>
          <w:b/>
          <w:bCs/>
          <w:szCs w:val="20"/>
        </w:rPr>
        <w:t xml:space="preserve">2 casos de prioridade alta ficaram sem conclusão</w:t>
      </w:r>
      <w:r>
        <w:rPr>
          <w:szCs w:val="20"/>
        </w:rPr>
        <w:t xml:space="preserve"> (CT-EST-058 e 091) por causas fora do alcance do teste pela tela: a classificação de reanálise que não aparece no Item (DV-EST-043) e a Ordem de Produção, que não nasce porque o lote padrão não está aprovado e ninguém consegue aprová-lo (DV-EST-076). Os outros dois (CT-EST-116 e 176) foram resolvidos na rodada 10 e </w:t>
      </w:r>
      <w:r>
        <w:rPr>
          <w:b/>
          <w:bCs/>
          <w:szCs w:val="20"/>
        </w:rPr>
        <w:t xml:space="preserve">falharam</w:t>
      </w:r>
      <w:r>
        <w:rPr>
          <w:szCs w:val="20"/>
        </w:rPr>
        <w:t xml:space="preserve"> (seção 6).</w:t>
      </w:r>
    </w:p>
    <w:p>
      <w:pPr>
        <w:numPr>
          <w:ilvl w:val="0"/>
          <w:numId w:val="2"/>
        </w:numPr>
        <w:spacing w:after="0" w:line="360" w:lineRule="auto"/>
        <w:rPr>
          <w:szCs w:val="20"/>
        </w:rPr>
      </w:pPr>
      <w:r>
        <w:rPr>
          <w:b/>
          <w:bCs/>
          <w:szCs w:val="20"/>
        </w:rPr>
        <w:t xml:space="preserve">Rodadas 12A, 12B e 12C:</w:t>
      </w:r>
      <w:r>
        <w:rPr>
          <w:szCs w:val="20"/>
        </w:rPr>
        <w:t xml:space="preserve"> 33 linhas ficaram bloqueadas e 3 não foram repetidas, e há partes do roteiro que não foram exercidas (nota fiscal em andamento para provar o uso de cadastro, XML de nota fiscal de teste, segundo usuário nos passos de duas pessoas, fornecedor reprovado, kits e Gestão Analítica em parte; a lista está no Relatório de Testes). Por isso 552 de 601 linhas têm resultado conclusivo.</w:t>
      </w:r>
    </w:p>
    <w:p>
      <w:pPr>
        <w:numPr>
          <w:ilvl w:val="0"/>
          <w:numId w:val="2"/>
        </w:numPr>
        <w:spacing w:after="0" w:line="360" w:lineRule="auto"/>
        <w:rPr>
          <w:szCs w:val="20"/>
        </w:rPr>
      </w:pPr>
      <w:r>
        <w:rPr>
          <w:b/>
          <w:bCs/>
          <w:szCs w:val="20"/>
        </w:rPr>
        <w:t xml:space="preserve">13 casos seguem sem resultado conclusivo:</w:t>
      </w:r>
      <w:r>
        <w:rPr>
          <w:szCs w:val="20"/>
        </w:rPr>
        <w:t xml:space="preserve"> os 2 de prioridade alta acima e 11 de média e baixa (10 bloqueados, 2 que não se aplicam à tela e o CT-EST-023, de acesso, fora do escopo). Faltam a aprovação do lote padrão (DV-EST-076) ou a correção de defeitos abertos (reanálise no Item, Pedido de Compra, estabilidade, Central de Pesagem). Eles ficam como testes de aceite da nova versão. Os casos de acesso têm documento próprio (Achados de Segurança).</w:t>
      </w:r>
    </w:p>
    <w:p>
      <w:pPr>
        <w:numPr>
          <w:ilvl w:val="0"/>
          <w:numId w:val="2"/>
        </w:numPr>
        <w:spacing w:after="0" w:line="360" w:lineRule="auto"/>
        <w:rPr>
          <w:szCs w:val="20"/>
        </w:rPr>
      </w:pPr>
      <w:r>
        <w:rPr>
          <w:szCs w:val="20"/>
        </w:rPr>
        <w:t xml:space="preserve">Perguntas ainda sem resposta da área: quem é a Pessoa Delegada; o que é fornecedor aprovado; se a sobra devolvida precisa de nova análise; o prazo das amostras de retenção.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6. O QUE AINDA PRECISO DO DBA</w:t>
      </w:r>
    </w:p>
    <w:p>
      <w:pPr>
        <w:keepNext/>
        <w:spacing w:after="0" w:line="360" w:lineRule="auto"/>
      </w:pPr>
    </w:p>
    <w:p>
      <w:pPr>
        <w:spacing w:after="0" w:line="360" w:lineRule="auto"/>
        <w:rPr>
          <w:szCs w:val="20"/>
        </w:rPr>
      </w:pPr>
      <w:r>
        <w:rPr>
          <w:b/>
          <w:bCs/>
          <w:szCs w:val="20"/>
        </w:rPr>
        <w:t xml:space="preserve">Atualização de 25/10/2026:</w:t>
      </w:r>
      <w:r>
        <w:rPr>
          <w:szCs w:val="20"/>
        </w:rPr>
        <w:t xml:space="preserve"> as rodadas 12A a 12C não acrescentaram pedido novo ao DBA, só dois passos que dependem dele e ficaram bloqueados: marcar "Obriga análise" e "Movimentação especial" num Tipo de Movimentação direto no banco (rodada 12A, passo 26.7) e provocar de propósito uma falha de gravação no Endereçamento para ver a mensagem (rodada 12C, passo 4.13). Os cinco pedidos abaixo continuam como estavam.</w:t>
      </w:r>
    </w:p>
    <w:p>
      <w:pPr>
        <w:spacing w:after="0" w:line="360" w:lineRule="auto"/>
        <w:rPr>
          <w:szCs w:val="20"/>
        </w:rPr>
      </w:pPr>
      <w:r>
        <w:rPr>
          <w:b/>
          <w:bCs/>
          <w:szCs w:val="20"/>
        </w:rPr>
        <w:t xml:space="preserve">Atualização de 22/10/2026:</w:t>
      </w:r>
      <w:r>
        <w:rPr>
          <w:szCs w:val="20"/>
        </w:rPr>
        <w:t xml:space="preserve"> a leitura do código (</w:t>
      </w:r>
      <w:r>
        <w:rPr>
          <w:szCs w:val="20"/>
        </w:rPr>
        <w:t xml:space="preserve">levantamento/causas-provaveis-pelo-codigo.md</w:t>
      </w:r>
      <w:r>
        <w:rPr>
          <w:szCs w:val="20"/>
        </w:rPr>
        <w:t xml:space="preserve">) respondeu quatro dos cinco pedidos. Resta </w:t>
      </w:r>
      <w:r>
        <w:rPr>
          <w:b/>
          <w:bCs/>
          <w:szCs w:val="20"/>
        </w:rPr>
        <w:t xml:space="preserve">um pedido ao DBA</w:t>
      </w:r>
      <w:r>
        <w:rPr>
          <w:szCs w:val="20"/>
        </w:rPr>
        <w:t xml:space="preserve">, o primeiro: dizer qual instrução da rotina </w:t>
      </w:r>
      <w:r>
        <w:rPr>
          <w:szCs w:val="20"/>
        </w:rPr>
        <w:t xml:space="preserve">pFinalizaRecebimento</w:t>
      </w:r>
      <w:r>
        <w:rPr>
          <w:szCs w:val="20"/>
        </w:rPr>
        <w:t xml:space="preserve"> falha. </w:t>
      </w:r>
      <w:r>
        <w:rPr>
          <w:b/>
          <w:bCs/>
          <w:szCs w:val="20"/>
        </w:rPr>
        <w:t xml:space="preserve">Depois da rodada 11 (22/10/2026) acrescenta-se um terceiro: ligar uma função profissional à configuração 19 (e à 28 e 29, de autorizar e cancelar produção) na tabela de ligação função × configuração, o que destrava a Produção (DV-EST-076).</w:t>
      </w:r>
      <w:r>
        <w:rPr>
          <w:szCs w:val="20"/>
        </w:rPr>
        <w:t xml:space="preserve"> </w:t>
      </w:r>
      <w:r>
        <w:rPr>
          <w:b/>
          <w:bCs/>
          <w:szCs w:val="20"/>
        </w:rPr>
        <w:t xml:space="preserve">Depois da rodada 10 (22/10/2026) acrescentou-se um segundo</w:t>
      </w:r>
      <w:r>
        <w:rPr>
          <w:szCs w:val="20"/>
        </w:rPr>
        <w:t xml:space="preserve">, menor: olhar o que há de diferente nos dados do lote </w:t>
      </w:r>
      <w:r>
        <w:rPr>
          <w:szCs w:val="20"/>
        </w:rPr>
        <w:t xml:space="preserve">TESTEPA001</w:t>
      </w:r>
      <w:r>
        <w:rPr>
          <w:szCs w:val="20"/>
        </w:rPr>
        <w:t xml:space="preserve">, cuja Saída de retenção dá erro (DV-EST-047), enquanto a do lote novo funciona. O que o código já mostra:</w:t>
      </w:r>
    </w:p>
    <w:p>
      <w:pPr>
        <w:numPr>
          <w:ilvl w:val="0"/>
          <w:numId w:val="2"/>
        </w:numPr>
        <w:spacing w:after="0" w:line="360" w:lineRule="auto"/>
        <w:rPr>
          <w:szCs w:val="20"/>
        </w:rPr>
      </w:pPr>
      <w:r>
        <w:rPr>
          <w:b/>
          <w:bCs/>
          <w:szCs w:val="20"/>
        </w:rPr>
        <w:t xml:space="preserve">DV-EST-046 e 058 (remessa):</w:t>
      </w:r>
      <w:r>
        <w:rPr>
          <w:szCs w:val="20"/>
        </w:rPr>
        <w:t xml:space="preserve"> a tela nunca preenche o Centro de Custo ao gerar a solicitação, e o acesso a dados falha por referência vazia; o texto genérico esconde o erro. O Responsável vazio é desenho do sistema (campo travado e gravação comentada). Causa </w:t>
      </w:r>
      <w:r>
        <w:rPr>
          <w:b/>
          <w:bCs/>
          <w:szCs w:val="20"/>
        </w:rPr>
        <w:t xml:space="preserve">comprovada pelo código</w:t>
      </w:r>
      <w:r>
        <w:rPr>
          <w:szCs w:val="20"/>
        </w:rPr>
        <w:t xml:space="preserve">; basta corrigir e testar.</w:t>
      </w:r>
    </w:p>
    <w:p>
      <w:pPr>
        <w:numPr>
          <w:ilvl w:val="0"/>
          <w:numId w:val="2"/>
        </w:numPr>
        <w:spacing w:after="0" w:line="360" w:lineRule="auto"/>
        <w:rPr>
          <w:szCs w:val="20"/>
        </w:rPr>
      </w:pPr>
      <w:r>
        <w:rPr>
          <w:b/>
          <w:bCs/>
          <w:szCs w:val="20"/>
        </w:rPr>
        <w:t xml:space="preserve">DV-EST-044 (quarentena):</w:t>
      </w:r>
      <w:r>
        <w:rPr>
          <w:szCs w:val="20"/>
        </w:rPr>
        <w:t xml:space="preserve"> o endereço "L905-R000-C000-A000" existe, criado por uma regra do banco para todo local; as consultas o escondem. O saldo está lá, só não aparece. Causa </w:t>
      </w:r>
      <w:r>
        <w:rPr>
          <w:b/>
          <w:bCs/>
          <w:szCs w:val="20"/>
        </w:rPr>
        <w:t xml:space="preserve">comprovada pelo código</w:t>
      </w:r>
      <w:r>
        <w:rPr>
          <w:szCs w:val="20"/>
        </w:rPr>
        <w:t xml:space="preserve">.</w:t>
      </w:r>
    </w:p>
    <w:p>
      <w:pPr>
        <w:numPr>
          <w:ilvl w:val="0"/>
          <w:numId w:val="2"/>
        </w:numPr>
        <w:spacing w:after="0" w:line="360" w:lineRule="auto"/>
        <w:rPr>
          <w:szCs w:val="20"/>
        </w:rPr>
      </w:pPr>
      <w:r>
        <w:rPr>
          <w:b/>
          <w:bCs/>
          <w:szCs w:val="20"/>
        </w:rPr>
        <w:t xml:space="preserve">DV-EST-043 e 041 (reanálise):</w:t>
      </w:r>
      <w:r>
        <w:rPr>
          <w:szCs w:val="20"/>
        </w:rPr>
        <w:t xml:space="preserve"> o campo de classificação está escondido na tela de Item e o item criado pela tela grava a classificação em branco; a Agenda só lista item com classificação. Causa </w:t>
      </w:r>
      <w:r>
        <w:rPr>
          <w:b/>
          <w:bCs/>
          <w:szCs w:val="20"/>
        </w:rPr>
        <w:t xml:space="preserve">comprovada pelo código</w:t>
      </w:r>
      <w:r>
        <w:rPr>
          <w:szCs w:val="20"/>
        </w:rPr>
        <w:t xml:space="preserve">.</w:t>
      </w:r>
    </w:p>
    <w:p>
      <w:pPr>
        <w:numPr>
          <w:ilvl w:val="0"/>
          <w:numId w:val="2"/>
        </w:numPr>
        <w:spacing w:after="0" w:line="360" w:lineRule="auto"/>
        <w:rPr>
          <w:szCs w:val="20"/>
        </w:rPr>
      </w:pPr>
      <w:r>
        <w:rPr>
          <w:b/>
          <w:bCs/>
          <w:szCs w:val="20"/>
        </w:rPr>
        <w:t xml:space="preserve">DV-EST-047 (retenção):</w:t>
      </w:r>
      <w:r>
        <w:rPr>
          <w:szCs w:val="20"/>
        </w:rPr>
        <w:t xml:space="preserve"> a consulta só lista o item marcado com retenção no cadastro, e a saída filtra por almoxarifado do local, que pode estar vazio em algum local do lote. Causa </w:t>
      </w:r>
      <w:r>
        <w:rPr>
          <w:b/>
          <w:bCs/>
          <w:szCs w:val="20"/>
        </w:rPr>
        <w:t xml:space="preserve">provável</w:t>
      </w:r>
      <w:r>
        <w:rPr>
          <w:szCs w:val="20"/>
        </w:rPr>
        <w:t xml:space="preserve">; o robô confere o cadastro do item e o local sem precisar do DBA.</w:t>
      </w:r>
    </w:p>
    <w:p>
      <w:pPr>
        <w:spacing w:after="0" w:line="360" w:lineRule="auto"/>
        <w:rPr>
          <w:szCs w:val="20"/>
        </w:rPr>
      </w:pPr>
      <w:r>
        <w:rPr>
          <w:b/>
          <w:bCs/>
          <w:szCs w:val="20"/>
        </w:rPr>
        <w:t xml:space="preserve">O que a rodada 9 mostrou (22/10/2026), sem acrescentar pedido ao DBA:</w:t>
      </w:r>
    </w:p>
    <w:p>
      <w:pPr>
        <w:numPr>
          <w:ilvl w:val="0"/>
          <w:numId w:val="2"/>
        </w:numPr>
        <w:spacing w:after="0" w:line="360" w:lineRule="auto"/>
        <w:rPr>
          <w:szCs w:val="20"/>
        </w:rPr>
      </w:pPr>
      <w:r>
        <w:rPr>
          <w:b/>
          <w:bCs/>
          <w:szCs w:val="20"/>
        </w:rPr>
        <w:t xml:space="preserve">DV-EST-016:</w:t>
      </w:r>
      <w:r>
        <w:rPr>
          <w:szCs w:val="20"/>
        </w:rPr>
        <w:t xml:space="preserve"> a tela mostrou de novo "sucesso" sem gravar, e o erro da conferência (DV-EST-015) voltou mesmo refazendo a conferência do zero. A suspeita de que o erro dos volumes antecede e causa o Endereçamento segue </w:t>
      </w:r>
      <w:r>
        <w:rPr>
          <w:b/>
          <w:bCs/>
          <w:szCs w:val="20"/>
        </w:rPr>
        <w:t xml:space="preserve">hipótese</w:t>
      </w:r>
      <w:r>
        <w:rPr>
          <w:szCs w:val="20"/>
        </w:rPr>
        <w:t xml:space="preserve">: só um recebimento novo, autorizado por outra pessoa, a separa. O pedido 1 continua sendo o único que depende do DBA.</w:t>
      </w:r>
    </w:p>
    <w:p>
      <w:pPr>
        <w:numPr>
          <w:ilvl w:val="0"/>
          <w:numId w:val="2"/>
        </w:numPr>
        <w:spacing w:after="0" w:line="360" w:lineRule="auto"/>
        <w:rPr>
          <w:szCs w:val="20"/>
        </w:rPr>
      </w:pPr>
      <w:r>
        <w:rPr>
          <w:b/>
          <w:bCs/>
          <w:szCs w:val="20"/>
        </w:rPr>
        <w:t xml:space="preserve">DV-EST-046 e 058:</w:t>
      </w:r>
      <w:r>
        <w:rPr>
          <w:szCs w:val="20"/>
        </w:rPr>
        <w:t xml:space="preserve"> a tela confirmou o Responsável travado e vazio, o que </w:t>
      </w:r>
      <w:r>
        <w:rPr>
          <w:b/>
          <w:bCs/>
          <w:szCs w:val="20"/>
        </w:rPr>
        <w:t xml:space="preserve">bate com o código</w:t>
      </w:r>
      <w:r>
        <w:rPr>
          <w:szCs w:val="20"/>
        </w:rPr>
        <w:t xml:space="preserve"> (é desenho, não é a causa do erro). A suspeita de que o Responsável vazio impede a finalização </w:t>
      </w:r>
      <w:r>
        <w:rPr>
          <w:b/>
          <w:bCs/>
          <w:szCs w:val="20"/>
        </w:rPr>
        <w:t xml:space="preserve">não se sustenta</w:t>
      </w:r>
      <w:r>
        <w:rPr>
          <w:szCs w:val="20"/>
        </w:rPr>
        <w:t xml:space="preserve">; a causa continua sendo o Centro de Custo.</w:t>
      </w:r>
    </w:p>
    <w:p>
      <w:pPr>
        <w:numPr>
          <w:ilvl w:val="0"/>
          <w:numId w:val="2"/>
        </w:numPr>
        <w:spacing w:after="0" w:line="360" w:lineRule="auto"/>
        <w:rPr>
          <w:szCs w:val="20"/>
        </w:rPr>
      </w:pPr>
      <w:r>
        <w:rPr>
          <w:b/>
          <w:bCs/>
          <w:szCs w:val="20"/>
        </w:rPr>
        <w:t xml:space="preserve">DV-EST-043:</w:t>
      </w:r>
      <w:r>
        <w:rPr>
          <w:szCs w:val="20"/>
        </w:rPr>
        <w:t xml:space="preserve"> confirmado pela tela (13 listas no cadastro do Item e nenhuma de reanálise).</w:t>
      </w:r>
    </w:p>
    <w:p>
      <w:pPr>
        <w:numPr>
          <w:ilvl w:val="0"/>
          <w:numId w:val="2"/>
        </w:numPr>
        <w:spacing w:after="0" w:line="360" w:lineRule="auto"/>
        <w:rPr>
          <w:szCs w:val="20"/>
        </w:rPr>
      </w:pPr>
      <w:r>
        <w:rPr>
          <w:b/>
          <w:bCs/>
          <w:szCs w:val="20"/>
        </w:rPr>
        <w:t xml:space="preserve">DV-EST-047:</w:t>
      </w:r>
      <w:r>
        <w:rPr>
          <w:szCs w:val="20"/>
        </w:rPr>
        <w:t xml:space="preserve"> a Saída de Referência e a de Estabilidade dão o </w:t>
      </w:r>
      <w:r>
        <w:rPr>
          <w:b/>
          <w:bCs/>
          <w:szCs w:val="20"/>
        </w:rPr>
        <w:t xml:space="preserve">mesmo erro</w:t>
      </w:r>
      <w:r>
        <w:rPr>
          <w:szCs w:val="20"/>
        </w:rPr>
        <w:t xml:space="preserve"> da retenção, o que é compatível com o local sem almoxarifado apontado pelo código; falta só conferir o cadastro, sem o DBA.</w:t>
      </w:r>
    </w:p>
    <w:p>
      <w:pPr>
        <w:numPr>
          <w:ilvl w:val="0"/>
          <w:numId w:val="2"/>
        </w:numPr>
        <w:spacing w:after="0" w:line="360" w:lineRule="auto"/>
        <w:rPr>
          <w:szCs w:val="20"/>
        </w:rPr>
      </w:pPr>
      <w:r>
        <w:rPr>
          <w:b/>
          <w:bCs/>
          <w:szCs w:val="20"/>
        </w:rPr>
        <w:t xml:space="preserve">DV-EST-044:</w:t>
      </w:r>
      <w:r>
        <w:rPr>
          <w:szCs w:val="20"/>
        </w:rPr>
        <w:t xml:space="preserve"> não pôde ser testado (exige o ciclo do CQ com dois usuários); a explicação do código segue sem confirmação pela tela.</w:t>
      </w:r>
    </w:p>
    <w:p>
      <w:pPr>
        <w:numPr>
          <w:ilvl w:val="0"/>
          <w:numId w:val="2"/>
        </w:numPr>
        <w:spacing w:after="0" w:line="360" w:lineRule="auto"/>
        <w:rPr>
          <w:szCs w:val="20"/>
        </w:rPr>
      </w:pPr>
      <w:r>
        <w:rPr>
          <w:b/>
          <w:bCs/>
          <w:szCs w:val="20"/>
        </w:rPr>
        <w:t xml:space="preserve">DV-EST-066 e 067</w:t>
      </w:r>
      <w:r>
        <w:rPr>
          <w:szCs w:val="20"/>
        </w:rPr>
        <w:t xml:space="preserve"> (novos) são perguntas ao desenvolvimento, não ao DBA.</w:t>
      </w:r>
    </w:p>
    <w:p>
      <w:pPr>
        <w:spacing w:after="0" w:line="360" w:lineRule="auto"/>
        <w:rPr>
          <w:szCs w:val="20"/>
        </w:rPr>
      </w:pPr>
      <w:r>
        <w:rPr>
          <w:b/>
          <w:bCs/>
          <w:szCs w:val="20"/>
        </w:rPr>
        <w:t xml:space="preserve">O que a rodada 10 mostrou (22/10/2026):</w:t>
      </w:r>
    </w:p>
    <w:p>
      <w:pPr>
        <w:numPr>
          <w:ilvl w:val="0"/>
          <w:numId w:val="2"/>
        </w:numPr>
        <w:spacing w:after="0" w:line="360" w:lineRule="auto"/>
        <w:rPr>
          <w:szCs w:val="20"/>
        </w:rPr>
      </w:pPr>
      <w:r>
        <w:rPr>
          <w:b/>
          <w:bCs/>
          <w:szCs w:val="20"/>
        </w:rPr>
        <w:t xml:space="preserve">DV-EST-016:</w:t>
      </w:r>
      <w:r>
        <w:rPr>
          <w:szCs w:val="20"/>
        </w:rPr>
        <w:t xml:space="preserve"> reproduzido com </w:t>
      </w:r>
      <w:r>
        <w:rPr>
          <w:b/>
          <w:bCs/>
          <w:szCs w:val="20"/>
        </w:rPr>
        <w:t xml:space="preserve">recebimento novo autorizado por outra pessoa</w:t>
      </w:r>
      <w:r>
        <w:rPr>
          <w:szCs w:val="20"/>
        </w:rPr>
        <w:t xml:space="preserve"> e com item </w:t>
      </w:r>
      <w:r>
        <w:rPr>
          <w:b/>
          <w:bCs/>
          <w:szCs w:val="20"/>
        </w:rPr>
        <w:t xml:space="preserve">sem lote, sem validade e sem CQ</w:t>
      </w:r>
      <w:r>
        <w:rPr>
          <w:szCs w:val="20"/>
        </w:rPr>
        <w:t xml:space="preserve">: o defeito não depende deles. A conferência (DV-EST-015) deu o mesmo erro, então só o DBA separa os dois. O pedido 1 segue valendo.</w:t>
      </w:r>
    </w:p>
    <w:p>
      <w:pPr>
        <w:numPr>
          <w:ilvl w:val="0"/>
          <w:numId w:val="2"/>
        </w:numPr>
        <w:spacing w:after="0" w:line="360" w:lineRule="auto"/>
        <w:rPr>
          <w:szCs w:val="20"/>
        </w:rPr>
      </w:pPr>
      <w:r>
        <w:rPr>
          <w:b/>
          <w:bCs/>
          <w:szCs w:val="20"/>
        </w:rPr>
        <w:t xml:space="preserve">DV-EST-046 e 058:</w:t>
      </w:r>
      <w:r>
        <w:rPr>
          <w:szCs w:val="20"/>
        </w:rPr>
        <w:t xml:space="preserve"> </w:t>
      </w:r>
      <w:r>
        <w:rPr>
          <w:b/>
          <w:bCs/>
          <w:szCs w:val="20"/>
        </w:rPr>
        <w:t xml:space="preserve">causa confirmada pela tela.</w:t>
      </w:r>
      <w:r>
        <w:rPr>
          <w:szCs w:val="20"/>
        </w:rPr>
        <w:t xml:space="preserve"> Com o Tipo de Remessa em GMM, que preenche o centro de custo, a remessa finalizou e liberou o embarque (também a de kit); o Responsável é gravado só na liberação. O pedido 2 não é mais necessário.</w:t>
      </w:r>
    </w:p>
    <w:p>
      <w:pPr>
        <w:numPr>
          <w:ilvl w:val="0"/>
          <w:numId w:val="2"/>
        </w:numPr>
        <w:spacing w:after="0" w:line="360" w:lineRule="auto"/>
        <w:rPr>
          <w:szCs w:val="20"/>
        </w:rPr>
      </w:pPr>
      <w:r>
        <w:rPr>
          <w:b/>
          <w:bCs/>
          <w:szCs w:val="20"/>
        </w:rPr>
        <w:t xml:space="preserve">DV-EST-044:</w:t>
      </w:r>
      <w:r>
        <w:rPr>
          <w:szCs w:val="20"/>
        </w:rPr>
        <w:t xml:space="preserve"> reproduzido com lote novo; os 10 que "sumiram" estão no endereço padrão </w:t>
      </w:r>
      <w:r>
        <w:rPr>
          <w:szCs w:val="20"/>
        </w:rPr>
        <w:t xml:space="preserve">L905-R000-C000-A000</w:t>
      </w:r>
      <w:r>
        <w:rPr>
          <w:szCs w:val="20"/>
        </w:rPr>
        <w:t xml:space="preserve">, que a tela Movimentações lista e as consultas escondem. Causa </w:t>
      </w:r>
      <w:r>
        <w:rPr>
          <w:b/>
          <w:bCs/>
          <w:szCs w:val="20"/>
        </w:rPr>
        <w:t xml:space="preserve">confirmada</w:t>
      </w:r>
      <w:r>
        <w:rPr>
          <w:szCs w:val="20"/>
        </w:rPr>
        <w:t xml:space="preserve">.</w:t>
      </w:r>
    </w:p>
    <w:p>
      <w:pPr>
        <w:numPr>
          <w:ilvl w:val="0"/>
          <w:numId w:val="2"/>
        </w:numPr>
        <w:spacing w:after="0" w:line="360" w:lineRule="auto"/>
        <w:rPr>
          <w:szCs w:val="20"/>
        </w:rPr>
      </w:pPr>
      <w:r>
        <w:rPr>
          <w:b/>
          <w:bCs/>
          <w:szCs w:val="20"/>
        </w:rPr>
        <w:t xml:space="preserve">DV-EST-043:</w:t>
      </w:r>
      <w:r>
        <w:rPr>
          <w:szCs w:val="20"/>
        </w:rPr>
        <w:t xml:space="preserve"> confirmado de novo (15 listas no cadastro do Item, nenhuma de reanálise).</w:t>
      </w:r>
    </w:p>
    <w:p>
      <w:pPr>
        <w:numPr>
          <w:ilvl w:val="0"/>
          <w:numId w:val="2"/>
        </w:numPr>
        <w:spacing w:after="0" w:line="360" w:lineRule="auto"/>
        <w:rPr>
          <w:szCs w:val="20"/>
        </w:rPr>
      </w:pPr>
      <w:r>
        <w:rPr>
          <w:b/>
          <w:bCs/>
          <w:szCs w:val="20"/>
        </w:rPr>
        <w:t xml:space="preserve">DV-EST-047:</w:t>
      </w:r>
      <w:r>
        <w:rPr>
          <w:szCs w:val="20"/>
        </w:rPr>
        <w:t xml:space="preserve"> a </w:t>
      </w:r>
      <w:r>
        <w:rPr>
          <w:b/>
          <w:bCs/>
          <w:szCs w:val="20"/>
        </w:rPr>
        <w:t xml:space="preserve">consulta vazia</w:t>
      </w:r>
      <w:r>
        <w:rPr>
          <w:szCs w:val="20"/>
        </w:rPr>
        <w:t xml:space="preserve"> tinha causa no cadastro do Item (faltava a marca Retenção); a causa "local sem almoxarifado" na Saída foi </w:t>
      </w:r>
      <w:r>
        <w:rPr>
          <w:b/>
          <w:bCs/>
          <w:szCs w:val="20"/>
        </w:rPr>
        <w:t xml:space="preserve">descartada</w:t>
      </w:r>
      <w:r>
        <w:rPr>
          <w:szCs w:val="20"/>
        </w:rPr>
        <w:t xml:space="preserve">. A Saída funciona com o lote novo e falha só com o </w:t>
      </w:r>
      <w:r>
        <w:rPr>
          <w:szCs w:val="20"/>
        </w:rPr>
        <w:t xml:space="preserve">TESTEPA001</w:t>
      </w:r>
      <w:r>
        <w:rPr>
          <w:szCs w:val="20"/>
        </w:rPr>
        <w:t xml:space="preserve">: é o segundo pedido ao DBA.</w:t>
      </w:r>
    </w:p>
    <w:p>
      <w:pPr>
        <w:numPr>
          <w:ilvl w:val="0"/>
          <w:numId w:val="2"/>
        </w:numPr>
        <w:spacing w:after="0" w:line="360" w:lineRule="auto"/>
        <w:rPr>
          <w:szCs w:val="20"/>
        </w:rPr>
      </w:pPr>
      <w:r>
        <w:rPr>
          <w:b/>
          <w:bCs/>
          <w:szCs w:val="20"/>
        </w:rPr>
        <w:t xml:space="preserve">DV-EST-066:</w:t>
      </w:r>
      <w:r>
        <w:rPr>
          <w:szCs w:val="20"/>
        </w:rPr>
        <w:t xml:space="preserve"> explicado (a lista de almoxarifados do cadastro de Local depende do grupo do usuário); pergunta ao desenvolvimento, não ao DBA.</w:t>
      </w:r>
    </w:p>
    <w:p>
      <w:pPr>
        <w:spacing w:after="0" w:line="360" w:lineRule="auto"/>
        <w:rPr>
          <w:szCs w:val="20"/>
        </w:rPr>
      </w:pPr>
      <w:r>
        <w:rPr>
          <w:szCs w:val="20"/>
        </w:rPr>
        <w:t xml:space="preserve">O teste pela tela não alcança estas causas. Cada pedido traz o </w:t>
      </w:r>
      <w:r>
        <w:rPr>
          <w:b/>
          <w:bCs/>
          <w:szCs w:val="20"/>
        </w:rPr>
        <w:t xml:space="preserve">dado do ambiente de teste</w:t>
      </w:r>
      <w:r>
        <w:rPr>
          <w:szCs w:val="20"/>
        </w:rPr>
        <w:t xml:space="preserve"> e </w:t>
      </w:r>
      <w:r>
        <w:rPr>
          <w:b/>
          <w:bCs/>
          <w:szCs w:val="20"/>
        </w:rPr>
        <w:t xml:space="preserve">o que informar de volta</w:t>
      </w:r>
      <w:r>
        <w:rPr>
          <w:szCs w:val="20"/>
        </w:rPr>
        <w:t xml:space="preserve">. Nenhum pede alteração de dado: são consultas e uma execução em transação de teste.</w:t>
      </w:r>
    </w:p>
    <w:tbl>
      <w:tblPr>
        <w:tblStyle w:val="Tabelacomgrade"/>
        <w:tblW w:w="9631" w:type="dxa"/>
        <w:tblLayout w:type="fixed"/>
        <w:tblLook w:val="04A0" w:firstRow="1" w:lastRow="0" w:firstColumn="1" w:lastColumn="0" w:noHBand="0" w:noVBand="1"/>
      </w:tblPr>
      <w:tblGrid>
        <w:gridCol w:w="341"/>
        <w:gridCol w:w="1589"/>
        <w:gridCol w:w="2317"/>
        <w:gridCol w:w="2213"/>
        <w:gridCol w:w="3171"/>
      </w:tblGrid>
      <w:tr>
        <w:trPr>
          <w:tblHeader/>
          <w:cantSplit/>
        </w:trPr>
        <w:tc>
          <w:tcPr>
            <w:tcW w:w="3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15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23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preciso</w:t>
            </w:r>
          </w:p>
        </w:tc>
        <w:tc>
          <w:tcPr>
            <w:tcW w:w="22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Dado de teste</w:t>
            </w:r>
          </w:p>
        </w:tc>
        <w:tc>
          <w:tcPr>
            <w:tcW w:w="31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informar</w:t>
            </w:r>
          </w:p>
        </w:tc>
      </w:tr>
      <w:tr>
        <w:trPr>
          <w:cantSplit/>
        </w:trPr>
        <w:tc>
          <w:tcPr>
            <w:tcW w:w="341" w:type="dxa"/>
          </w:tcPr>
          <w:p>
            <w:pPr>
              <w:widowControl/>
              <w:spacing w:after="0" w:line="276" w:lineRule="auto"/>
              <w:jc w:val="left"/>
              <w:rPr>
                <w:sz w:val="18"/>
                <w:szCs w:val="18"/>
              </w:rPr>
            </w:pPr>
            <w:r>
              <w:rPr>
                <w:sz w:val="18"/>
                <w:szCs w:val="20"/>
              </w:rPr>
              <w:t xml:space="preserve">1</w:t>
            </w:r>
          </w:p>
        </w:tc>
        <w:tc>
          <w:tcPr>
            <w:tcW w:w="1589" w:type="dxa"/>
          </w:tcPr>
          <w:p>
            <w:pPr>
              <w:widowControl/>
              <w:spacing w:after="0" w:line="276" w:lineRule="auto"/>
              <w:jc w:val="left"/>
              <w:rPr>
                <w:sz w:val="18"/>
                <w:szCs w:val="18"/>
              </w:rPr>
            </w:pPr>
            <w:r>
              <w:rPr>
                <w:sz w:val="18"/>
                <w:szCs w:val="20"/>
              </w:rPr>
              <w:t xml:space="preserve">DV-EST-016: o Endereçamento mostra "sucesso" e não grava</w:t>
            </w:r>
          </w:p>
        </w:tc>
        <w:tc>
          <w:tcPr>
            <w:tcW w:w="2317" w:type="dxa"/>
          </w:tcPr>
          <w:p>
            <w:pPr>
              <w:widowControl/>
              <w:spacing w:after="0" w:line="276" w:lineRule="auto"/>
              <w:jc w:val="left"/>
              <w:rPr>
                <w:sz w:val="18"/>
                <w:szCs w:val="18"/>
              </w:rPr>
            </w:pPr>
            <w:r>
              <w:rPr>
                <w:sz w:val="18"/>
                <w:szCs w:val="20"/>
              </w:rPr>
              <w:t xml:space="preserve">Executar a rotina </w:t>
            </w:r>
            <w:r>
              <w:rPr>
                <w:sz w:val="18"/>
                <w:szCs w:val="20"/>
              </w:rPr>
              <w:t xml:space="preserve">pFinalizaRecebimento</w:t>
            </w:r>
            <w:r>
              <w:rPr>
                <w:sz w:val="18"/>
                <w:szCs w:val="20"/>
              </w:rPr>
              <w:t xml:space="preserve"> (a mesma que a tela chama) para a </w:t>
            </w:r>
            <w:r>
              <w:rPr>
                <w:sz w:val="18"/>
                <w:b/>
                <w:bCs/>
                <w:szCs w:val="20"/>
              </w:rPr>
              <w:t xml:space="preserve">nota fiscal 9006</w:t>
            </w:r>
            <w:r>
              <w:rPr>
                <w:sz w:val="18"/>
                <w:szCs w:val="20"/>
              </w:rPr>
              <w:t xml:space="preserve">, com o usuário administrador de teste, dentro de uma transação de teste. A rotina abre uma transação e </w:t>
            </w:r>
            <w:r>
              <w:rPr>
                <w:sz w:val="18"/>
                <w:b/>
                <w:bCs/>
                <w:szCs w:val="20"/>
              </w:rPr>
              <w:t xml:space="preserve">desfaz tudo</w:t>
            </w:r>
            <w:r>
              <w:rPr>
                <w:sz w:val="18"/>
                <w:szCs w:val="20"/>
              </w:rPr>
              <w:t xml:space="preserve"> se algo falha, e a tela não confere o resultado</w:t>
            </w:r>
          </w:p>
        </w:tc>
        <w:tc>
          <w:tcPr>
            <w:tcW w:w="2213" w:type="dxa"/>
          </w:tcPr>
          <w:p>
            <w:pPr>
              <w:widowControl/>
              <w:spacing w:after="0" w:line="276" w:lineRule="auto"/>
              <w:jc w:val="left"/>
              <w:rPr>
                <w:sz w:val="18"/>
                <w:szCs w:val="18"/>
              </w:rPr>
            </w:pPr>
            <w:r>
              <w:rPr>
                <w:sz w:val="18"/>
                <w:szCs w:val="20"/>
              </w:rPr>
              <w:t xml:space="preserve">Recebimento </w:t>
            </w:r>
            <w:r>
              <w:rPr>
                <w:sz w:val="18"/>
                <w:b/>
                <w:bCs/>
                <w:szCs w:val="20"/>
              </w:rPr>
              <w:t xml:space="preserve">00016</w:t>
            </w:r>
            <w:r>
              <w:rPr>
                <w:sz w:val="18"/>
                <w:szCs w:val="20"/>
              </w:rPr>
              <w:t xml:space="preserve">, NF </w:t>
            </w:r>
            <w:r>
              <w:rPr>
                <w:sz w:val="18"/>
                <w:b/>
                <w:bCs/>
                <w:szCs w:val="20"/>
              </w:rPr>
              <w:t xml:space="preserve">9006</w:t>
            </w:r>
            <w:r>
              <w:rPr>
                <w:sz w:val="18"/>
                <w:szCs w:val="20"/>
              </w:rPr>
              <w:t xml:space="preserve">, item </w:t>
            </w:r>
            <w:r>
              <w:rPr>
                <w:sz w:val="18"/>
                <w:szCs w:val="20"/>
              </w:rPr>
              <w:t xml:space="preserve">TST0002</w:t>
            </w:r>
            <w:r>
              <w:rPr>
                <w:sz w:val="18"/>
                <w:szCs w:val="20"/>
              </w:rPr>
              <w:t xml:space="preserve">, lote </w:t>
            </w:r>
            <w:r>
              <w:rPr>
                <w:sz w:val="18"/>
                <w:szCs w:val="20"/>
              </w:rPr>
              <w:t xml:space="preserve">TESTELOTE002</w:t>
            </w:r>
            <w:r>
              <w:rPr>
                <w:sz w:val="18"/>
                <w:szCs w:val="20"/>
              </w:rPr>
              <w:t xml:space="preserve"> (100 unidades), local </w:t>
            </w:r>
            <w:r>
              <w:rPr>
                <w:sz w:val="18"/>
                <w:szCs w:val="20"/>
              </w:rPr>
              <w:t xml:space="preserve">902 - TESTE LOCAL QUARENTENA</w:t>
            </w:r>
            <w:r>
              <w:rPr>
                <w:sz w:val="18"/>
                <w:szCs w:val="20"/>
              </w:rPr>
              <w:t xml:space="preserve">, endereço </w:t>
            </w:r>
            <w:r>
              <w:rPr>
                <w:sz w:val="18"/>
                <w:szCs w:val="20"/>
              </w:rPr>
              <w:t xml:space="preserve">L902-R901-C901-A901</w:t>
            </w:r>
          </w:p>
        </w:tc>
        <w:tc>
          <w:tcPr>
            <w:tcW w:w="3171" w:type="dxa"/>
          </w:tcPr>
          <w:p>
            <w:pPr>
              <w:widowControl/>
              <w:spacing w:after="0" w:line="276" w:lineRule="auto"/>
              <w:jc w:val="left"/>
              <w:rPr>
                <w:sz w:val="18"/>
                <w:szCs w:val="18"/>
              </w:rPr>
            </w:pPr>
            <w:r>
              <w:rPr>
                <w:sz w:val="18"/>
                <w:szCs w:val="20"/>
              </w:rPr>
              <w:t xml:space="preserve">A </w:t>
            </w:r>
            <w:r>
              <w:rPr>
                <w:sz w:val="18"/>
                <w:b/>
                <w:bCs/>
                <w:szCs w:val="20"/>
              </w:rPr>
              <w:t xml:space="preserve">mensagem de erro</w:t>
            </w:r>
            <w:r>
              <w:rPr>
                <w:sz w:val="18"/>
                <w:szCs w:val="20"/>
              </w:rPr>
              <w:t xml:space="preserve"> e a </w:t>
            </w:r>
            <w:r>
              <w:rPr>
                <w:sz w:val="18"/>
                <w:b/>
                <w:bCs/>
                <w:szCs w:val="20"/>
              </w:rPr>
              <w:t xml:space="preserve">tabela ou restrição</w:t>
            </w:r>
            <w:r>
              <w:rPr>
                <w:sz w:val="18"/>
                <w:szCs w:val="20"/>
              </w:rPr>
              <w:t xml:space="preserve"> onde falha. Se a rotina implantada no banco de teste é </w:t>
            </w:r>
            <w:r>
              <w:rPr>
                <w:sz w:val="18"/>
                <w:b/>
                <w:bCs/>
                <w:szCs w:val="20"/>
              </w:rPr>
              <w:t xml:space="preserve">igual</w:t>
            </w:r>
            <w:r>
              <w:rPr>
                <w:sz w:val="18"/>
                <w:szCs w:val="20"/>
              </w:rPr>
              <w:t xml:space="preserve"> à do pacote (</w:t>
            </w:r>
            <w:r>
              <w:rPr>
                <w:sz w:val="18"/>
                <w:szCs w:val="20"/>
              </w:rPr>
              <w:t xml:space="preserve">Hsolutions.Estoque.DB/Stored Procedures/pFinalizaRecebimento.sql</w:t>
            </w:r>
            <w:r>
              <w:rPr>
                <w:sz w:val="18"/>
                <w:szCs w:val="20"/>
              </w:rPr>
              <w:t xml:space="preserve">)</w:t>
            </w:r>
          </w:p>
        </w:tc>
      </w:tr>
      <w:tr>
        <w:trPr>
          <w:cantSplit/>
        </w:trPr>
        <w:tc>
          <w:tcPr>
            <w:tcW w:w="341" w:type="dxa"/>
          </w:tcPr>
          <w:p>
            <w:pPr>
              <w:widowControl/>
              <w:spacing w:after="0" w:line="276" w:lineRule="auto"/>
              <w:jc w:val="left"/>
              <w:rPr>
                <w:sz w:val="18"/>
                <w:szCs w:val="18"/>
              </w:rPr>
            </w:pPr>
            <w:r>
              <w:rPr>
                <w:sz w:val="18"/>
                <w:szCs w:val="20"/>
              </w:rPr>
              <w:t xml:space="preserve">2</w:t>
            </w:r>
          </w:p>
        </w:tc>
        <w:tc>
          <w:tcPr>
            <w:tcW w:w="1589" w:type="dxa"/>
          </w:tcPr>
          <w:p>
            <w:pPr>
              <w:widowControl/>
              <w:spacing w:after="0" w:line="276" w:lineRule="auto"/>
              <w:jc w:val="left"/>
              <w:rPr>
                <w:sz w:val="18"/>
                <w:szCs w:val="18"/>
              </w:rPr>
            </w:pPr>
            <w:r>
              <w:rPr>
                <w:sz w:val="18"/>
                <w:szCs w:val="20"/>
              </w:rPr>
              <w:t xml:space="preserve">DV-EST-046: a remessa não finaliza ("Erro ao gerar a solicitação do material!")</w:t>
            </w:r>
          </w:p>
        </w:tc>
        <w:tc>
          <w:tcPr>
            <w:tcW w:w="2317" w:type="dxa"/>
          </w:tcPr>
          <w:p>
            <w:pPr>
              <w:widowControl/>
              <w:spacing w:after="0" w:line="276" w:lineRule="auto"/>
              <w:jc w:val="left"/>
              <w:rPr>
                <w:sz w:val="18"/>
                <w:szCs w:val="18"/>
              </w:rPr>
            </w:pPr>
            <w:r>
              <w:rPr>
                <w:sz w:val="18"/>
                <w:szCs w:val="20"/>
              </w:rPr>
              <w:t xml:space="preserve">Capturar a </w:t>
            </w:r>
            <w:r>
              <w:rPr>
                <w:sz w:val="18"/>
                <w:b/>
                <w:bCs/>
                <w:szCs w:val="20"/>
              </w:rPr>
              <w:t xml:space="preserve">exceção real</w:t>
            </w:r>
            <w:r>
              <w:rPr>
                <w:sz w:val="18"/>
                <w:szCs w:val="20"/>
              </w:rPr>
              <w:t xml:space="preserve"> durante o Finalizar: a tela troca qualquer erro por essa mensagem genérica. Pode ser o registro de erros do aplicativo ou um rastreio no banco enquanto se clica em Finalizar</w:t>
            </w:r>
          </w:p>
        </w:tc>
        <w:tc>
          <w:tcPr>
            <w:tcW w:w="2213" w:type="dxa"/>
          </w:tcPr>
          <w:p>
            <w:pPr>
              <w:widowControl/>
              <w:spacing w:after="0" w:line="276" w:lineRule="auto"/>
              <w:jc w:val="left"/>
              <w:rPr>
                <w:sz w:val="18"/>
                <w:szCs w:val="18"/>
              </w:rPr>
            </w:pPr>
            <w:r>
              <w:rPr>
                <w:sz w:val="18"/>
                <w:szCs w:val="20"/>
              </w:rPr>
              <w:t xml:space="preserve">Remessa </w:t>
            </w:r>
            <w:r>
              <w:rPr>
                <w:sz w:val="18"/>
                <w:b/>
                <w:bCs/>
                <w:szCs w:val="20"/>
              </w:rPr>
              <w:t xml:space="preserve">00002</w:t>
            </w:r>
            <w:r>
              <w:rPr>
                <w:sz w:val="18"/>
                <w:szCs w:val="20"/>
              </w:rPr>
              <w:t xml:space="preserve"> (</w:t>
            </w:r>
            <w:r>
              <w:rPr>
                <w:sz w:val="18"/>
                <w:szCs w:val="20"/>
              </w:rPr>
              <w:t xml:space="preserve">TESTE ALMOX</w:t>
            </w:r>
            <w:r>
              <w:rPr>
                <w:sz w:val="18"/>
                <w:szCs w:val="20"/>
              </w:rPr>
              <w:t xml:space="preserve"> → </w:t>
            </w:r>
            <w:r>
              <w:rPr>
                <w:sz w:val="18"/>
                <w:szCs w:val="20"/>
              </w:rPr>
              <w:t xml:space="preserve">TESTE PJ MIN LTDA</w:t>
            </w:r>
            <w:r>
              <w:rPr>
                <w:sz w:val="18"/>
                <w:szCs w:val="20"/>
              </w:rPr>
              <w:t xml:space="preserve">), item </w:t>
            </w:r>
            <w:r>
              <w:rPr>
                <w:sz w:val="18"/>
                <w:szCs w:val="20"/>
              </w:rPr>
              <w:t xml:space="preserve">TST0003</w:t>
            </w:r>
            <w:r>
              <w:rPr>
                <w:sz w:val="18"/>
                <w:szCs w:val="20"/>
              </w:rPr>
              <w:t xml:space="preserve">, lote </w:t>
            </w:r>
            <w:r>
              <w:rPr>
                <w:sz w:val="18"/>
                <w:szCs w:val="20"/>
              </w:rPr>
              <w:t xml:space="preserve">TA0002/26</w:t>
            </w:r>
            <w:r>
              <w:rPr>
                <w:sz w:val="18"/>
                <w:szCs w:val="20"/>
              </w:rPr>
              <w:t xml:space="preserve">, 5 unidades, com a justificativa preenchida. Na rodada 8, as remessas </w:t>
            </w:r>
            <w:r>
              <w:rPr>
                <w:sz w:val="18"/>
                <w:b/>
                <w:bCs/>
                <w:szCs w:val="20"/>
              </w:rPr>
              <w:t xml:space="preserve">00003</w:t>
            </w:r>
            <w:r>
              <w:rPr>
                <w:sz w:val="18"/>
                <w:szCs w:val="20"/>
              </w:rPr>
              <w:t xml:space="preserve"> (manual) e </w:t>
            </w:r>
            <w:r>
              <w:rPr>
                <w:sz w:val="18"/>
                <w:b/>
                <w:bCs/>
                <w:szCs w:val="20"/>
              </w:rPr>
              <w:t xml:space="preserve">004</w:t>
            </w:r>
            <w:r>
              <w:rPr>
                <w:sz w:val="18"/>
                <w:szCs w:val="20"/>
              </w:rPr>
              <w:t xml:space="preserve"> (gerada por kit) deram o mesmo erro, com </w:t>
            </w:r>
            <w:r>
              <w:rPr>
                <w:sz w:val="18"/>
                <w:b/>
                <w:bCs/>
                <w:szCs w:val="20"/>
              </w:rPr>
              <w:t xml:space="preserve">Origem e Responsável vazios e travados</w:t>
            </w:r>
          </w:p>
        </w:tc>
        <w:tc>
          <w:tcPr>
            <w:tcW w:w="3171" w:type="dxa"/>
          </w:tcPr>
          <w:p>
            <w:pPr>
              <w:widowControl/>
              <w:spacing w:after="0" w:line="276" w:lineRule="auto"/>
              <w:jc w:val="left"/>
              <w:rPr>
                <w:sz w:val="18"/>
                <w:szCs w:val="18"/>
              </w:rPr>
            </w:pPr>
            <w:r>
              <w:rPr>
                <w:sz w:val="18"/>
                <w:szCs w:val="20"/>
              </w:rPr>
              <w:t xml:space="preserve">A </w:t>
            </w:r>
            <w:r>
              <w:rPr>
                <w:sz w:val="18"/>
                <w:b/>
                <w:bCs/>
                <w:szCs w:val="20"/>
              </w:rPr>
              <w:t xml:space="preserve">exceção e o comando SQL</w:t>
            </w:r>
            <w:r>
              <w:rPr>
                <w:sz w:val="18"/>
                <w:szCs w:val="20"/>
              </w:rPr>
              <w:t xml:space="preserve"> que falha na geração da solicitação de material</w:t>
            </w:r>
          </w:p>
        </w:tc>
      </w:tr>
      <w:tr>
        <w:trPr>
          <w:cantSplit/>
        </w:trPr>
        <w:tc>
          <w:tcPr>
            <w:tcW w:w="341" w:type="dxa"/>
          </w:tcPr>
          <w:p>
            <w:pPr>
              <w:widowControl/>
              <w:spacing w:after="0" w:line="276" w:lineRule="auto"/>
              <w:jc w:val="left"/>
              <w:rPr>
                <w:sz w:val="18"/>
                <w:szCs w:val="18"/>
              </w:rPr>
            </w:pPr>
            <w:r>
              <w:rPr>
                <w:sz w:val="18"/>
                <w:szCs w:val="20"/>
              </w:rPr>
              <w:t xml:space="preserve">3</w:t>
            </w:r>
          </w:p>
        </w:tc>
        <w:tc>
          <w:tcPr>
            <w:tcW w:w="1589" w:type="dxa"/>
          </w:tcPr>
          <w:p>
            <w:pPr>
              <w:widowControl/>
              <w:spacing w:after="0" w:line="276" w:lineRule="auto"/>
              <w:jc w:val="left"/>
              <w:rPr>
                <w:sz w:val="18"/>
                <w:szCs w:val="18"/>
              </w:rPr>
            </w:pPr>
            <w:r>
              <w:rPr>
                <w:sz w:val="18"/>
                <w:szCs w:val="20"/>
              </w:rPr>
              <w:t xml:space="preserve">DV-EST-047: a amostra de retenção gravada não aparece na consulta nem na saída</w:t>
            </w:r>
          </w:p>
        </w:tc>
        <w:tc>
          <w:tcPr>
            <w:tcW w:w="2317" w:type="dxa"/>
          </w:tcPr>
          <w:p>
            <w:pPr>
              <w:widowControl/>
              <w:spacing w:after="0" w:line="276" w:lineRule="auto"/>
              <w:jc w:val="left"/>
              <w:rPr>
                <w:sz w:val="18"/>
                <w:szCs w:val="18"/>
              </w:rPr>
            </w:pPr>
            <w:r>
              <w:rPr>
                <w:sz w:val="18"/>
                <w:szCs w:val="20"/>
              </w:rPr>
              <w:t xml:space="preserve">Consultar o que foi </w:t>
            </w:r>
            <w:r>
              <w:rPr>
                <w:sz w:val="18"/>
                <w:b/>
                <w:bCs/>
                <w:szCs w:val="20"/>
              </w:rPr>
              <w:t xml:space="preserve">gravado</w:t>
            </w:r>
            <w:r>
              <w:rPr>
                <w:sz w:val="18"/>
                <w:szCs w:val="20"/>
              </w:rPr>
              <w:t xml:space="preserve"> para o lote e comparar com o que a tela </w:t>
            </w:r>
            <w:r>
              <w:rPr>
                <w:sz w:val="18"/>
                <w:b/>
                <w:bCs/>
                <w:szCs w:val="20"/>
              </w:rPr>
              <w:t xml:space="preserve">Consulta Disponibilidade (Referência - Retenção - Estabilidade)</w:t>
            </w:r>
            <w:r>
              <w:rPr>
                <w:sz w:val="18"/>
                <w:szCs w:val="20"/>
              </w:rPr>
              <w:t xml:space="preserve"> lê</w:t>
            </w:r>
          </w:p>
        </w:tc>
        <w:tc>
          <w:tcPr>
            <w:tcW w:w="2213" w:type="dxa"/>
          </w:tcPr>
          <w:p>
            <w:pPr>
              <w:widowControl/>
              <w:spacing w:after="0" w:line="276" w:lineRule="auto"/>
              <w:jc w:val="left"/>
              <w:rPr>
                <w:sz w:val="18"/>
                <w:szCs w:val="18"/>
              </w:rPr>
            </w:pPr>
            <w:r>
              <w:rPr>
                <w:sz w:val="18"/>
                <w:szCs w:val="20"/>
              </w:rPr>
              <w:t xml:space="preserve">Lote </w:t>
            </w:r>
            <w:r>
              <w:rPr>
                <w:sz w:val="18"/>
                <w:szCs w:val="20"/>
              </w:rPr>
              <w:t xml:space="preserve">TESTEPA001</w:t>
            </w:r>
            <w:r>
              <w:rPr>
                <w:sz w:val="18"/>
                <w:szCs w:val="20"/>
              </w:rPr>
              <w:t xml:space="preserve">: 5 unidades em retenção no almoxarifado </w:t>
            </w:r>
            <w:r>
              <w:rPr>
                <w:sz w:val="18"/>
                <w:szCs w:val="20"/>
              </w:rPr>
              <w:t xml:space="preserve">00018 - TESTE RETENCAO</w:t>
            </w:r>
            <w:r>
              <w:rPr>
                <w:sz w:val="18"/>
                <w:szCs w:val="20"/>
              </w:rPr>
              <w:t xml:space="preserve">, local </w:t>
            </w:r>
            <w:r>
              <w:rPr>
                <w:sz w:val="18"/>
                <w:szCs w:val="20"/>
              </w:rPr>
              <w:t xml:space="preserve">907 - TESTE LOCAL RETENCAO</w:t>
            </w:r>
            <w:r>
              <w:rPr>
                <w:sz w:val="18"/>
                <w:szCs w:val="20"/>
              </w:rPr>
              <w:t xml:space="preserve">, endereço </w:t>
            </w:r>
            <w:r>
              <w:rPr>
                <w:sz w:val="18"/>
                <w:szCs w:val="20"/>
              </w:rPr>
              <w:t xml:space="preserve">L907-R901-C901-A901</w:t>
            </w:r>
          </w:p>
        </w:tc>
        <w:tc>
          <w:tcPr>
            <w:tcW w:w="3171" w:type="dxa"/>
          </w:tcPr>
          <w:p>
            <w:pPr>
              <w:widowControl/>
              <w:spacing w:after="0" w:line="276" w:lineRule="auto"/>
              <w:jc w:val="left"/>
              <w:rPr>
                <w:sz w:val="18"/>
                <w:szCs w:val="18"/>
              </w:rPr>
            </w:pPr>
            <w:r>
              <w:rPr>
                <w:sz w:val="18"/>
                <w:szCs w:val="20"/>
              </w:rPr>
              <w:t xml:space="preserve">As </w:t>
            </w:r>
            <w:r>
              <w:rPr>
                <w:sz w:val="18"/>
                <w:b/>
                <w:bCs/>
                <w:szCs w:val="20"/>
              </w:rPr>
              <w:t xml:space="preserve">linhas gravadas</w:t>
            </w:r>
            <w:r>
              <w:rPr>
                <w:sz w:val="18"/>
                <w:szCs w:val="20"/>
              </w:rPr>
              <w:t xml:space="preserve"> (saldo por endereço e reserva regulatória) e </w:t>
            </w:r>
            <w:r>
              <w:rPr>
                <w:sz w:val="18"/>
                <w:b/>
                <w:bCs/>
                <w:szCs w:val="20"/>
              </w:rPr>
              <w:t xml:space="preserve">qual campo</w:t>
            </w:r>
            <w:r>
              <w:rPr>
                <w:sz w:val="18"/>
                <w:szCs w:val="20"/>
              </w:rPr>
              <w:t xml:space="preserve"> (tipo, situação ou almoxarifado) impede a consulta de enxergá-las</w:t>
            </w:r>
          </w:p>
        </w:tc>
      </w:tr>
      <w:tr>
        <w:trPr>
          <w:cantSplit/>
        </w:trPr>
        <w:tc>
          <w:tcPr>
            <w:tcW w:w="341" w:type="dxa"/>
          </w:tcPr>
          <w:p>
            <w:pPr>
              <w:widowControl/>
              <w:spacing w:after="0" w:line="276" w:lineRule="auto"/>
              <w:jc w:val="left"/>
              <w:rPr>
                <w:sz w:val="18"/>
                <w:szCs w:val="18"/>
              </w:rPr>
            </w:pPr>
            <w:r>
              <w:rPr>
                <w:sz w:val="18"/>
                <w:szCs w:val="20"/>
              </w:rPr>
              <w:t xml:space="preserve">4</w:t>
            </w:r>
          </w:p>
        </w:tc>
        <w:tc>
          <w:tcPr>
            <w:tcW w:w="1589" w:type="dxa"/>
          </w:tcPr>
          <w:p>
            <w:pPr>
              <w:widowControl/>
              <w:spacing w:after="0" w:line="276" w:lineRule="auto"/>
              <w:jc w:val="left"/>
              <w:rPr>
                <w:sz w:val="18"/>
                <w:szCs w:val="18"/>
              </w:rPr>
            </w:pPr>
            <w:r>
              <w:rPr>
                <w:sz w:val="18"/>
                <w:szCs w:val="20"/>
              </w:rPr>
              <w:t xml:space="preserve">DV-EST-044: a movimentação de quarentena fez o saldo desaparecer</w:t>
            </w:r>
          </w:p>
        </w:tc>
        <w:tc>
          <w:tcPr>
            <w:tcW w:w="2317" w:type="dxa"/>
          </w:tcPr>
          <w:p>
            <w:pPr>
              <w:widowControl/>
              <w:spacing w:after="0" w:line="276" w:lineRule="auto"/>
              <w:jc w:val="left"/>
              <w:rPr>
                <w:sz w:val="18"/>
                <w:szCs w:val="18"/>
              </w:rPr>
            </w:pPr>
            <w:r>
              <w:rPr>
                <w:sz w:val="18"/>
                <w:szCs w:val="20"/>
              </w:rPr>
              <w:t xml:space="preserve">Listar os </w:t>
            </w:r>
            <w:r>
              <w:rPr>
                <w:sz w:val="18"/>
                <w:b/>
                <w:bCs/>
                <w:szCs w:val="20"/>
              </w:rPr>
              <w:t xml:space="preserve">registros de movimentação e de saldo</w:t>
            </w:r>
            <w:r>
              <w:rPr>
                <w:sz w:val="18"/>
                <w:szCs w:val="20"/>
              </w:rPr>
              <w:t xml:space="preserve"> do lote e mostrar o que a saída e a entrada gravaram</w:t>
            </w:r>
          </w:p>
        </w:tc>
        <w:tc>
          <w:tcPr>
            <w:tcW w:w="2213" w:type="dxa"/>
          </w:tcPr>
          <w:p>
            <w:pPr>
              <w:widowControl/>
              <w:spacing w:after="0" w:line="276" w:lineRule="auto"/>
              <w:jc w:val="left"/>
              <w:rPr>
                <w:sz w:val="18"/>
                <w:szCs w:val="18"/>
              </w:rPr>
            </w:pPr>
            <w:r>
              <w:rPr>
                <w:sz w:val="18"/>
                <w:szCs w:val="20"/>
              </w:rPr>
              <w:t xml:space="preserve">Lote </w:t>
            </w:r>
            <w:r>
              <w:rPr>
                <w:sz w:val="18"/>
                <w:szCs w:val="20"/>
              </w:rPr>
              <w:t xml:space="preserve">TESTEPA003</w:t>
            </w:r>
            <w:r>
              <w:rPr>
                <w:sz w:val="18"/>
                <w:szCs w:val="20"/>
              </w:rPr>
              <w:t xml:space="preserve"> (item </w:t>
            </w:r>
            <w:r>
              <w:rPr>
                <w:sz w:val="18"/>
                <w:szCs w:val="20"/>
              </w:rPr>
              <w:t xml:space="preserve">TST0003</w:t>
            </w:r>
            <w:r>
              <w:rPr>
                <w:sz w:val="18"/>
                <w:szCs w:val="20"/>
              </w:rPr>
              <w:t xml:space="preserve">, entrada </w:t>
            </w:r>
            <w:r>
              <w:rPr>
                <w:sz w:val="18"/>
                <w:szCs w:val="20"/>
              </w:rPr>
              <w:t xml:space="preserve">TA0005/26</w:t>
            </w:r>
            <w:r>
              <w:rPr>
                <w:sz w:val="18"/>
                <w:szCs w:val="20"/>
              </w:rPr>
              <w:t xml:space="preserve">): saiu de </w:t>
            </w:r>
            <w:r>
              <w:rPr>
                <w:sz w:val="18"/>
                <w:szCs w:val="20"/>
              </w:rPr>
              <w:t xml:space="preserve">L902-R901-C905-A901</w:t>
            </w:r>
            <w:r>
              <w:rPr>
                <w:sz w:val="18"/>
                <w:szCs w:val="20"/>
              </w:rPr>
              <w:t xml:space="preserve"> e o destino foi </w:t>
            </w:r>
            <w:r>
              <w:rPr>
                <w:sz w:val="18"/>
                <w:szCs w:val="20"/>
              </w:rPr>
              <w:t xml:space="preserve">L905-R000-C000-A000</w:t>
            </w:r>
            <w:r>
              <w:rPr>
                <w:sz w:val="18"/>
                <w:szCs w:val="20"/>
              </w:rPr>
              <w:t xml:space="preserve"> (endereço que não existe), 80 unidades</w:t>
            </w:r>
          </w:p>
        </w:tc>
        <w:tc>
          <w:tcPr>
            <w:tcW w:w="3171" w:type="dxa"/>
          </w:tcPr>
          <w:p>
            <w:pPr>
              <w:widowControl/>
              <w:spacing w:after="0" w:line="276" w:lineRule="auto"/>
              <w:jc w:val="left"/>
              <w:rPr>
                <w:sz w:val="18"/>
                <w:szCs w:val="18"/>
              </w:rPr>
            </w:pPr>
            <w:r>
              <w:rPr>
                <w:sz w:val="18"/>
                <w:szCs w:val="20"/>
              </w:rPr>
              <w:t xml:space="preserve">Se a </w:t>
            </w:r>
            <w:r>
              <w:rPr>
                <w:sz w:val="18"/>
                <w:b/>
                <w:bCs/>
                <w:szCs w:val="20"/>
              </w:rPr>
              <w:t xml:space="preserve">entrada no destino foi gravada</w:t>
            </w:r>
            <w:r>
              <w:rPr>
                <w:sz w:val="18"/>
                <w:szCs w:val="20"/>
              </w:rPr>
              <w:t xml:space="preserve"> (e onde) ou só a saída; se a quantidade ainda existe em alguma tabela</w:t>
            </w:r>
          </w:p>
        </w:tc>
      </w:tr>
      <w:tr>
        <w:trPr>
          <w:cantSplit/>
        </w:trPr>
        <w:tc>
          <w:tcPr>
            <w:tcW w:w="341" w:type="dxa"/>
          </w:tcPr>
          <w:p>
            <w:pPr>
              <w:widowControl/>
              <w:spacing w:after="0" w:line="276" w:lineRule="auto"/>
              <w:jc w:val="left"/>
              <w:rPr>
                <w:sz w:val="18"/>
                <w:szCs w:val="18"/>
              </w:rPr>
            </w:pPr>
            <w:r>
              <w:rPr>
                <w:sz w:val="18"/>
                <w:szCs w:val="20"/>
              </w:rPr>
              <w:t xml:space="preserve">5</w:t>
            </w:r>
          </w:p>
        </w:tc>
        <w:tc>
          <w:tcPr>
            <w:tcW w:w="1589" w:type="dxa"/>
          </w:tcPr>
          <w:p>
            <w:pPr>
              <w:widowControl/>
              <w:spacing w:after="0" w:line="276" w:lineRule="auto"/>
              <w:jc w:val="left"/>
              <w:rPr>
                <w:sz w:val="18"/>
                <w:szCs w:val="18"/>
              </w:rPr>
            </w:pPr>
            <w:r>
              <w:rPr>
                <w:sz w:val="18"/>
                <w:szCs w:val="20"/>
              </w:rPr>
              <w:t xml:space="preserve">DV-EST-041 e 043: o prazo de reanálise do item</w:t>
            </w:r>
          </w:p>
        </w:tc>
        <w:tc>
          <w:tcPr>
            <w:tcW w:w="2317" w:type="dxa"/>
          </w:tcPr>
          <w:p>
            <w:pPr>
              <w:widowControl/>
              <w:spacing w:after="0" w:line="276" w:lineRule="auto"/>
              <w:jc w:val="left"/>
              <w:rPr>
                <w:sz w:val="18"/>
                <w:szCs w:val="18"/>
              </w:rPr>
            </w:pPr>
            <w:r>
              <w:rPr>
                <w:sz w:val="18"/>
                <w:szCs w:val="20"/>
              </w:rPr>
              <w:t xml:space="preserve">Dizer </w:t>
            </w:r>
            <w:r>
              <w:rPr>
                <w:sz w:val="18"/>
                <w:b/>
                <w:bCs/>
                <w:szCs w:val="20"/>
              </w:rPr>
              <w:t xml:space="preserve">como o item `TST0001` recebeu</w:t>
            </w:r>
            <w:r>
              <w:rPr>
                <w:sz w:val="18"/>
                <w:szCs w:val="20"/>
              </w:rPr>
              <w:t xml:space="preserve"> a classificação de reanálise: carga inicial ou script. O campo não aparece na tela de Item</w:t>
            </w:r>
          </w:p>
        </w:tc>
        <w:tc>
          <w:tcPr>
            <w:tcW w:w="2213" w:type="dxa"/>
          </w:tcPr>
          <w:p>
            <w:pPr>
              <w:widowControl/>
              <w:spacing w:after="0" w:line="276" w:lineRule="auto"/>
              <w:jc w:val="left"/>
              <w:rPr>
                <w:sz w:val="18"/>
                <w:szCs w:val="18"/>
              </w:rPr>
            </w:pPr>
            <w:r>
              <w:rPr>
                <w:sz w:val="18"/>
                <w:szCs w:val="20"/>
              </w:rPr>
              <w:t xml:space="preserve">Item </w:t>
            </w:r>
            <w:r>
              <w:rPr>
                <w:sz w:val="18"/>
                <w:szCs w:val="20"/>
              </w:rPr>
              <w:t xml:space="preserve">TST0001</w:t>
            </w:r>
            <w:r>
              <w:rPr>
                <w:sz w:val="18"/>
                <w:szCs w:val="20"/>
              </w:rPr>
              <w:t xml:space="preserve">, lote </w:t>
            </w:r>
            <w:r>
              <w:rPr>
                <w:sz w:val="18"/>
                <w:szCs w:val="20"/>
              </w:rPr>
              <w:t xml:space="preserve">TESTELOTE003</w:t>
            </w:r>
            <w:r>
              <w:rPr>
                <w:sz w:val="18"/>
                <w:szCs w:val="20"/>
              </w:rPr>
              <w:t xml:space="preserve"> (reanálise em 12/10/2028)</w:t>
            </w:r>
          </w:p>
        </w:tc>
        <w:tc>
          <w:tcPr>
            <w:tcW w:w="3171" w:type="dxa"/>
          </w:tcPr>
          <w:p>
            <w:pPr>
              <w:widowControl/>
              <w:spacing w:after="0" w:line="276" w:lineRule="auto"/>
              <w:jc w:val="left"/>
              <w:rPr>
                <w:sz w:val="18"/>
                <w:szCs w:val="18"/>
              </w:rPr>
            </w:pPr>
            <w:r>
              <w:rPr>
                <w:sz w:val="18"/>
                <w:szCs w:val="20"/>
              </w:rPr>
              <w:t xml:space="preserve">O </w:t>
            </w:r>
            <w:r>
              <w:rPr>
                <w:sz w:val="18"/>
                <w:b/>
                <w:bCs/>
                <w:szCs w:val="20"/>
              </w:rPr>
              <w:t xml:space="preserve">valor gravado</w:t>
            </w:r>
            <w:r>
              <w:rPr>
                <w:sz w:val="18"/>
                <w:szCs w:val="20"/>
              </w:rPr>
              <w:t xml:space="preserve"> no item e </w:t>
            </w:r>
            <w:r>
              <w:rPr>
                <w:sz w:val="18"/>
                <w:b/>
                <w:bCs/>
                <w:szCs w:val="20"/>
              </w:rPr>
              <w:t xml:space="preserve">de onde veio</w:t>
            </w:r>
            <w:r>
              <w:rPr>
                <w:sz w:val="18"/>
                <w:szCs w:val="20"/>
              </w:rPr>
              <w:t xml:space="preserve"> (script, carga ou tela)</w:t>
            </w:r>
          </w:p>
        </w:tc>
      </w:tr>
    </w:tbl>
    <w:p>
      <w:pPr>
        <w:spacing w:after="0" w:line="360" w:lineRule="auto"/>
      </w:pPr>
    </w:p>
    <w:p>
      <w:pPr>
        <w:spacing w:after="0" w:line="360" w:lineRule="auto"/>
        <w:rPr>
          <w:szCs w:val="20"/>
        </w:rPr>
      </w:pPr>
      <w:r>
        <w:rPr>
          <w:szCs w:val="20"/>
        </w:rPr>
        <w:t xml:space="preserve">Os 2 casos de prioridade alta sem conclusão (CT-EST-058 e 091) dependem do desenvolvimento e da área de Produção, não do DBA. As respostas do DBA fecham a causa dos DV-EST-016 e 047 (correções 1 e 10 da seção 4).</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7. COMO O MÓDULO PASSA A "APTO"</w:t>
      </w:r>
    </w:p>
    <w:p>
      <w:pPr>
        <w:keepNext/>
        <w:spacing w:after="0" w:line="360" w:lineRule="auto"/>
      </w:pPr>
    </w:p>
    <w:p>
      <w:pPr>
        <w:spacing w:after="0" w:line="360" w:lineRule="auto"/>
        <w:rPr>
          <w:szCs w:val="20"/>
        </w:rPr>
      </w:pPr>
      <w:r>
        <w:rPr>
          <w:szCs w:val="20"/>
        </w:rPr>
        <w:t xml:space="preserve">Executar novamente o plano de testes completo na nova versão, como teste de aceite. A aprovação exige </w:t>
      </w:r>
      <w:r>
        <w:rPr>
          <w:b/>
          <w:bCs/>
          <w:szCs w:val="20"/>
        </w:rPr>
        <w:t xml:space="preserve">100% dos casos de prioridade alta aprovados</w:t>
      </w:r>
      <w:r>
        <w:rPr>
          <w:szCs w:val="20"/>
        </w:rPr>
        <w:t xml:space="preserve"> e a resposta do DBA (seção 6) e a correção dos pontos já explicados pelo código.</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Estoque – Por que o Estoque não está apto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Estoque – Por que o Estoque não está apto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