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Relatório de Testes do módulo Estoque</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Rodadas 12A, 12B e 12C consolidadas; fechamento do módulo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rodadas 12 resumidas (tabela completa no Dossiê)</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Resultado dos testes feitos nas telas do módulo Estoque até 24/10/2026 (fechamento do módulo em 25/10/2026). O registro detalhado de cada rodada, com as capturas de tela, está em </w:t>
      </w:r>
      <w:r>
        <w:rPr>
          <w:szCs w:val="20"/>
        </w:rPr>
        <w:t xml:space="preserve">homologacao/3.estoque/execucao/</w:t>
      </w:r>
      <w:r>
        <w:rPr>
          <w:szCs w:val="20"/>
        </w:rPr>
        <w:t xml:space="preserve"> (rodadas de 07/10, 08/10, 12/10, 13/10, 22/10 e 24/10/2026; a de 22/10 reúne as rodadas 8, 9, 10 e 11, e a de 24/10 as rodadas 12A, 12B e 12C). O relatório é cumulativo: as rodadas anteriores continuam descritas abaixo.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Situação em 26/10/2026, depois das rodadas 12A, 12B e 12C (e do descarte do DV-EST-054).</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(34 de gravidade alta), e o registro do módulo passou de 76 para </w:t>
      </w:r>
      <w:r>
        <w:rPr>
          <w:b/>
          <w:bCs/>
          <w:szCs w:val="20"/>
        </w:rPr>
        <w:t xml:space="preserve">150 defeitos registrados, 149 abertos</w:t>
      </w:r>
      <w:r>
        <w:rPr>
          <w:szCs w:val="20"/>
        </w:rPr>
        <w:t xml:space="preserve"> (55 de gravidade alta, 74 média e 20 baixa; 65 de norma, 69 funcionais, 14 de acesso e segurança e 1 de ambiente; o DV-EST-054 foi descartado em 26/10/2026). O DV-EST-054 não se confirmou na rodada 12B (ver abaixo) e foi descartado por decisão do responsável.</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responsável o descartou em 26/10/2026 (situação "Descartado" no registro).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3 funcionam, 33 funcionam com falhas, 54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A Análise do Planejamento de Kits, que a rodada 8 tinha incluído aqui (DV-EST-054), grava em dois passos e o defeito foi descartado em 26/10/2026.</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FOI TESTADO E O RESULTADO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45"/>
        <w:gridCol w:w="2758"/>
        <w:gridCol w:w="1408"/>
        <w:gridCol w:w="3820"/>
      </w:tblGrid>
      <w:tr>
        <w:trPr>
          <w:tblHeader/>
          <w:cantSplit/>
        </w:trPr>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45" w:type="dxa"/>
          </w:tcPr>
          <w:p>
            <w:pPr>
              <w:widowControl/>
              <w:spacing w:after="0" w:line="276" w:lineRule="auto"/>
              <w:jc w:val="left"/>
              <w:rPr>
                <w:sz w:val="18"/>
                <w:szCs w:val="18"/>
              </w:rPr>
            </w:pPr>
            <w:r>
              <w:rPr>
                <w:sz w:val="18"/>
                <w:szCs w:val="20"/>
              </w:rPr>
              <w:t xml:space="preserve">CT-EST-073, 074</w:t>
            </w:r>
          </w:p>
        </w:tc>
        <w:tc>
          <w:tcPr>
            <w:tcW w:w="275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45" w:type="dxa"/>
          </w:tcPr>
          <w:p>
            <w:pPr>
              <w:widowControl/>
              <w:spacing w:after="0" w:line="276" w:lineRule="auto"/>
              <w:jc w:val="left"/>
              <w:rPr>
                <w:sz w:val="18"/>
                <w:szCs w:val="18"/>
              </w:rPr>
            </w:pPr>
            <w:r>
              <w:rPr>
                <w:sz w:val="18"/>
                <w:szCs w:val="20"/>
              </w:rPr>
              <w:t xml:space="preserve">CT-EST-153</w:t>
            </w:r>
          </w:p>
        </w:tc>
        <w:tc>
          <w:tcPr>
            <w:tcW w:w="275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45" w:type="dxa"/>
          </w:tcPr>
          <w:p>
            <w:pPr>
              <w:widowControl/>
              <w:spacing w:after="0" w:line="276" w:lineRule="auto"/>
              <w:jc w:val="left"/>
              <w:rPr>
                <w:sz w:val="18"/>
                <w:szCs w:val="18"/>
              </w:rPr>
            </w:pPr>
            <w:r>
              <w:rPr>
                <w:sz w:val="18"/>
                <w:szCs w:val="20"/>
              </w:rPr>
              <w:t xml:space="preserve">CT-EST-110, 115</w:t>
            </w:r>
          </w:p>
        </w:tc>
        <w:tc>
          <w:tcPr>
            <w:tcW w:w="275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45" w:type="dxa"/>
          </w:tcPr>
          <w:p>
            <w:pPr>
              <w:widowControl/>
              <w:spacing w:after="0" w:line="276" w:lineRule="auto"/>
              <w:jc w:val="left"/>
              <w:rPr>
                <w:sz w:val="18"/>
                <w:szCs w:val="18"/>
              </w:rPr>
            </w:pPr>
            <w:r>
              <w:rPr>
                <w:sz w:val="18"/>
                <w:szCs w:val="20"/>
              </w:rPr>
              <w:t xml:space="preserve">CT-EST-140</w:t>
            </w:r>
          </w:p>
        </w:tc>
        <w:tc>
          <w:tcPr>
            <w:tcW w:w="2758" w:type="dxa"/>
          </w:tcPr>
          <w:p>
            <w:pPr>
              <w:widowControl/>
              <w:spacing w:after="0" w:line="276" w:lineRule="auto"/>
              <w:jc w:val="left"/>
              <w:rPr>
                <w:sz w:val="18"/>
                <w:szCs w:val="18"/>
              </w:rPr>
            </w:pPr>
            <w:r>
              <w:rPr>
                <w:sz w:val="18"/>
                <w:szCs w:val="20"/>
              </w:rPr>
              <w:t xml:space="preserve">Inventário: mesma pessoa conta, justifica e apura</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45" w:type="dxa"/>
          </w:tcPr>
          <w:p>
            <w:pPr>
              <w:widowControl/>
              <w:spacing w:after="0" w:line="276" w:lineRule="auto"/>
              <w:jc w:val="left"/>
              <w:rPr>
                <w:sz w:val="18"/>
                <w:szCs w:val="18"/>
              </w:rPr>
            </w:pPr>
            <w:r>
              <w:rPr>
                <w:sz w:val="18"/>
                <w:szCs w:val="20"/>
              </w:rPr>
              <w:t xml:space="preserve">CT-EST-080</w:t>
            </w:r>
          </w:p>
        </w:tc>
        <w:tc>
          <w:tcPr>
            <w:tcW w:w="2758" w:type="dxa"/>
          </w:tcPr>
          <w:p>
            <w:pPr>
              <w:widowControl/>
              <w:spacing w:after="0" w:line="276" w:lineRule="auto"/>
              <w:jc w:val="left"/>
              <w:rPr>
                <w:sz w:val="18"/>
                <w:szCs w:val="18"/>
              </w:rPr>
            </w:pPr>
            <w:r>
              <w:rPr>
                <w:sz w:val="18"/>
                <w:szCs w:val="20"/>
              </w:rPr>
              <w:t xml:space="preserve">Cancelar um atendimento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45" w:type="dxa"/>
          </w:tcPr>
          <w:p>
            <w:pPr>
              <w:widowControl/>
              <w:spacing w:after="0" w:line="276" w:lineRule="auto"/>
              <w:jc w:val="left"/>
              <w:rPr>
                <w:sz w:val="18"/>
                <w:szCs w:val="18"/>
              </w:rPr>
            </w:pPr>
            <w:r>
              <w:rPr>
                <w:sz w:val="18"/>
                <w:szCs w:val="20"/>
              </w:rPr>
              <w:t xml:space="preserve">CT-EST-021</w:t>
            </w:r>
          </w:p>
        </w:tc>
        <w:tc>
          <w:tcPr>
            <w:tcW w:w="2758" w:type="dxa"/>
          </w:tcPr>
          <w:p>
            <w:pPr>
              <w:widowControl/>
              <w:spacing w:after="0" w:line="276" w:lineRule="auto"/>
              <w:jc w:val="left"/>
              <w:rPr>
                <w:sz w:val="18"/>
                <w:szCs w:val="18"/>
              </w:rPr>
            </w:pPr>
            <w:r>
              <w:rPr>
                <w:sz w:val="18"/>
                <w:szCs w:val="20"/>
              </w:rPr>
              <w:t xml:space="preserve">Incluir um banco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45" w:type="dxa"/>
          </w:tcPr>
          <w:p>
            <w:pPr>
              <w:widowControl/>
              <w:spacing w:after="0" w:line="276" w:lineRule="auto"/>
              <w:jc w:val="left"/>
              <w:rPr>
                <w:sz w:val="18"/>
                <w:szCs w:val="18"/>
              </w:rPr>
            </w:pPr>
            <w:r>
              <w:rPr>
                <w:sz w:val="18"/>
                <w:szCs w:val="20"/>
              </w:rPr>
              <w:t xml:space="preserve">CT-EST-152</w:t>
            </w:r>
          </w:p>
        </w:tc>
        <w:tc>
          <w:tcPr>
            <w:tcW w:w="2758" w:type="dxa"/>
          </w:tcPr>
          <w:p>
            <w:pPr>
              <w:widowControl/>
              <w:spacing w:after="0" w:line="276" w:lineRule="auto"/>
              <w:jc w:val="left"/>
              <w:rPr>
                <w:sz w:val="18"/>
                <w:szCs w:val="18"/>
              </w:rPr>
            </w:pPr>
            <w:r>
              <w:rPr>
                <w:sz w:val="18"/>
                <w:szCs w:val="20"/>
              </w:rPr>
              <w:t xml:space="preserve">Análise do Planejamento de Kits</w:t>
            </w:r>
          </w:p>
        </w:tc>
        <w:tc>
          <w:tcPr>
            <w:tcW w:w="1408" w:type="dxa"/>
          </w:tcPr>
          <w:p>
            <w:pPr>
              <w:widowControl/>
              <w:spacing w:after="0" w:line="276" w:lineRule="auto"/>
              <w:jc w:val="left"/>
              <w:rPr>
                <w:sz w:val="18"/>
                <w:szCs w:val="18"/>
              </w:rPr>
            </w:pPr>
            <w:r>
              <w:rPr>
                <w:sz w:val="18"/>
                <w:b/>
                <w:bCs/>
                <w:szCs w:val="20"/>
              </w:rPr>
              <w:t xml:space="preserve">Falhou</w:t>
            </w:r>
            <w:r>
              <w:rPr>
                <w:sz w:val="18"/>
                <w:szCs w:val="20"/>
              </w:rPr>
              <w:t xml:space="preserve"> (nesta rodada)</w:t>
            </w:r>
          </w:p>
        </w:tc>
        <w:tc>
          <w:tcPr>
            <w:tcW w:w="3820" w:type="dxa"/>
          </w:tcPr>
          <w:p>
            <w:pPr>
              <w:widowControl/>
              <w:spacing w:after="0" w:line="276" w:lineRule="auto"/>
              <w:jc w:val="left"/>
              <w:rPr>
                <w:sz w:val="18"/>
                <w:szCs w:val="18"/>
              </w:rPr>
            </w:pPr>
            <w:r>
              <w:rPr>
                <w:sz w:val="18"/>
                <w:szCs w:val="20"/>
              </w:rPr>
              <w:t xml:space="preserve">Disse "Analise gerada!" e a leitura parou aí (DV-EST-054). </w:t>
            </w:r>
            <w:r>
              <w:rPr>
                <w:sz w:val="18"/>
                <w:b/>
                <w:bCs/>
                <w:szCs w:val="20"/>
              </w:rPr>
              <w:t xml:space="preserve">Descartado em 26/10/2026:</w:t>
            </w:r>
            <w:r>
              <w:rPr>
                <w:sz w:val="18"/>
                <w:szCs w:val="20"/>
              </w:rPr>
              <w:t xml:space="preserve"> na rodada 12B o caso passou (é preciso clicar OK e depois SALVAR ANÁLISE)</w:t>
            </w:r>
          </w:p>
        </w:tc>
      </w:tr>
      <w:tr>
        <w:trPr>
          <w:cantSplit/>
        </w:trPr>
        <w:tc>
          <w:tcPr>
            <w:tcW w:w="1645" w:type="dxa"/>
          </w:tcPr>
          <w:p>
            <w:pPr>
              <w:widowControl/>
              <w:spacing w:after="0" w:line="276" w:lineRule="auto"/>
              <w:jc w:val="left"/>
              <w:rPr>
                <w:sz w:val="18"/>
                <w:szCs w:val="18"/>
              </w:rPr>
            </w:pPr>
            <w:r>
              <w:rPr>
                <w:sz w:val="18"/>
                <w:szCs w:val="20"/>
              </w:rPr>
              <w:t xml:space="preserve">CT-EST-093</w:t>
            </w:r>
          </w:p>
        </w:tc>
        <w:tc>
          <w:tcPr>
            <w:tcW w:w="2758" w:type="dxa"/>
          </w:tcPr>
          <w:p>
            <w:pPr>
              <w:widowControl/>
              <w:spacing w:after="0" w:line="276" w:lineRule="auto"/>
              <w:jc w:val="left"/>
              <w:rPr>
                <w:sz w:val="18"/>
                <w:szCs w:val="18"/>
              </w:rPr>
            </w:pPr>
            <w:r>
              <w:rPr>
                <w:sz w:val="18"/>
                <w:szCs w:val="20"/>
              </w:rPr>
              <w:t xml:space="preserve">Devolução de Material com lote existente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45" w:type="dxa"/>
          </w:tcPr>
          <w:p>
            <w:pPr>
              <w:widowControl/>
              <w:spacing w:after="0" w:line="276" w:lineRule="auto"/>
              <w:jc w:val="left"/>
              <w:rPr>
                <w:sz w:val="18"/>
                <w:szCs w:val="18"/>
              </w:rPr>
            </w:pPr>
            <w:r>
              <w:rPr>
                <w:sz w:val="18"/>
                <w:szCs w:val="20"/>
              </w:rPr>
              <w:t xml:space="preserve">CT-EST-033</w:t>
            </w:r>
          </w:p>
        </w:tc>
        <w:tc>
          <w:tcPr>
            <w:tcW w:w="2758" w:type="dxa"/>
          </w:tcPr>
          <w:p>
            <w:pPr>
              <w:widowControl/>
              <w:spacing w:after="0" w:line="276" w:lineRule="auto"/>
              <w:jc w:val="left"/>
              <w:rPr>
                <w:sz w:val="18"/>
                <w:szCs w:val="18"/>
              </w:rPr>
            </w:pPr>
            <w:r>
              <w:rPr>
                <w:sz w:val="18"/>
                <w:szCs w:val="20"/>
              </w:rPr>
              <w:t xml:space="preserve">Endereçar (Endereçamento)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45" w:type="dxa"/>
          </w:tcPr>
          <w:p>
            <w:pPr>
              <w:widowControl/>
              <w:spacing w:after="0" w:line="276" w:lineRule="auto"/>
              <w:jc w:val="left"/>
              <w:rPr>
                <w:sz w:val="18"/>
                <w:szCs w:val="18"/>
              </w:rPr>
            </w:pPr>
            <w:r>
              <w:rPr>
                <w:sz w:val="18"/>
                <w:szCs w:val="20"/>
              </w:rPr>
              <w:t xml:space="preserve">CT-EST-013, 019</w:t>
            </w:r>
          </w:p>
        </w:tc>
        <w:tc>
          <w:tcPr>
            <w:tcW w:w="2758" w:type="dxa"/>
          </w:tcPr>
          <w:p>
            <w:pPr>
              <w:widowControl/>
              <w:spacing w:after="0" w:line="276" w:lineRule="auto"/>
              <w:jc w:val="left"/>
              <w:rPr>
                <w:sz w:val="18"/>
                <w:szCs w:val="18"/>
              </w:rPr>
            </w:pPr>
            <w:r>
              <w:rPr>
                <w:sz w:val="18"/>
                <w:szCs w:val="20"/>
              </w:rPr>
              <w:t xml:space="preserve">Código zero em Rua, Coluna, Andar e Condição de Armazenagem</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45" w:type="dxa"/>
          </w:tcPr>
          <w:p>
            <w:pPr>
              <w:widowControl/>
              <w:spacing w:after="0" w:line="276" w:lineRule="auto"/>
              <w:jc w:val="left"/>
              <w:rPr>
                <w:sz w:val="18"/>
                <w:szCs w:val="18"/>
              </w:rPr>
            </w:pPr>
            <w:r>
              <w:rPr>
                <w:sz w:val="18"/>
                <w:szCs w:val="20"/>
              </w:rPr>
              <w:t xml:space="preserve">CT-EST-015, 024, 042, 063</w:t>
            </w:r>
          </w:p>
        </w:tc>
        <w:tc>
          <w:tcPr>
            <w:tcW w:w="275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DV-EST-051, 053, 065 e 062</w:t>
            </w:r>
          </w:p>
        </w:tc>
      </w:tr>
      <w:tr>
        <w:trPr>
          <w:cantSplit/>
        </w:trPr>
        <w:tc>
          <w:tcPr>
            <w:tcW w:w="1645" w:type="dxa"/>
          </w:tcPr>
          <w:p>
            <w:pPr>
              <w:widowControl/>
              <w:spacing w:after="0" w:line="276" w:lineRule="auto"/>
              <w:jc w:val="left"/>
              <w:rPr>
                <w:sz w:val="18"/>
                <w:szCs w:val="18"/>
              </w:rPr>
            </w:pPr>
            <w:r>
              <w:rPr>
                <w:sz w:val="18"/>
                <w:szCs w:val="20"/>
              </w:rPr>
              <w:t xml:space="preserve">CT-EST-137, 138</w:t>
            </w:r>
          </w:p>
        </w:tc>
        <w:tc>
          <w:tcPr>
            <w:tcW w:w="2758" w:type="dxa"/>
          </w:tcPr>
          <w:p>
            <w:pPr>
              <w:widowControl/>
              <w:spacing w:after="0" w:line="276" w:lineRule="auto"/>
              <w:jc w:val="left"/>
              <w:rPr>
                <w:sz w:val="18"/>
                <w:szCs w:val="18"/>
              </w:rPr>
            </w:pPr>
            <w:r>
              <w:rPr>
                <w:sz w:val="18"/>
                <w:szCs w:val="20"/>
              </w:rPr>
              <w:t xml:space="preserve">Apurar o inventário e ver o ajuste no histórico</w:t>
            </w:r>
          </w:p>
        </w:tc>
        <w:tc>
          <w:tcPr>
            <w:tcW w:w="1408"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45" w:type="dxa"/>
          </w:tcPr>
          <w:p>
            <w:pPr>
              <w:widowControl/>
              <w:spacing w:after="0" w:line="276" w:lineRule="auto"/>
              <w:jc w:val="left"/>
              <w:rPr>
                <w:sz w:val="18"/>
                <w:szCs w:val="18"/>
              </w:rPr>
            </w:pPr>
            <w:r>
              <w:rPr>
                <w:sz w:val="18"/>
                <w:szCs w:val="20"/>
              </w:rPr>
              <w:t xml:space="preserve">CT-EST-016</w:t>
            </w:r>
          </w:p>
        </w:tc>
        <w:tc>
          <w:tcPr>
            <w:tcW w:w="2758" w:type="dxa"/>
          </w:tcPr>
          <w:p>
            <w:pPr>
              <w:widowControl/>
              <w:spacing w:after="0" w:line="276" w:lineRule="auto"/>
              <w:jc w:val="left"/>
              <w:rPr>
                <w:sz w:val="18"/>
                <w:szCs w:val="18"/>
              </w:rPr>
            </w:pPr>
            <w:r>
              <w:rPr>
                <w:sz w:val="18"/>
                <w:szCs w:val="20"/>
              </w:rPr>
              <w:t xml:space="preserve">Item controlado</w:t>
            </w:r>
          </w:p>
        </w:tc>
        <w:tc>
          <w:tcPr>
            <w:tcW w:w="1408" w:type="dxa"/>
          </w:tcPr>
          <w:p>
            <w:pPr>
              <w:widowControl/>
              <w:spacing w:after="0" w:line="276" w:lineRule="auto"/>
              <w:jc w:val="left"/>
              <w:rPr>
                <w:sz w:val="18"/>
                <w:szCs w:val="18"/>
              </w:rPr>
            </w:pPr>
            <w:r>
              <w:rPr>
                <w:sz w:val="18"/>
                <w:b/>
                <w:bCs/>
                <w:szCs w:val="20"/>
              </w:rPr>
              <w:t xml:space="preserve">Passou</w:t>
            </w:r>
          </w:p>
        </w:tc>
        <w:tc>
          <w:tcPr>
            <w:tcW w:w="3820"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45" w:type="dxa"/>
          </w:tcPr>
          <w:p>
            <w:pPr>
              <w:widowControl/>
              <w:spacing w:after="0" w:line="276" w:lineRule="auto"/>
              <w:jc w:val="left"/>
              <w:rPr>
                <w:sz w:val="18"/>
                <w:szCs w:val="18"/>
              </w:rPr>
            </w:pPr>
            <w:r>
              <w:rPr>
                <w:sz w:val="18"/>
                <w:szCs w:val="20"/>
              </w:rPr>
              <w:t xml:space="preserve">CT-EST-061</w:t>
            </w:r>
          </w:p>
        </w:tc>
        <w:tc>
          <w:tcPr>
            <w:tcW w:w="2758" w:type="dxa"/>
          </w:tcPr>
          <w:p>
            <w:pPr>
              <w:widowControl/>
              <w:spacing w:after="0" w:line="276" w:lineRule="auto"/>
              <w:jc w:val="left"/>
              <w:rPr>
                <w:sz w:val="18"/>
                <w:szCs w:val="18"/>
              </w:rPr>
            </w:pPr>
            <w:r>
              <w:rPr>
                <w:sz w:val="18"/>
                <w:szCs w:val="20"/>
              </w:rPr>
              <w:t xml:space="preserve">Revalidação de lote</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45" w:type="dxa"/>
          </w:tcPr>
          <w:p>
            <w:pPr>
              <w:widowControl/>
              <w:spacing w:after="0" w:line="276" w:lineRule="auto"/>
              <w:jc w:val="left"/>
              <w:rPr>
                <w:sz w:val="18"/>
                <w:szCs w:val="18"/>
              </w:rPr>
            </w:pPr>
            <w:r>
              <w:rPr>
                <w:sz w:val="18"/>
                <w:szCs w:val="20"/>
              </w:rPr>
              <w:t xml:space="preserve">CT-EST-114</w:t>
            </w:r>
          </w:p>
        </w:tc>
        <w:tc>
          <w:tcPr>
            <w:tcW w:w="2758" w:type="dxa"/>
          </w:tcPr>
          <w:p>
            <w:pPr>
              <w:widowControl/>
              <w:spacing w:after="0" w:line="276" w:lineRule="auto"/>
              <w:jc w:val="left"/>
              <w:rPr>
                <w:sz w:val="18"/>
                <w:szCs w:val="18"/>
              </w:rPr>
            </w:pPr>
            <w:r>
              <w:rPr>
                <w:sz w:val="18"/>
                <w:szCs w:val="20"/>
              </w:rPr>
              <w:t xml:space="preserve">Remessa: lote vencido na lista</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p>
      <w:pPr>
        <w:spacing w:after="0" w:line="360" w:lineRule="auto"/>
        <w:rPr>
          <w:szCs w:val="20"/>
        </w:rPr>
      </w:pPr>
      <w:r>
        <w:rPr>
          <w:szCs w:val="20"/>
        </w:rPr>
        <w:t xml:space="preserve">Os 41 defeitos desta rodada estão na tabela completa do Dossiê de Homologação (seção Desvios). Os 20 de gravidade </w:t>
      </w:r>
      <w:r>
        <w:rPr>
          <w:b/>
          <w:bCs/>
          <w:szCs w:val="20"/>
        </w:rPr>
        <w:t xml:space="preserve">Alta</w:t>
      </w:r>
      <w:r>
        <w:rPr>
          <w:szCs w:val="20"/>
        </w:rPr>
        <w:t xml:space="preserve">: DV-EST-079, DV-EST-081, DV-EST-082, DV-EST-085, DV-EST-087, DV-EST-090, DV-EST-094, DV-EST-096, DV-EST-097, DV-EST-098, DV-EST-101, DV-EST-102, DV-EST-104, DV-EST-105, DV-EST-108, DV-EST-110, DV-EST-112, DV-EST-113, DV-EST-115, DV-EST-116. Resumo e lista dos de gravidade Alta: seção "Desvios das rodadas 12A, 12B e 12C", no fim do capítulo "Desvios encontrados".</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p>
      <w:pPr>
        <w:spacing w:after="0" w:line="360" w:lineRule="auto"/>
        <w:rPr>
          <w:szCs w:val="20"/>
        </w:rPr>
      </w:pPr>
      <w:r>
        <w:rPr>
          <w:szCs w:val="20"/>
        </w:rPr>
        <w:t xml:space="preserve">Os 21 defeitos desta rodada estão na tabela completa do Dossiê de Homologação (seção Desvios). Os 9 de gravidade </w:t>
      </w:r>
      <w:r>
        <w:rPr>
          <w:b/>
          <w:bCs/>
          <w:szCs w:val="20"/>
        </w:rPr>
        <w:t xml:space="preserve">Alta</w:t>
      </w:r>
      <w:r>
        <w:rPr>
          <w:szCs w:val="20"/>
        </w:rPr>
        <w:t xml:space="preserve">: DV-EST-120, DV-EST-128, DV-EST-129, DV-EST-130, DV-EST-131, DV-EST-132, DV-EST-133, DV-EST-134, DV-EST-136. Resumo e lista dos de gravidade Alta: seção "Desvios das rodadas 12A, 12B e 12C", no fim do capítulo "Desvios encontrados".</w:t>
      </w: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responsável descartou o 054 em 26/10/2026 (CT-EST-152, capturas </w:t>
      </w:r>
      <w:r>
        <w:rPr>
          <w:szCs w:val="20"/>
        </w:rPr>
        <w:t xml:space="preserve">CT-EST-152-passo-4.2b</w:t>
      </w:r>
      <w:r>
        <w:rPr>
          <w:szCs w:val="20"/>
        </w:rPr>
        <w:t xml:space="preserve"> e </w:t>
      </w:r>
      <w:r>
        <w:rPr>
          <w:szCs w:val="20"/>
        </w:rPr>
        <w:t xml:space="preserve">4.2c</w:t>
      </w:r>
      <w:r>
        <w:rPr>
          <w:szCs w:val="20"/>
        </w:rPr>
        <w:t xml:space="preserve"> da rodada 12B).</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5 de gravidade alta (160, 162, 164, 166 e 167) e 7 média; 8 de norma e 4 funcionais. O achado de acesso (14 telas do Estoque abrem pelo endereço) é o DV-EST-008, já existente e reconfirmado.</w:t>
      </w:r>
    </w:p>
    <w:p>
      <w:pPr>
        <w:spacing w:after="0" w:line="360" w:lineRule="auto"/>
        <w:rPr>
          <w:szCs w:val="20"/>
        </w:rPr>
      </w:pPr>
      <w:r>
        <w:rPr>
          <w:szCs w:val="20"/>
        </w:rPr>
        <w:t xml:space="preserve">Os 12 defeitos desta rodada estão na tabela completa do Dossiê de Homologação (seção Desvios). Os 5 de gravidade </w:t>
      </w:r>
      <w:r>
        <w:rPr>
          <w:b/>
          <w:bCs/>
          <w:szCs w:val="20"/>
        </w:rPr>
        <w:t xml:space="preserve">Alta</w:t>
      </w:r>
      <w:r>
        <w:rPr>
          <w:szCs w:val="20"/>
        </w:rPr>
        <w:t xml:space="preserve">: DV-EST-160, DV-EST-162, DV-EST-164, DV-EST-166, DV-EST-167. Resumo e lista dos de gravidade Alta: seção "Desvios das rodadas 12A, 12B e 12C", no fim do capítulo "Desvios encontrados".</w:t>
      </w: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 ENCONTRADOS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registrados, 149 abertos</w:t>
      </w:r>
      <w:r>
        <w:rPr>
          <w:szCs w:val="20"/>
        </w:rPr>
        <w:t xml:space="preserve"> (55 de gravidade alta, 74 média e 20 baixa; 65 de norma, 69 funcionais, 14 de acesso e segurança e 1 de ambiente; o DV-EST-054 foi descartado em 26/10/2026). A tabela abaixo traz os principais das onze primeiras rodadas (DV-EST-001 a 077). Dos 74 das rodadas 12A, 12B e 12C (DV-EST-078 a 118, 120 a 140 e 160 a 171), este relatório traz só a contagem por rodada e os de gravidade Alta, na seção "Desvios das rodadas 12A, 12B e 12C", no fim deste capítulo; </w:t>
      </w:r>
      <w:r>
        <w:rPr>
          <w:b/>
          <w:bCs/>
          <w:szCs w:val="20"/>
        </w:rPr>
        <w:t xml:space="preserve">a tabela completa dos 74 está no Dossiê de Homologação</w:t>
      </w:r>
      <w:r>
        <w:rPr>
          <w:szCs w:val="20"/>
        </w:rPr>
        <w:t xml:space="preserve">, na seção "Desvios".</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6"/>
        <w:gridCol w:w="2211"/>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6"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1"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6"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6"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1"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6"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6"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6"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1"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6"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1"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6"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1"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6"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1"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6"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1"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6"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1"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6"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1"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6"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1"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6"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1"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6"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1"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6"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1"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6"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1"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1"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6"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1"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6"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1"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1"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6"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1"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6"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1"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6"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1"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6"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1"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6"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1"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6"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1"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6"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1"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6"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1"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6" w:type="dxa"/>
          </w:tcPr>
          <w:p>
            <w:pPr>
              <w:widowControl/>
              <w:spacing w:after="0" w:line="276" w:lineRule="auto"/>
              <w:jc w:val="left"/>
              <w:rPr>
                <w:sz w:val="18"/>
                <w:szCs w:val="18"/>
              </w:rPr>
            </w:pPr>
            <w:r>
              <w:rPr>
                <w:sz w:val="18"/>
                <w:szCs w:val="20"/>
              </w:rPr>
              <w:t xml:space="preserve">Não há campo de justificativa ao atender</w:t>
            </w:r>
          </w:p>
        </w:tc>
        <w:tc>
          <w:tcPr>
            <w:tcW w:w="2211"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6"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1"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6" w:type="dxa"/>
          </w:tcPr>
          <w:p>
            <w:pPr>
              <w:widowControl/>
              <w:spacing w:after="0" w:line="276" w:lineRule="auto"/>
              <w:jc w:val="left"/>
              <w:rPr>
                <w:sz w:val="18"/>
                <w:szCs w:val="18"/>
              </w:rPr>
            </w:pPr>
            <w:r>
              <w:rPr>
                <w:sz w:val="18"/>
                <w:szCs w:val="20"/>
              </w:rPr>
              <w:t xml:space="preserve">Lista vazia mostra linha fantasma com zeros e botão Editar</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6" w:type="dxa"/>
          </w:tcPr>
          <w:p>
            <w:pPr>
              <w:widowControl/>
              <w:spacing w:after="0" w:line="276" w:lineRule="auto"/>
              <w:jc w:val="left"/>
              <w:rPr>
                <w:sz w:val="18"/>
                <w:szCs w:val="18"/>
              </w:rPr>
            </w:pPr>
            <w:r>
              <w:rPr>
                <w:sz w:val="18"/>
                <w:szCs w:val="20"/>
              </w:rPr>
              <w:t xml:space="preserve">O resultado de conformidade vem pré-selecionado em "conforme"</w:t>
            </w:r>
          </w:p>
        </w:tc>
        <w:tc>
          <w:tcPr>
            <w:tcW w:w="2211"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6"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1"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6"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1"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6"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1"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6" w:type="dxa"/>
          </w:tcPr>
          <w:p>
            <w:pPr>
              <w:widowControl/>
              <w:spacing w:after="0" w:line="276" w:lineRule="auto"/>
              <w:jc w:val="left"/>
              <w:rPr>
                <w:sz w:val="18"/>
                <w:szCs w:val="18"/>
              </w:rPr>
            </w:pPr>
            <w:r>
              <w:rPr>
                <w:sz w:val="18"/>
                <w:szCs w:val="20"/>
              </w:rPr>
              <w:t xml:space="preserve">Depois de gravada, não pode ser alterada nem tem histórico</w:t>
            </w:r>
          </w:p>
        </w:tc>
        <w:tc>
          <w:tcPr>
            <w:tcW w:w="2211"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6"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1"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6" w:type="dxa"/>
          </w:tcPr>
          <w:p>
            <w:pPr>
              <w:widowControl/>
              <w:spacing w:after="0" w:line="276" w:lineRule="auto"/>
              <w:jc w:val="left"/>
              <w:rPr>
                <w:sz w:val="18"/>
                <w:szCs w:val="18"/>
              </w:rPr>
            </w:pPr>
            <w:r>
              <w:rPr>
                <w:sz w:val="18"/>
                <w:szCs w:val="20"/>
              </w:rPr>
              <w:t xml:space="preserve">Salva com parecer "Aprovado" sem nenhuma das 15 respostas</w:t>
            </w:r>
          </w:p>
        </w:tc>
        <w:tc>
          <w:tcPr>
            <w:tcW w:w="2211"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1"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1"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1"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1"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6" w:type="dxa"/>
          </w:tcPr>
          <w:p>
            <w:pPr>
              <w:widowControl/>
              <w:spacing w:after="0" w:line="276" w:lineRule="auto"/>
              <w:jc w:val="left"/>
              <w:rPr>
                <w:sz w:val="18"/>
                <w:szCs w:val="18"/>
              </w:rPr>
            </w:pPr>
            <w:r>
              <w:rPr>
                <w:sz w:val="18"/>
                <w:szCs w:val="20"/>
              </w:rPr>
              <w:t xml:space="preserve">A mensagem de acesso negado não diz qual permissão falta</w:t>
            </w:r>
          </w:p>
        </w:tc>
        <w:tc>
          <w:tcPr>
            <w:tcW w:w="2211"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6"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1"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6"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6"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6"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6" w:type="dxa"/>
          </w:tcPr>
          <w:p>
            <w:pPr>
              <w:widowControl/>
              <w:spacing w:after="0" w:line="276" w:lineRule="auto"/>
              <w:jc w:val="left"/>
              <w:rPr>
                <w:sz w:val="18"/>
                <w:szCs w:val="18"/>
              </w:rPr>
            </w:pPr>
            <w:r>
              <w:rPr>
                <w:sz w:val="18"/>
                <w:szCs w:val="20"/>
              </w:rPr>
              <w:t xml:space="preserve">Aceita período no futuro (2030) e gera a curva</w:t>
            </w:r>
          </w:p>
        </w:tc>
        <w:tc>
          <w:tcPr>
            <w:tcW w:w="2211"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6"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6"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6"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6"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6" w:type="dxa"/>
          </w:tcPr>
          <w:p>
            <w:pPr>
              <w:widowControl/>
              <w:spacing w:after="0" w:line="276" w:lineRule="auto"/>
              <w:jc w:val="left"/>
              <w:rPr>
                <w:sz w:val="18"/>
                <w:szCs w:val="18"/>
              </w:rPr>
            </w:pPr>
            <w:r>
              <w:rPr>
                <w:sz w:val="18"/>
                <w:b/>
                <w:bCs/>
                <w:szCs w:val="20"/>
              </w:rPr>
              <w:t xml:space="preserve">Descartado em 26/10/2026.</w:t>
            </w:r>
            <w:r>
              <w:rPr>
                <w:sz w:val="18"/>
                <w:szCs w:val="20"/>
              </w:rPr>
              <w:t xml:space="preserve"> Parecia que a tela dizia "Analise gerada!" e não gravava; na rodada 12B se viu que é preciso clicar OK (aparece o resultado) e SALVAR ANÁLISE (entra na lista).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Não é defeito: leitura incompleta do teste</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6"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6"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6"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6"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1"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6"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6"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6"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1"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6"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6"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6"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6"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6"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6"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6"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6"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6"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6"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por rodada e gravidade. </w:t>
      </w:r>
      <w:r>
        <w:rPr>
          <w:b/>
          <w:bCs/>
          <w:szCs w:val="20"/>
        </w:rPr>
        <w:t xml:space="preserve">A tabela completa dos 74</w:t>
      </w:r>
      <w:r>
        <w:rPr>
          <w:szCs w:val="20"/>
        </w:rPr>
        <w:t xml:space="preserve"> (tela, o que acontece e por que importa para a ANVISA) está no </w:t>
      </w:r>
      <w:r>
        <w:rPr>
          <w:b/>
          <w:bCs/>
          <w:szCs w:val="20"/>
        </w:rPr>
        <w:t xml:space="preserve">Dossiê de Homologação</w:t>
      </w:r>
      <w:r>
        <w:rPr>
          <w:szCs w:val="20"/>
        </w:rPr>
        <w:t xml:space="preserve">, na seção "Desvios"; o passo a passo, as capturas e a sugestão de correção de cada um estão no documento Defeitos para Correção.</w:t>
      </w:r>
    </w:p>
    <w:tbl>
      <w:tblPr>
        <w:tblStyle w:val="Tabelacomgrade"/>
        <w:tblW w:w="9631" w:type="dxa"/>
        <w:tblLayout w:type="fixed"/>
        <w:tblLook w:val="04A0" w:firstRow="1" w:lastRow="0" w:firstColumn="1" w:lastColumn="0" w:noHBand="0" w:noVBand="1"/>
      </w:tblPr>
      <w:tblGrid>
        <w:gridCol w:w="3306"/>
        <w:gridCol w:w="1305"/>
        <w:gridCol w:w="2193"/>
        <w:gridCol w:w="871"/>
        <w:gridCol w:w="976"/>
        <w:gridCol w:w="980"/>
      </w:tblGrid>
      <w:tr>
        <w:trPr>
          <w:tblHeader/>
          <w:cantSplit/>
        </w:trPr>
        <w:tc>
          <w:tcPr>
            <w:tcW w:w="3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2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Faixa de números</w:t>
            </w:r>
          </w:p>
        </w:tc>
        <w:tc>
          <w:tcPr>
            <w:tcW w:w="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r>
      <w:tr>
        <w:trPr>
          <w:cantSplit/>
        </w:trPr>
        <w:tc>
          <w:tcPr>
            <w:tcW w:w="3306" w:type="dxa"/>
          </w:tcPr>
          <w:p>
            <w:pPr>
              <w:widowControl/>
              <w:spacing w:after="0" w:line="276" w:lineRule="auto"/>
              <w:jc w:val="left"/>
              <w:rPr>
                <w:sz w:val="18"/>
                <w:szCs w:val="18"/>
              </w:rPr>
            </w:pPr>
            <w:r>
              <w:rPr>
                <w:sz w:val="18"/>
                <w:szCs w:val="20"/>
              </w:rPr>
              <w:t xml:space="preserve">12A (cadastros e parâmetros)</w:t>
            </w:r>
          </w:p>
        </w:tc>
        <w:tc>
          <w:tcPr>
            <w:tcW w:w="1305" w:type="dxa"/>
          </w:tcPr>
          <w:p>
            <w:pPr>
              <w:widowControl/>
              <w:spacing w:after="0" w:line="276" w:lineRule="auto"/>
              <w:jc w:val="left"/>
              <w:rPr>
                <w:sz w:val="18"/>
                <w:szCs w:val="18"/>
              </w:rPr>
            </w:pPr>
            <w:r>
              <w:rPr>
                <w:sz w:val="18"/>
                <w:szCs w:val="20"/>
              </w:rPr>
              <w:t xml:space="preserve">41</w:t>
            </w:r>
          </w:p>
        </w:tc>
        <w:tc>
          <w:tcPr>
            <w:tcW w:w="2193" w:type="dxa"/>
          </w:tcPr>
          <w:p>
            <w:pPr>
              <w:widowControl/>
              <w:spacing w:after="0" w:line="276" w:lineRule="auto"/>
              <w:jc w:val="left"/>
              <w:rPr>
                <w:sz w:val="18"/>
                <w:szCs w:val="18"/>
              </w:rPr>
            </w:pPr>
            <w:r>
              <w:rPr>
                <w:sz w:val="18"/>
                <w:szCs w:val="20"/>
              </w:rPr>
              <w:t xml:space="preserve">DV-EST-078 a 118</w:t>
            </w:r>
          </w:p>
        </w:tc>
        <w:tc>
          <w:tcPr>
            <w:tcW w:w="871" w:type="dxa"/>
          </w:tcPr>
          <w:p>
            <w:pPr>
              <w:widowControl/>
              <w:spacing w:after="0" w:line="276" w:lineRule="auto"/>
              <w:jc w:val="left"/>
              <w:rPr>
                <w:sz w:val="18"/>
                <w:szCs w:val="18"/>
              </w:rPr>
            </w:pPr>
            <w:r>
              <w:rPr>
                <w:sz w:val="18"/>
                <w:szCs w:val="20"/>
              </w:rPr>
              <w:t xml:space="preserve">20</w:t>
            </w:r>
          </w:p>
        </w:tc>
        <w:tc>
          <w:tcPr>
            <w:tcW w:w="976" w:type="dxa"/>
          </w:tcPr>
          <w:p>
            <w:pPr>
              <w:widowControl/>
              <w:spacing w:after="0" w:line="276" w:lineRule="auto"/>
              <w:jc w:val="left"/>
              <w:rPr>
                <w:sz w:val="18"/>
                <w:szCs w:val="18"/>
              </w:rPr>
            </w:pPr>
            <w:r>
              <w:rPr>
                <w:sz w:val="18"/>
                <w:szCs w:val="20"/>
              </w:rPr>
              <w:t xml:space="preserve">18</w:t>
            </w:r>
          </w:p>
        </w:tc>
        <w:tc>
          <w:tcPr>
            <w:tcW w:w="980" w:type="dxa"/>
          </w:tcPr>
          <w:p>
            <w:pPr>
              <w:widowControl/>
              <w:spacing w:after="0" w:line="276" w:lineRule="auto"/>
              <w:jc w:val="left"/>
              <w:rPr>
                <w:sz w:val="18"/>
                <w:szCs w:val="18"/>
              </w:rPr>
            </w:pPr>
            <w:r>
              <w:rPr>
                <w:sz w:val="18"/>
                <w:szCs w:val="20"/>
              </w:rPr>
              <w:t xml:space="preserve">3</w:t>
            </w:r>
          </w:p>
        </w:tc>
      </w:tr>
      <w:tr>
        <w:trPr>
          <w:cantSplit/>
        </w:trPr>
        <w:tc>
          <w:tcPr>
            <w:tcW w:w="3306" w:type="dxa"/>
          </w:tcPr>
          <w:p>
            <w:pPr>
              <w:widowControl/>
              <w:spacing w:after="0" w:line="276" w:lineRule="auto"/>
              <w:jc w:val="left"/>
              <w:rPr>
                <w:sz w:val="18"/>
                <w:szCs w:val="18"/>
              </w:rPr>
            </w:pPr>
            <w:r>
              <w:rPr>
                <w:sz w:val="18"/>
                <w:szCs w:val="20"/>
              </w:rPr>
              <w:t xml:space="preserve">12B (kits, regulatório, relatórios, inventário e gestão analítica)</w:t>
            </w:r>
          </w:p>
        </w:tc>
        <w:tc>
          <w:tcPr>
            <w:tcW w:w="1305" w:type="dxa"/>
          </w:tcPr>
          <w:p>
            <w:pPr>
              <w:widowControl/>
              <w:spacing w:after="0" w:line="276" w:lineRule="auto"/>
              <w:jc w:val="left"/>
              <w:rPr>
                <w:sz w:val="18"/>
                <w:szCs w:val="18"/>
              </w:rPr>
            </w:pPr>
            <w:r>
              <w:rPr>
                <w:sz w:val="18"/>
                <w:szCs w:val="20"/>
              </w:rPr>
              <w:t xml:space="preserve">21</w:t>
            </w:r>
          </w:p>
        </w:tc>
        <w:tc>
          <w:tcPr>
            <w:tcW w:w="2193" w:type="dxa"/>
          </w:tcPr>
          <w:p>
            <w:pPr>
              <w:widowControl/>
              <w:spacing w:after="0" w:line="276" w:lineRule="auto"/>
              <w:jc w:val="left"/>
              <w:rPr>
                <w:sz w:val="18"/>
                <w:szCs w:val="18"/>
              </w:rPr>
            </w:pPr>
            <w:r>
              <w:rPr>
                <w:sz w:val="18"/>
                <w:szCs w:val="20"/>
              </w:rPr>
              <w:t xml:space="preserve">DV-EST-120 a 140</w:t>
            </w:r>
          </w:p>
        </w:tc>
        <w:tc>
          <w:tcPr>
            <w:tcW w:w="871" w:type="dxa"/>
          </w:tcPr>
          <w:p>
            <w:pPr>
              <w:widowControl/>
              <w:spacing w:after="0" w:line="276" w:lineRule="auto"/>
              <w:jc w:val="left"/>
              <w:rPr>
                <w:sz w:val="18"/>
                <w:szCs w:val="18"/>
              </w:rPr>
            </w:pPr>
            <w:r>
              <w:rPr>
                <w:sz w:val="18"/>
                <w:szCs w:val="20"/>
              </w:rPr>
              <w:t xml:space="preserve">9</w:t>
            </w:r>
          </w:p>
        </w:tc>
        <w:tc>
          <w:tcPr>
            <w:tcW w:w="976" w:type="dxa"/>
          </w:tcPr>
          <w:p>
            <w:pPr>
              <w:widowControl/>
              <w:spacing w:after="0" w:line="276" w:lineRule="auto"/>
              <w:jc w:val="left"/>
              <w:rPr>
                <w:sz w:val="18"/>
                <w:szCs w:val="18"/>
              </w:rPr>
            </w:pPr>
            <w:r>
              <w:rPr>
                <w:sz w:val="18"/>
                <w:szCs w:val="20"/>
              </w:rPr>
              <w:t xml:space="preserve">10</w:t>
            </w:r>
          </w:p>
        </w:tc>
        <w:tc>
          <w:tcPr>
            <w:tcW w:w="980" w:type="dxa"/>
          </w:tcPr>
          <w:p>
            <w:pPr>
              <w:widowControl/>
              <w:spacing w:after="0" w:line="276" w:lineRule="auto"/>
              <w:jc w:val="left"/>
              <w:rPr>
                <w:sz w:val="18"/>
                <w:szCs w:val="18"/>
              </w:rPr>
            </w:pPr>
            <w:r>
              <w:rPr>
                <w:sz w:val="18"/>
                <w:szCs w:val="20"/>
              </w:rPr>
              <w:t xml:space="preserve">2</w:t>
            </w:r>
          </w:p>
        </w:tc>
      </w:tr>
      <w:tr>
        <w:trPr>
          <w:cantSplit/>
        </w:trPr>
        <w:tc>
          <w:tcPr>
            <w:tcW w:w="3306" w:type="dxa"/>
          </w:tcPr>
          <w:p>
            <w:pPr>
              <w:widowControl/>
              <w:spacing w:after="0" w:line="276" w:lineRule="auto"/>
              <w:jc w:val="left"/>
              <w:rPr>
                <w:sz w:val="18"/>
                <w:szCs w:val="18"/>
              </w:rPr>
            </w:pPr>
            <w:r>
              <w:rPr>
                <w:sz w:val="18"/>
                <w:szCs w:val="20"/>
              </w:rPr>
              <w:t xml:space="preserve">12C (o caminho do lote)</w:t>
            </w:r>
          </w:p>
        </w:tc>
        <w:tc>
          <w:tcPr>
            <w:tcW w:w="1305" w:type="dxa"/>
          </w:tcPr>
          <w:p>
            <w:pPr>
              <w:widowControl/>
              <w:spacing w:after="0" w:line="276" w:lineRule="auto"/>
              <w:jc w:val="left"/>
              <w:rPr>
                <w:sz w:val="18"/>
                <w:szCs w:val="18"/>
              </w:rPr>
            </w:pPr>
            <w:r>
              <w:rPr>
                <w:sz w:val="18"/>
                <w:szCs w:val="20"/>
              </w:rPr>
              <w:t xml:space="preserve">12</w:t>
            </w:r>
          </w:p>
        </w:tc>
        <w:tc>
          <w:tcPr>
            <w:tcW w:w="2193" w:type="dxa"/>
          </w:tcPr>
          <w:p>
            <w:pPr>
              <w:widowControl/>
              <w:spacing w:after="0" w:line="276" w:lineRule="auto"/>
              <w:jc w:val="left"/>
              <w:rPr>
                <w:sz w:val="18"/>
                <w:szCs w:val="18"/>
              </w:rPr>
            </w:pPr>
            <w:r>
              <w:rPr>
                <w:sz w:val="18"/>
                <w:szCs w:val="20"/>
              </w:rPr>
              <w:t xml:space="preserve">DV-EST-160 a 171</w:t>
            </w:r>
          </w:p>
        </w:tc>
        <w:tc>
          <w:tcPr>
            <w:tcW w:w="871" w:type="dxa"/>
          </w:tcPr>
          <w:p>
            <w:pPr>
              <w:widowControl/>
              <w:spacing w:after="0" w:line="276" w:lineRule="auto"/>
              <w:jc w:val="left"/>
              <w:rPr>
                <w:sz w:val="18"/>
                <w:szCs w:val="18"/>
              </w:rPr>
            </w:pPr>
            <w:r>
              <w:rPr>
                <w:sz w:val="18"/>
                <w:szCs w:val="20"/>
              </w:rPr>
              <w:t xml:space="preserve">5</w:t>
            </w:r>
          </w:p>
        </w:tc>
        <w:tc>
          <w:tcPr>
            <w:tcW w:w="976" w:type="dxa"/>
          </w:tcPr>
          <w:p>
            <w:pPr>
              <w:widowControl/>
              <w:spacing w:after="0" w:line="276" w:lineRule="auto"/>
              <w:jc w:val="left"/>
              <w:rPr>
                <w:sz w:val="18"/>
                <w:szCs w:val="18"/>
              </w:rPr>
            </w:pPr>
            <w:r>
              <w:rPr>
                <w:sz w:val="18"/>
                <w:szCs w:val="20"/>
              </w:rPr>
              <w:t xml:space="preserve">7</w:t>
            </w:r>
          </w:p>
        </w:tc>
        <w:tc>
          <w:tcPr>
            <w:tcW w:w="980" w:type="dxa"/>
          </w:tcPr>
          <w:p>
            <w:pPr>
              <w:widowControl/>
              <w:spacing w:after="0" w:line="276" w:lineRule="auto"/>
              <w:jc w:val="left"/>
              <w:rPr>
                <w:sz w:val="18"/>
                <w:szCs w:val="18"/>
              </w:rPr>
            </w:pPr>
            <w:r>
              <w:rPr>
                <w:sz w:val="18"/>
                <w:szCs w:val="20"/>
              </w:rPr>
              <w:t xml:space="preserve">0</w:t>
            </w:r>
          </w:p>
        </w:tc>
      </w:tr>
      <w:tr>
        <w:trPr>
          <w:cantSplit/>
        </w:trPr>
        <w:tc>
          <w:tcPr>
            <w:tcW w:w="3306" w:type="dxa"/>
          </w:tcPr>
          <w:p>
            <w:pPr>
              <w:widowControl/>
              <w:spacing w:after="0" w:line="276" w:lineRule="auto"/>
              <w:jc w:val="left"/>
              <w:rPr>
                <w:sz w:val="18"/>
                <w:szCs w:val="18"/>
              </w:rPr>
            </w:pPr>
            <w:r>
              <w:rPr>
                <w:sz w:val="18"/>
                <w:b/>
                <w:bCs/>
                <w:szCs w:val="20"/>
              </w:rPr>
              <w:t xml:space="preserve">Total</w:t>
            </w:r>
          </w:p>
        </w:tc>
        <w:tc>
          <w:tcPr>
            <w:tcW w:w="1305" w:type="dxa"/>
          </w:tcPr>
          <w:p>
            <w:pPr>
              <w:widowControl/>
              <w:spacing w:after="0" w:line="276" w:lineRule="auto"/>
              <w:jc w:val="left"/>
              <w:rPr>
                <w:sz w:val="18"/>
                <w:szCs w:val="18"/>
              </w:rPr>
            </w:pPr>
            <w:r>
              <w:rPr>
                <w:sz w:val="18"/>
                <w:b/>
                <w:bCs/>
                <w:szCs w:val="20"/>
              </w:rPr>
              <w:t xml:space="preserve">74</w:t>
            </w:r>
          </w:p>
        </w:tc>
        <w:tc>
          <w:tcPr>
            <w:tcW w:w="2193" w:type="dxa"/>
          </w:tcPr>
          <w:p>
            <w:pPr>
              <w:widowControl/>
              <w:spacing w:after="0" w:line="276" w:lineRule="auto"/>
              <w:jc w:val="left"/>
              <w:rPr>
                <w:sz w:val="18"/>
                <w:szCs w:val="18"/>
              </w:rPr>
            </w:pPr>
          </w:p>
        </w:tc>
        <w:tc>
          <w:tcPr>
            <w:tcW w:w="871" w:type="dxa"/>
          </w:tcPr>
          <w:p>
            <w:pPr>
              <w:widowControl/>
              <w:spacing w:after="0" w:line="276" w:lineRule="auto"/>
              <w:jc w:val="left"/>
              <w:rPr>
                <w:sz w:val="18"/>
                <w:szCs w:val="18"/>
              </w:rPr>
            </w:pPr>
            <w:r>
              <w:rPr>
                <w:sz w:val="18"/>
                <w:b/>
                <w:bCs/>
                <w:szCs w:val="20"/>
              </w:rPr>
              <w:t xml:space="preserve">34</w:t>
            </w:r>
          </w:p>
        </w:tc>
        <w:tc>
          <w:tcPr>
            <w:tcW w:w="976" w:type="dxa"/>
          </w:tcPr>
          <w:p>
            <w:pPr>
              <w:widowControl/>
              <w:spacing w:after="0" w:line="276" w:lineRule="auto"/>
              <w:jc w:val="left"/>
              <w:rPr>
                <w:sz w:val="18"/>
                <w:szCs w:val="18"/>
              </w:rPr>
            </w:pPr>
            <w:r>
              <w:rPr>
                <w:sz w:val="18"/>
                <w:b/>
                <w:bCs/>
                <w:szCs w:val="20"/>
              </w:rPr>
              <w:t xml:space="preserve">35</w:t>
            </w:r>
          </w:p>
        </w:tc>
        <w:tc>
          <w:tcPr>
            <w:tcW w:w="980" w:type="dxa"/>
          </w:tcPr>
          <w:p>
            <w:pPr>
              <w:widowControl/>
              <w:spacing w:after="0" w:line="276" w:lineRule="auto"/>
              <w:jc w:val="left"/>
              <w:rPr>
                <w:sz w:val="18"/>
                <w:szCs w:val="18"/>
              </w:rPr>
            </w:pPr>
            <w:r>
              <w:rPr>
                <w:sz w:val="18"/>
                <w:b/>
                <w:bCs/>
                <w:szCs w:val="20"/>
              </w:rPr>
              <w:t xml:space="preserve">5</w:t>
            </w:r>
          </w:p>
        </w:tc>
      </w:tr>
    </w:tbl>
    <w:p>
      <w:pPr>
        <w:spacing w:after="0" w:line="360" w:lineRule="auto"/>
      </w:pPr>
    </w:p>
    <w:p>
      <w:pPr>
        <w:spacing w:after="0" w:line="360" w:lineRule="auto"/>
        <w:rPr>
          <w:szCs w:val="20"/>
        </w:rPr>
      </w:pPr>
      <w:r>
        <w:rPr>
          <w:b/>
          <w:bCs/>
          <w:szCs w:val="20"/>
        </w:rPr>
        <w:t xml:space="preserve">Os 34 de gravidade Alta:</w:t>
      </w:r>
    </w:p>
    <w:tbl>
      <w:tblPr>
        <w:tblStyle w:val="Tabelacomgrade"/>
        <w:tblW w:w="9631" w:type="dxa"/>
        <w:tblLayout w:type="fixed"/>
        <w:tblLook w:val="04A0" w:firstRow="1" w:lastRow="0" w:firstColumn="1" w:lastColumn="0" w:noHBand="0" w:noVBand="1"/>
      </w:tblPr>
      <w:tblGrid>
        <w:gridCol w:w="1607"/>
        <w:gridCol w:w="3079"/>
        <w:gridCol w:w="4945"/>
      </w:tblGrid>
      <w:tr>
        <w:trPr>
          <w:tblHeader/>
          <w:cantSplit/>
        </w:trPr>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3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607" w:type="dxa"/>
          </w:tcPr>
          <w:p>
            <w:pPr>
              <w:widowControl/>
              <w:spacing w:after="0" w:line="276" w:lineRule="auto"/>
              <w:jc w:val="left"/>
              <w:rPr>
                <w:sz w:val="18"/>
                <w:szCs w:val="18"/>
              </w:rPr>
            </w:pPr>
            <w:r>
              <w:rPr>
                <w:sz w:val="18"/>
                <w:szCs w:val="20"/>
              </w:rPr>
              <w:t xml:space="preserve">DV-EST-079</w:t>
            </w:r>
          </w:p>
        </w:tc>
        <w:tc>
          <w:tcPr>
            <w:tcW w:w="3079" w:type="dxa"/>
          </w:tcPr>
          <w:p>
            <w:pPr>
              <w:widowControl/>
              <w:spacing w:after="0" w:line="276" w:lineRule="auto"/>
              <w:jc w:val="left"/>
              <w:rPr>
                <w:sz w:val="18"/>
                <w:szCs w:val="18"/>
              </w:rPr>
            </w:pPr>
            <w:r>
              <w:rPr>
                <w:sz w:val="18"/>
                <w:szCs w:val="20"/>
              </w:rPr>
              <w:t xml:space="preserve">Cadastros › Grupo Usuário - Almoxarifado</w:t>
            </w:r>
          </w:p>
        </w:tc>
        <w:tc>
          <w:tcPr>
            <w:tcW w:w="4945"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607" w:type="dxa"/>
          </w:tcPr>
          <w:p>
            <w:pPr>
              <w:widowControl/>
              <w:spacing w:after="0" w:line="276" w:lineRule="auto"/>
              <w:jc w:val="left"/>
              <w:rPr>
                <w:sz w:val="18"/>
                <w:szCs w:val="18"/>
              </w:rPr>
            </w:pPr>
            <w:r>
              <w:rPr>
                <w:sz w:val="18"/>
                <w:szCs w:val="20"/>
              </w:rPr>
              <w:t xml:space="preserve">DV-EST-081</w:t>
            </w:r>
          </w:p>
        </w:tc>
        <w:tc>
          <w:tcPr>
            <w:tcW w:w="3079" w:type="dxa"/>
          </w:tcPr>
          <w:p>
            <w:pPr>
              <w:widowControl/>
              <w:spacing w:after="0" w:line="276" w:lineRule="auto"/>
              <w:jc w:val="left"/>
              <w:rPr>
                <w:sz w:val="18"/>
                <w:szCs w:val="18"/>
              </w:rPr>
            </w:pPr>
            <w:r>
              <w:rPr>
                <w:sz w:val="18"/>
                <w:szCs w:val="20"/>
              </w:rPr>
              <w:t xml:space="preserve">Cadastros › Local de Armazenagem</w:t>
            </w:r>
          </w:p>
        </w:tc>
        <w:tc>
          <w:tcPr>
            <w:tcW w:w="4945"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607" w:type="dxa"/>
          </w:tcPr>
          <w:p>
            <w:pPr>
              <w:widowControl/>
              <w:spacing w:after="0" w:line="276" w:lineRule="auto"/>
              <w:jc w:val="left"/>
              <w:rPr>
                <w:sz w:val="18"/>
                <w:szCs w:val="18"/>
              </w:rPr>
            </w:pPr>
            <w:r>
              <w:rPr>
                <w:sz w:val="18"/>
                <w:szCs w:val="20"/>
              </w:rPr>
              <w:t xml:space="preserve">DV-EST-082</w:t>
            </w:r>
          </w:p>
        </w:tc>
        <w:tc>
          <w:tcPr>
            <w:tcW w:w="3079" w:type="dxa"/>
          </w:tcPr>
          <w:p>
            <w:pPr>
              <w:widowControl/>
              <w:spacing w:after="0" w:line="276" w:lineRule="auto"/>
              <w:jc w:val="left"/>
              <w:rPr>
                <w:sz w:val="18"/>
                <w:szCs w:val="18"/>
              </w:rPr>
            </w:pPr>
            <w:r>
              <w:rPr>
                <w:sz w:val="18"/>
                <w:szCs w:val="20"/>
              </w:rPr>
              <w:t xml:space="preserve">Cadastros › Local de Armazenagem (e Endereço do Estoque)</w:t>
            </w:r>
          </w:p>
        </w:tc>
        <w:tc>
          <w:tcPr>
            <w:tcW w:w="4945"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607" w:type="dxa"/>
          </w:tcPr>
          <w:p>
            <w:pPr>
              <w:widowControl/>
              <w:spacing w:after="0" w:line="276" w:lineRule="auto"/>
              <w:jc w:val="left"/>
              <w:rPr>
                <w:sz w:val="18"/>
                <w:szCs w:val="18"/>
              </w:rPr>
            </w:pPr>
            <w:r>
              <w:rPr>
                <w:sz w:val="18"/>
                <w:szCs w:val="20"/>
              </w:rPr>
              <w:t xml:space="preserve">DV-EST-085</w:t>
            </w:r>
          </w:p>
        </w:tc>
        <w:tc>
          <w:tcPr>
            <w:tcW w:w="3079" w:type="dxa"/>
          </w:tcPr>
          <w:p>
            <w:pPr>
              <w:widowControl/>
              <w:spacing w:after="0" w:line="276" w:lineRule="auto"/>
              <w:jc w:val="left"/>
              <w:rPr>
                <w:sz w:val="18"/>
                <w:szCs w:val="18"/>
              </w:rPr>
            </w:pPr>
            <w:r>
              <w:rPr>
                <w:sz w:val="18"/>
                <w:szCs w:val="20"/>
              </w:rPr>
              <w:t xml:space="preserve">Cadastros › Estoque Rua, Estoque Coluna e Estoque Andar</w:t>
            </w:r>
          </w:p>
        </w:tc>
        <w:tc>
          <w:tcPr>
            <w:tcW w:w="4945"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607" w:type="dxa"/>
          </w:tcPr>
          <w:p>
            <w:pPr>
              <w:widowControl/>
              <w:spacing w:after="0" w:line="276" w:lineRule="auto"/>
              <w:jc w:val="left"/>
              <w:rPr>
                <w:sz w:val="18"/>
                <w:szCs w:val="18"/>
              </w:rPr>
            </w:pPr>
            <w:r>
              <w:rPr>
                <w:sz w:val="18"/>
                <w:szCs w:val="20"/>
              </w:rPr>
              <w:t xml:space="preserve">DV-EST-087</w:t>
            </w:r>
          </w:p>
        </w:tc>
        <w:tc>
          <w:tcPr>
            <w:tcW w:w="3079" w:type="dxa"/>
          </w:tcPr>
          <w:p>
            <w:pPr>
              <w:widowControl/>
              <w:spacing w:after="0" w:line="276" w:lineRule="auto"/>
              <w:jc w:val="left"/>
              <w:rPr>
                <w:sz w:val="18"/>
                <w:szCs w:val="18"/>
              </w:rPr>
            </w:pPr>
            <w:r>
              <w:rPr>
                <w:sz w:val="18"/>
                <w:szCs w:val="20"/>
              </w:rPr>
              <w:t xml:space="preserve">Cadastros › Grupo do Item</w:t>
            </w:r>
          </w:p>
        </w:tc>
        <w:tc>
          <w:tcPr>
            <w:tcW w:w="4945"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607" w:type="dxa"/>
          </w:tcPr>
          <w:p>
            <w:pPr>
              <w:widowControl/>
              <w:spacing w:after="0" w:line="276" w:lineRule="auto"/>
              <w:jc w:val="left"/>
              <w:rPr>
                <w:sz w:val="18"/>
                <w:szCs w:val="18"/>
              </w:rPr>
            </w:pPr>
            <w:r>
              <w:rPr>
                <w:sz w:val="18"/>
                <w:szCs w:val="20"/>
              </w:rPr>
              <w:t xml:space="preserve">DV-EST-090</w:t>
            </w:r>
          </w:p>
        </w:tc>
        <w:tc>
          <w:tcPr>
            <w:tcW w:w="3079" w:type="dxa"/>
          </w:tcPr>
          <w:p>
            <w:pPr>
              <w:widowControl/>
              <w:spacing w:after="0" w:line="276" w:lineRule="auto"/>
              <w:jc w:val="left"/>
              <w:rPr>
                <w:sz w:val="18"/>
                <w:szCs w:val="18"/>
              </w:rPr>
            </w:pPr>
            <w:r>
              <w:rPr>
                <w:sz w:val="18"/>
                <w:szCs w:val="20"/>
              </w:rPr>
              <w:t xml:space="preserve">Cadastros › Subgrupo do Item</w:t>
            </w:r>
          </w:p>
        </w:tc>
        <w:tc>
          <w:tcPr>
            <w:tcW w:w="4945"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607" w:type="dxa"/>
          </w:tcPr>
          <w:p>
            <w:pPr>
              <w:widowControl/>
              <w:spacing w:after="0" w:line="276" w:lineRule="auto"/>
              <w:jc w:val="left"/>
              <w:rPr>
                <w:sz w:val="18"/>
                <w:szCs w:val="18"/>
              </w:rPr>
            </w:pPr>
            <w:r>
              <w:rPr>
                <w:sz w:val="18"/>
                <w:szCs w:val="20"/>
              </w:rPr>
              <w:t xml:space="preserve">DV-EST-094</w:t>
            </w:r>
          </w:p>
        </w:tc>
        <w:tc>
          <w:tcPr>
            <w:tcW w:w="3079" w:type="dxa"/>
          </w:tcPr>
          <w:p>
            <w:pPr>
              <w:widowControl/>
              <w:spacing w:after="0" w:line="276" w:lineRule="auto"/>
              <w:jc w:val="left"/>
              <w:rPr>
                <w:sz w:val="18"/>
                <w:szCs w:val="18"/>
              </w:rPr>
            </w:pPr>
            <w:r>
              <w:rPr>
                <w:sz w:val="18"/>
                <w:szCs w:val="20"/>
              </w:rPr>
              <w:t xml:space="preserve">Cadastros › Item</w:t>
            </w:r>
          </w:p>
        </w:tc>
        <w:tc>
          <w:tcPr>
            <w:tcW w:w="4945"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607" w:type="dxa"/>
          </w:tcPr>
          <w:p>
            <w:pPr>
              <w:widowControl/>
              <w:spacing w:after="0" w:line="276" w:lineRule="auto"/>
              <w:jc w:val="left"/>
              <w:rPr>
                <w:sz w:val="18"/>
                <w:szCs w:val="18"/>
              </w:rPr>
            </w:pPr>
            <w:r>
              <w:rPr>
                <w:sz w:val="18"/>
                <w:szCs w:val="20"/>
              </w:rPr>
              <w:t xml:space="preserve">DV-EST-096</w:t>
            </w:r>
          </w:p>
        </w:tc>
        <w:tc>
          <w:tcPr>
            <w:tcW w:w="3079" w:type="dxa"/>
          </w:tcPr>
          <w:p>
            <w:pPr>
              <w:widowControl/>
              <w:spacing w:after="0" w:line="276" w:lineRule="auto"/>
              <w:jc w:val="left"/>
              <w:rPr>
                <w:sz w:val="18"/>
                <w:szCs w:val="18"/>
              </w:rPr>
            </w:pPr>
            <w:r>
              <w:rPr>
                <w:sz w:val="18"/>
                <w:szCs w:val="20"/>
              </w:rPr>
              <w:t xml:space="preserve">Cadastros › Item</w:t>
            </w:r>
          </w:p>
        </w:tc>
        <w:tc>
          <w:tcPr>
            <w:tcW w:w="4945"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607" w:type="dxa"/>
          </w:tcPr>
          <w:p>
            <w:pPr>
              <w:widowControl/>
              <w:spacing w:after="0" w:line="276" w:lineRule="auto"/>
              <w:jc w:val="left"/>
              <w:rPr>
                <w:sz w:val="18"/>
                <w:szCs w:val="18"/>
              </w:rPr>
            </w:pPr>
            <w:r>
              <w:rPr>
                <w:sz w:val="18"/>
                <w:szCs w:val="20"/>
              </w:rPr>
              <w:t xml:space="preserve">DV-EST-097</w:t>
            </w:r>
          </w:p>
        </w:tc>
        <w:tc>
          <w:tcPr>
            <w:tcW w:w="3079" w:type="dxa"/>
          </w:tcPr>
          <w:p>
            <w:pPr>
              <w:widowControl/>
              <w:spacing w:after="0" w:line="276" w:lineRule="auto"/>
              <w:jc w:val="left"/>
              <w:rPr>
                <w:sz w:val="18"/>
                <w:szCs w:val="18"/>
              </w:rPr>
            </w:pPr>
            <w:r>
              <w:rPr>
                <w:sz w:val="18"/>
                <w:szCs w:val="20"/>
              </w:rPr>
              <w:t xml:space="preserve">Cadastros › Natureza da Operação</w:t>
            </w:r>
          </w:p>
        </w:tc>
        <w:tc>
          <w:tcPr>
            <w:tcW w:w="4945"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607" w:type="dxa"/>
          </w:tcPr>
          <w:p>
            <w:pPr>
              <w:widowControl/>
              <w:spacing w:after="0" w:line="276" w:lineRule="auto"/>
              <w:jc w:val="left"/>
              <w:rPr>
                <w:sz w:val="18"/>
                <w:szCs w:val="18"/>
              </w:rPr>
            </w:pPr>
            <w:r>
              <w:rPr>
                <w:sz w:val="18"/>
                <w:szCs w:val="20"/>
              </w:rPr>
              <w:t xml:space="preserve">DV-EST-098</w:t>
            </w:r>
          </w:p>
        </w:tc>
        <w:tc>
          <w:tcPr>
            <w:tcW w:w="3079" w:type="dxa"/>
          </w:tcPr>
          <w:p>
            <w:pPr>
              <w:widowControl/>
              <w:spacing w:after="0" w:line="276" w:lineRule="auto"/>
              <w:jc w:val="left"/>
              <w:rPr>
                <w:sz w:val="18"/>
                <w:szCs w:val="18"/>
              </w:rPr>
            </w:pPr>
            <w:r>
              <w:rPr>
                <w:sz w:val="18"/>
                <w:szCs w:val="20"/>
              </w:rPr>
              <w:t xml:space="preserve">Cadastros › Parâmetros do Estoque</w:t>
            </w:r>
          </w:p>
        </w:tc>
        <w:tc>
          <w:tcPr>
            <w:tcW w:w="4945"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607" w:type="dxa"/>
          </w:tcPr>
          <w:p>
            <w:pPr>
              <w:widowControl/>
              <w:spacing w:after="0" w:line="276" w:lineRule="auto"/>
              <w:jc w:val="left"/>
              <w:rPr>
                <w:sz w:val="18"/>
                <w:szCs w:val="18"/>
              </w:rPr>
            </w:pPr>
            <w:r>
              <w:rPr>
                <w:sz w:val="18"/>
                <w:szCs w:val="20"/>
              </w:rPr>
              <w:t xml:space="preserve">DV-EST-101</w:t>
            </w:r>
          </w:p>
        </w:tc>
        <w:tc>
          <w:tcPr>
            <w:tcW w:w="3079" w:type="dxa"/>
          </w:tcPr>
          <w:p>
            <w:pPr>
              <w:widowControl/>
              <w:spacing w:after="0" w:line="276" w:lineRule="auto"/>
              <w:jc w:val="left"/>
              <w:rPr>
                <w:sz w:val="18"/>
                <w:szCs w:val="18"/>
              </w:rPr>
            </w:pPr>
            <w:r>
              <w:rPr>
                <w:sz w:val="18"/>
                <w:szCs w:val="20"/>
              </w:rPr>
              <w:t xml:space="preserve">Cadastros › Tipo de Movimentação e Motivo da Movimentação</w:t>
            </w:r>
          </w:p>
        </w:tc>
        <w:tc>
          <w:tcPr>
            <w:tcW w:w="4945"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607" w:type="dxa"/>
          </w:tcPr>
          <w:p>
            <w:pPr>
              <w:widowControl/>
              <w:spacing w:after="0" w:line="276" w:lineRule="auto"/>
              <w:jc w:val="left"/>
              <w:rPr>
                <w:sz w:val="18"/>
                <w:szCs w:val="18"/>
              </w:rPr>
            </w:pPr>
            <w:r>
              <w:rPr>
                <w:sz w:val="18"/>
                <w:szCs w:val="20"/>
              </w:rPr>
              <w:t xml:space="preserve">DV-EST-102</w:t>
            </w:r>
          </w:p>
        </w:tc>
        <w:tc>
          <w:tcPr>
            <w:tcW w:w="3079" w:type="dxa"/>
          </w:tcPr>
          <w:p>
            <w:pPr>
              <w:widowControl/>
              <w:spacing w:after="0" w:line="276" w:lineRule="auto"/>
              <w:jc w:val="left"/>
              <w:rPr>
                <w:sz w:val="18"/>
                <w:szCs w:val="18"/>
              </w:rPr>
            </w:pPr>
            <w:r>
              <w:rPr>
                <w:sz w:val="18"/>
                <w:szCs w:val="20"/>
              </w:rPr>
              <w:t xml:space="preserve">Cadastros › Tipo de Movimentação</w:t>
            </w:r>
          </w:p>
        </w:tc>
        <w:tc>
          <w:tcPr>
            <w:tcW w:w="4945"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607" w:type="dxa"/>
          </w:tcPr>
          <w:p>
            <w:pPr>
              <w:widowControl/>
              <w:spacing w:after="0" w:line="276" w:lineRule="auto"/>
              <w:jc w:val="left"/>
              <w:rPr>
                <w:sz w:val="18"/>
                <w:szCs w:val="18"/>
              </w:rPr>
            </w:pPr>
            <w:r>
              <w:rPr>
                <w:sz w:val="18"/>
                <w:szCs w:val="20"/>
              </w:rPr>
              <w:t xml:space="preserve">DV-EST-104</w:t>
            </w:r>
          </w:p>
        </w:tc>
        <w:tc>
          <w:tcPr>
            <w:tcW w:w="3079"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4945"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607" w:type="dxa"/>
          </w:tcPr>
          <w:p>
            <w:pPr>
              <w:widowControl/>
              <w:spacing w:after="0" w:line="276" w:lineRule="auto"/>
              <w:jc w:val="left"/>
              <w:rPr>
                <w:sz w:val="18"/>
                <w:szCs w:val="18"/>
              </w:rPr>
            </w:pPr>
            <w:r>
              <w:rPr>
                <w:sz w:val="18"/>
                <w:szCs w:val="20"/>
              </w:rPr>
              <w:t xml:space="preserve">DV-EST-105</w:t>
            </w:r>
          </w:p>
        </w:tc>
        <w:tc>
          <w:tcPr>
            <w:tcW w:w="3079" w:type="dxa"/>
          </w:tcPr>
          <w:p>
            <w:pPr>
              <w:widowControl/>
              <w:spacing w:after="0" w:line="276" w:lineRule="auto"/>
              <w:jc w:val="left"/>
              <w:rPr>
                <w:sz w:val="18"/>
                <w:szCs w:val="18"/>
              </w:rPr>
            </w:pPr>
            <w:r>
              <w:rPr>
                <w:sz w:val="18"/>
                <w:szCs w:val="20"/>
              </w:rPr>
              <w:t xml:space="preserve">Cadastros › Conversão de Unidade</w:t>
            </w:r>
          </w:p>
        </w:tc>
        <w:tc>
          <w:tcPr>
            <w:tcW w:w="4945"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607" w:type="dxa"/>
          </w:tcPr>
          <w:p>
            <w:pPr>
              <w:widowControl/>
              <w:spacing w:after="0" w:line="276" w:lineRule="auto"/>
              <w:jc w:val="left"/>
              <w:rPr>
                <w:sz w:val="18"/>
                <w:szCs w:val="18"/>
              </w:rPr>
            </w:pPr>
            <w:r>
              <w:rPr>
                <w:sz w:val="18"/>
                <w:szCs w:val="20"/>
              </w:rPr>
              <w:t xml:space="preserve">DV-EST-108</w:t>
            </w:r>
          </w:p>
        </w:tc>
        <w:tc>
          <w:tcPr>
            <w:tcW w:w="3079" w:type="dxa"/>
          </w:tcPr>
          <w:p>
            <w:pPr>
              <w:widowControl/>
              <w:spacing w:after="0" w:line="276" w:lineRule="auto"/>
              <w:jc w:val="left"/>
              <w:rPr>
                <w:sz w:val="18"/>
                <w:szCs w:val="18"/>
              </w:rPr>
            </w:pPr>
            <w:r>
              <w:rPr>
                <w:sz w:val="18"/>
                <w:szCs w:val="20"/>
              </w:rPr>
              <w:t xml:space="preserve">Cadastros › Centro de Custo</w:t>
            </w:r>
          </w:p>
        </w:tc>
        <w:tc>
          <w:tcPr>
            <w:tcW w:w="4945"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607" w:type="dxa"/>
          </w:tcPr>
          <w:p>
            <w:pPr>
              <w:widowControl/>
              <w:spacing w:after="0" w:line="276" w:lineRule="auto"/>
              <w:jc w:val="left"/>
              <w:rPr>
                <w:sz w:val="18"/>
                <w:szCs w:val="18"/>
              </w:rPr>
            </w:pPr>
            <w:r>
              <w:rPr>
                <w:sz w:val="18"/>
                <w:szCs w:val="20"/>
              </w:rPr>
              <w:t xml:space="preserve">DV-EST-110</w:t>
            </w:r>
          </w:p>
        </w:tc>
        <w:tc>
          <w:tcPr>
            <w:tcW w:w="3079" w:type="dxa"/>
          </w:tcPr>
          <w:p>
            <w:pPr>
              <w:widowControl/>
              <w:spacing w:after="0" w:line="276" w:lineRule="auto"/>
              <w:jc w:val="left"/>
              <w:rPr>
                <w:sz w:val="18"/>
                <w:szCs w:val="18"/>
              </w:rPr>
            </w:pPr>
            <w:r>
              <w:rPr>
                <w:sz w:val="18"/>
                <w:szCs w:val="20"/>
              </w:rPr>
              <w:t xml:space="preserve">Cadastros › Conversão Fornecedor</w:t>
            </w:r>
          </w:p>
        </w:tc>
        <w:tc>
          <w:tcPr>
            <w:tcW w:w="4945"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607" w:type="dxa"/>
          </w:tcPr>
          <w:p>
            <w:pPr>
              <w:widowControl/>
              <w:spacing w:after="0" w:line="276" w:lineRule="auto"/>
              <w:jc w:val="left"/>
              <w:rPr>
                <w:sz w:val="18"/>
                <w:szCs w:val="18"/>
              </w:rPr>
            </w:pPr>
            <w:r>
              <w:rPr>
                <w:sz w:val="18"/>
                <w:szCs w:val="20"/>
              </w:rPr>
              <w:t xml:space="preserve">DV-EST-112</w:t>
            </w:r>
          </w:p>
        </w:tc>
        <w:tc>
          <w:tcPr>
            <w:tcW w:w="3079"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4945"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607" w:type="dxa"/>
          </w:tcPr>
          <w:p>
            <w:pPr>
              <w:widowControl/>
              <w:spacing w:after="0" w:line="276" w:lineRule="auto"/>
              <w:jc w:val="left"/>
              <w:rPr>
                <w:sz w:val="18"/>
                <w:szCs w:val="18"/>
              </w:rPr>
            </w:pPr>
            <w:r>
              <w:rPr>
                <w:sz w:val="18"/>
                <w:szCs w:val="20"/>
              </w:rPr>
              <w:t xml:space="preserve">DV-EST-113</w:t>
            </w:r>
          </w:p>
        </w:tc>
        <w:tc>
          <w:tcPr>
            <w:tcW w:w="3079" w:type="dxa"/>
          </w:tcPr>
          <w:p>
            <w:pPr>
              <w:widowControl/>
              <w:spacing w:after="0" w:line="276" w:lineRule="auto"/>
              <w:jc w:val="left"/>
              <w:rPr>
                <w:sz w:val="18"/>
                <w:szCs w:val="18"/>
              </w:rPr>
            </w:pPr>
            <w:r>
              <w:rPr>
                <w:sz w:val="18"/>
                <w:szCs w:val="20"/>
              </w:rPr>
              <w:t xml:space="preserve">Cadastros › Almoxarifado e SJB (e Item)</w:t>
            </w:r>
          </w:p>
        </w:tc>
        <w:tc>
          <w:tcPr>
            <w:tcW w:w="4945"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607" w:type="dxa"/>
          </w:tcPr>
          <w:p>
            <w:pPr>
              <w:widowControl/>
              <w:spacing w:after="0" w:line="276" w:lineRule="auto"/>
              <w:jc w:val="left"/>
              <w:rPr>
                <w:sz w:val="18"/>
                <w:szCs w:val="18"/>
              </w:rPr>
            </w:pPr>
            <w:r>
              <w:rPr>
                <w:sz w:val="18"/>
                <w:szCs w:val="20"/>
              </w:rPr>
              <w:t xml:space="preserve">DV-EST-115</w:t>
            </w:r>
          </w:p>
        </w:tc>
        <w:tc>
          <w:tcPr>
            <w:tcW w:w="3079" w:type="dxa"/>
          </w:tcPr>
          <w:p>
            <w:pPr>
              <w:widowControl/>
              <w:spacing w:after="0" w:line="276" w:lineRule="auto"/>
              <w:jc w:val="left"/>
              <w:rPr>
                <w:sz w:val="18"/>
                <w:szCs w:val="18"/>
              </w:rPr>
            </w:pPr>
            <w:r>
              <w:rPr>
                <w:sz w:val="18"/>
                <w:szCs w:val="20"/>
              </w:rPr>
              <w:t xml:space="preserve">Cadastros › Unidade de Medida (e Item)</w:t>
            </w:r>
          </w:p>
        </w:tc>
        <w:tc>
          <w:tcPr>
            <w:tcW w:w="4945"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607" w:type="dxa"/>
          </w:tcPr>
          <w:p>
            <w:pPr>
              <w:widowControl/>
              <w:spacing w:after="0" w:line="276" w:lineRule="auto"/>
              <w:jc w:val="left"/>
              <w:rPr>
                <w:sz w:val="18"/>
                <w:szCs w:val="18"/>
              </w:rPr>
            </w:pPr>
            <w:r>
              <w:rPr>
                <w:sz w:val="18"/>
                <w:szCs w:val="20"/>
              </w:rPr>
              <w:t xml:space="preserve">DV-EST-116</w:t>
            </w:r>
          </w:p>
        </w:tc>
        <w:tc>
          <w:tcPr>
            <w:tcW w:w="3079" w:type="dxa"/>
          </w:tcPr>
          <w:p>
            <w:pPr>
              <w:widowControl/>
              <w:spacing w:after="0" w:line="276" w:lineRule="auto"/>
              <w:jc w:val="left"/>
              <w:rPr>
                <w:sz w:val="18"/>
                <w:szCs w:val="18"/>
              </w:rPr>
            </w:pPr>
            <w:r>
              <w:rPr>
                <w:sz w:val="18"/>
                <w:szCs w:val="20"/>
              </w:rPr>
              <w:t xml:space="preserve">Cadastros › Subgrupo do Item</w:t>
            </w:r>
          </w:p>
        </w:tc>
        <w:tc>
          <w:tcPr>
            <w:tcW w:w="4945"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607" w:type="dxa"/>
          </w:tcPr>
          <w:p>
            <w:pPr>
              <w:widowControl/>
              <w:spacing w:after="0" w:line="276" w:lineRule="auto"/>
              <w:jc w:val="left"/>
              <w:rPr>
                <w:sz w:val="18"/>
                <w:szCs w:val="18"/>
              </w:rPr>
            </w:pPr>
            <w:r>
              <w:rPr>
                <w:sz w:val="18"/>
                <w:szCs w:val="20"/>
              </w:rPr>
              <w:t xml:space="preserve">DV-EST-120</w:t>
            </w:r>
          </w:p>
        </w:tc>
        <w:tc>
          <w:tcPr>
            <w:tcW w:w="3079" w:type="dxa"/>
          </w:tcPr>
          <w:p>
            <w:pPr>
              <w:widowControl/>
              <w:spacing w:after="0" w:line="276" w:lineRule="auto"/>
              <w:jc w:val="left"/>
              <w:rPr>
                <w:sz w:val="18"/>
                <w:szCs w:val="18"/>
              </w:rPr>
            </w:pPr>
            <w:r>
              <w:rPr>
                <w:sz w:val="18"/>
                <w:szCs w:val="20"/>
              </w:rPr>
              <w:t xml:space="preserve">Kits › Parâmetros de Configuração (Kit)</w:t>
            </w:r>
          </w:p>
        </w:tc>
        <w:tc>
          <w:tcPr>
            <w:tcW w:w="4945"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607" w:type="dxa"/>
          </w:tcPr>
          <w:p>
            <w:pPr>
              <w:widowControl/>
              <w:spacing w:after="0" w:line="276" w:lineRule="auto"/>
              <w:jc w:val="left"/>
              <w:rPr>
                <w:sz w:val="18"/>
                <w:szCs w:val="18"/>
              </w:rPr>
            </w:pPr>
            <w:r>
              <w:rPr>
                <w:sz w:val="18"/>
                <w:szCs w:val="20"/>
              </w:rPr>
              <w:t xml:space="preserve">DV-EST-128</w:t>
            </w:r>
          </w:p>
        </w:tc>
        <w:tc>
          <w:tcPr>
            <w:tcW w:w="3079" w:type="dxa"/>
          </w:tcPr>
          <w:p>
            <w:pPr>
              <w:widowControl/>
              <w:spacing w:after="0" w:line="276" w:lineRule="auto"/>
              <w:jc w:val="left"/>
              <w:rPr>
                <w:sz w:val="18"/>
                <w:szCs w:val="18"/>
              </w:rPr>
            </w:pPr>
            <w:r>
              <w:rPr>
                <w:sz w:val="18"/>
                <w:szCs w:val="20"/>
              </w:rPr>
              <w:t xml:space="preserve">Relatórios › Relatório de Movimentação de Material (RC08)</w:t>
            </w:r>
          </w:p>
        </w:tc>
        <w:tc>
          <w:tcPr>
            <w:tcW w:w="4945"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607" w:type="dxa"/>
          </w:tcPr>
          <w:p>
            <w:pPr>
              <w:widowControl/>
              <w:spacing w:after="0" w:line="276" w:lineRule="auto"/>
              <w:jc w:val="left"/>
              <w:rPr>
                <w:sz w:val="18"/>
                <w:szCs w:val="18"/>
              </w:rPr>
            </w:pPr>
            <w:r>
              <w:rPr>
                <w:sz w:val="18"/>
                <w:szCs w:val="20"/>
              </w:rPr>
              <w:t xml:space="preserve">DV-EST-129</w:t>
            </w:r>
          </w:p>
        </w:tc>
        <w:tc>
          <w:tcPr>
            <w:tcW w:w="3079"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4945"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607" w:type="dxa"/>
          </w:tcPr>
          <w:p>
            <w:pPr>
              <w:widowControl/>
              <w:spacing w:after="0" w:line="276" w:lineRule="auto"/>
              <w:jc w:val="left"/>
              <w:rPr>
                <w:sz w:val="18"/>
                <w:szCs w:val="18"/>
              </w:rPr>
            </w:pPr>
            <w:r>
              <w:rPr>
                <w:sz w:val="18"/>
                <w:szCs w:val="20"/>
              </w:rPr>
              <w:t xml:space="preserve">DV-EST-130</w:t>
            </w:r>
          </w:p>
        </w:tc>
        <w:tc>
          <w:tcPr>
            <w:tcW w:w="3079" w:type="dxa"/>
          </w:tcPr>
          <w:p>
            <w:pPr>
              <w:widowControl/>
              <w:spacing w:after="0" w:line="276" w:lineRule="auto"/>
              <w:jc w:val="left"/>
              <w:rPr>
                <w:sz w:val="18"/>
                <w:szCs w:val="18"/>
              </w:rPr>
            </w:pPr>
            <w:r>
              <w:rPr>
                <w:sz w:val="18"/>
                <w:szCs w:val="20"/>
              </w:rPr>
              <w:t xml:space="preserve">Relatórios › Inventário do Mês</w:t>
            </w:r>
          </w:p>
        </w:tc>
        <w:tc>
          <w:tcPr>
            <w:tcW w:w="4945"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607" w:type="dxa"/>
          </w:tcPr>
          <w:p>
            <w:pPr>
              <w:widowControl/>
              <w:spacing w:after="0" w:line="276" w:lineRule="auto"/>
              <w:jc w:val="left"/>
              <w:rPr>
                <w:sz w:val="18"/>
                <w:szCs w:val="18"/>
              </w:rPr>
            </w:pPr>
            <w:r>
              <w:rPr>
                <w:sz w:val="18"/>
                <w:szCs w:val="20"/>
              </w:rPr>
              <w:t xml:space="preserve">DV-EST-131</w:t>
            </w:r>
          </w:p>
        </w:tc>
        <w:tc>
          <w:tcPr>
            <w:tcW w:w="3079" w:type="dxa"/>
          </w:tcPr>
          <w:p>
            <w:pPr>
              <w:widowControl/>
              <w:spacing w:after="0" w:line="276" w:lineRule="auto"/>
              <w:jc w:val="left"/>
              <w:rPr>
                <w:sz w:val="18"/>
                <w:szCs w:val="18"/>
              </w:rPr>
            </w:pPr>
            <w:r>
              <w:rPr>
                <w:sz w:val="18"/>
                <w:szCs w:val="20"/>
              </w:rPr>
              <w:t xml:space="preserve">Relatórios › Mapa de Movimentação de Material</w:t>
            </w:r>
          </w:p>
        </w:tc>
        <w:tc>
          <w:tcPr>
            <w:tcW w:w="4945"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607" w:type="dxa"/>
          </w:tcPr>
          <w:p>
            <w:pPr>
              <w:widowControl/>
              <w:spacing w:after="0" w:line="276" w:lineRule="auto"/>
              <w:jc w:val="left"/>
              <w:rPr>
                <w:sz w:val="18"/>
                <w:szCs w:val="18"/>
              </w:rPr>
            </w:pPr>
            <w:r>
              <w:rPr>
                <w:sz w:val="18"/>
                <w:szCs w:val="20"/>
              </w:rPr>
              <w:t xml:space="preserve">DV-EST-132</w:t>
            </w:r>
          </w:p>
        </w:tc>
        <w:tc>
          <w:tcPr>
            <w:tcW w:w="3079" w:type="dxa"/>
          </w:tcPr>
          <w:p>
            <w:pPr>
              <w:widowControl/>
              <w:spacing w:after="0" w:line="276" w:lineRule="auto"/>
              <w:jc w:val="left"/>
              <w:rPr>
                <w:sz w:val="18"/>
                <w:szCs w:val="18"/>
              </w:rPr>
            </w:pPr>
            <w:r>
              <w:rPr>
                <w:sz w:val="18"/>
                <w:szCs w:val="20"/>
              </w:rPr>
              <w:t xml:space="preserve">Relatórios › Material Reservado (RM10)</w:t>
            </w:r>
          </w:p>
        </w:tc>
        <w:tc>
          <w:tcPr>
            <w:tcW w:w="4945"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607" w:type="dxa"/>
          </w:tcPr>
          <w:p>
            <w:pPr>
              <w:widowControl/>
              <w:spacing w:after="0" w:line="276" w:lineRule="auto"/>
              <w:jc w:val="left"/>
              <w:rPr>
                <w:sz w:val="18"/>
                <w:szCs w:val="18"/>
              </w:rPr>
            </w:pPr>
            <w:r>
              <w:rPr>
                <w:sz w:val="18"/>
                <w:szCs w:val="20"/>
              </w:rPr>
              <w:t xml:space="preserve">DV-EST-133</w:t>
            </w:r>
          </w:p>
        </w:tc>
        <w:tc>
          <w:tcPr>
            <w:tcW w:w="3079" w:type="dxa"/>
          </w:tcPr>
          <w:p>
            <w:pPr>
              <w:widowControl/>
              <w:spacing w:after="0" w:line="276" w:lineRule="auto"/>
              <w:jc w:val="left"/>
              <w:rPr>
                <w:sz w:val="18"/>
                <w:szCs w:val="18"/>
              </w:rPr>
            </w:pPr>
            <w:r>
              <w:rPr>
                <w:sz w:val="18"/>
                <w:szCs w:val="20"/>
              </w:rPr>
              <w:t xml:space="preserve">Relatórios › Relação de Lotes - Reanálise</w:t>
            </w:r>
          </w:p>
        </w:tc>
        <w:tc>
          <w:tcPr>
            <w:tcW w:w="4945"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607" w:type="dxa"/>
          </w:tcPr>
          <w:p>
            <w:pPr>
              <w:widowControl/>
              <w:spacing w:after="0" w:line="276" w:lineRule="auto"/>
              <w:jc w:val="left"/>
              <w:rPr>
                <w:sz w:val="18"/>
                <w:szCs w:val="18"/>
              </w:rPr>
            </w:pPr>
            <w:r>
              <w:rPr>
                <w:sz w:val="18"/>
                <w:szCs w:val="20"/>
              </w:rPr>
              <w:t xml:space="preserve">DV-EST-134</w:t>
            </w:r>
          </w:p>
        </w:tc>
        <w:tc>
          <w:tcPr>
            <w:tcW w:w="3079" w:type="dxa"/>
          </w:tcPr>
          <w:p>
            <w:pPr>
              <w:widowControl/>
              <w:spacing w:after="0" w:line="276" w:lineRule="auto"/>
              <w:jc w:val="left"/>
              <w:rPr>
                <w:sz w:val="18"/>
                <w:szCs w:val="18"/>
              </w:rPr>
            </w:pPr>
            <w:r>
              <w:rPr>
                <w:sz w:val="18"/>
                <w:szCs w:val="20"/>
              </w:rPr>
              <w:t xml:space="preserve">Gestão Analítica › Análise de Estoque</w:t>
            </w:r>
          </w:p>
        </w:tc>
        <w:tc>
          <w:tcPr>
            <w:tcW w:w="4945"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607" w:type="dxa"/>
          </w:tcPr>
          <w:p>
            <w:pPr>
              <w:widowControl/>
              <w:spacing w:after="0" w:line="276" w:lineRule="auto"/>
              <w:jc w:val="left"/>
              <w:rPr>
                <w:sz w:val="18"/>
                <w:szCs w:val="18"/>
              </w:rPr>
            </w:pPr>
            <w:r>
              <w:rPr>
                <w:sz w:val="18"/>
                <w:szCs w:val="20"/>
              </w:rPr>
              <w:t xml:space="preserve">DV-EST-136</w:t>
            </w:r>
          </w:p>
        </w:tc>
        <w:tc>
          <w:tcPr>
            <w:tcW w:w="3079" w:type="dxa"/>
          </w:tcPr>
          <w:p>
            <w:pPr>
              <w:widowControl/>
              <w:spacing w:after="0" w:line="276" w:lineRule="auto"/>
              <w:jc w:val="left"/>
              <w:rPr>
                <w:sz w:val="18"/>
                <w:szCs w:val="18"/>
              </w:rPr>
            </w:pPr>
            <w:r>
              <w:rPr>
                <w:sz w:val="18"/>
                <w:szCs w:val="20"/>
              </w:rPr>
              <w:t xml:space="preserve">Inventário › Apuração e Justificativa</w:t>
            </w:r>
          </w:p>
        </w:tc>
        <w:tc>
          <w:tcPr>
            <w:tcW w:w="4945"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607" w:type="dxa"/>
          </w:tcPr>
          <w:p>
            <w:pPr>
              <w:widowControl/>
              <w:spacing w:after="0" w:line="276" w:lineRule="auto"/>
              <w:jc w:val="left"/>
              <w:rPr>
                <w:sz w:val="18"/>
                <w:szCs w:val="18"/>
              </w:rPr>
            </w:pPr>
            <w:r>
              <w:rPr>
                <w:sz w:val="18"/>
                <w:szCs w:val="20"/>
              </w:rPr>
              <w:t xml:space="preserve">DV-EST-160</w:t>
            </w:r>
          </w:p>
        </w:tc>
        <w:tc>
          <w:tcPr>
            <w:tcW w:w="3079" w:type="dxa"/>
          </w:tcPr>
          <w:p>
            <w:pPr>
              <w:widowControl/>
              <w:spacing w:after="0" w:line="276" w:lineRule="auto"/>
              <w:jc w:val="left"/>
              <w:rPr>
                <w:sz w:val="18"/>
                <w:szCs w:val="18"/>
              </w:rPr>
            </w:pPr>
            <w:r>
              <w:rPr>
                <w:sz w:val="18"/>
                <w:szCs w:val="20"/>
              </w:rPr>
              <w:t xml:space="preserve">Endereçamento de Material</w:t>
            </w:r>
          </w:p>
        </w:tc>
        <w:tc>
          <w:tcPr>
            <w:tcW w:w="4945"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607" w:type="dxa"/>
          </w:tcPr>
          <w:p>
            <w:pPr>
              <w:widowControl/>
              <w:spacing w:after="0" w:line="276" w:lineRule="auto"/>
              <w:jc w:val="left"/>
              <w:rPr>
                <w:sz w:val="18"/>
                <w:szCs w:val="18"/>
              </w:rPr>
            </w:pPr>
            <w:r>
              <w:rPr>
                <w:sz w:val="18"/>
                <w:szCs w:val="20"/>
              </w:rPr>
              <w:t xml:space="preserve">DV-EST-162</w:t>
            </w:r>
          </w:p>
        </w:tc>
        <w:tc>
          <w:tcPr>
            <w:tcW w:w="3079" w:type="dxa"/>
          </w:tcPr>
          <w:p>
            <w:pPr>
              <w:widowControl/>
              <w:spacing w:after="0" w:line="276" w:lineRule="auto"/>
              <w:jc w:val="left"/>
              <w:rPr>
                <w:sz w:val="18"/>
                <w:szCs w:val="18"/>
              </w:rPr>
            </w:pPr>
            <w:r>
              <w:rPr>
                <w:sz w:val="18"/>
                <w:szCs w:val="20"/>
              </w:rPr>
              <w:t xml:space="preserve">Recebimento de Material</w:t>
            </w:r>
          </w:p>
        </w:tc>
        <w:tc>
          <w:tcPr>
            <w:tcW w:w="4945"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607" w:type="dxa"/>
          </w:tcPr>
          <w:p>
            <w:pPr>
              <w:widowControl/>
              <w:spacing w:after="0" w:line="276" w:lineRule="auto"/>
              <w:jc w:val="left"/>
              <w:rPr>
                <w:sz w:val="18"/>
                <w:szCs w:val="18"/>
              </w:rPr>
            </w:pPr>
            <w:r>
              <w:rPr>
                <w:sz w:val="18"/>
                <w:szCs w:val="20"/>
              </w:rPr>
              <w:t xml:space="preserve">DV-EST-164</w:t>
            </w:r>
          </w:p>
        </w:tc>
        <w:tc>
          <w:tcPr>
            <w:tcW w:w="3079" w:type="dxa"/>
          </w:tcPr>
          <w:p>
            <w:pPr>
              <w:widowControl/>
              <w:spacing w:after="0" w:line="276" w:lineRule="auto"/>
              <w:jc w:val="left"/>
              <w:rPr>
                <w:sz w:val="18"/>
                <w:szCs w:val="18"/>
              </w:rPr>
            </w:pPr>
            <w:r>
              <w:rPr>
                <w:sz w:val="18"/>
                <w:szCs w:val="20"/>
              </w:rPr>
              <w:t xml:space="preserve">Aprovação de Solicitação</w:t>
            </w:r>
          </w:p>
        </w:tc>
        <w:tc>
          <w:tcPr>
            <w:tcW w:w="4945"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607" w:type="dxa"/>
          </w:tcPr>
          <w:p>
            <w:pPr>
              <w:widowControl/>
              <w:spacing w:after="0" w:line="276" w:lineRule="auto"/>
              <w:jc w:val="left"/>
              <w:rPr>
                <w:sz w:val="18"/>
                <w:szCs w:val="18"/>
              </w:rPr>
            </w:pPr>
            <w:r>
              <w:rPr>
                <w:sz w:val="18"/>
                <w:szCs w:val="20"/>
              </w:rPr>
              <w:t xml:space="preserve">DV-EST-166</w:t>
            </w:r>
          </w:p>
        </w:tc>
        <w:tc>
          <w:tcPr>
            <w:tcW w:w="3079"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4945"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607" w:type="dxa"/>
          </w:tcPr>
          <w:p>
            <w:pPr>
              <w:widowControl/>
              <w:spacing w:after="0" w:line="276" w:lineRule="auto"/>
              <w:jc w:val="left"/>
              <w:rPr>
                <w:sz w:val="18"/>
                <w:szCs w:val="18"/>
              </w:rPr>
            </w:pPr>
            <w:r>
              <w:rPr>
                <w:sz w:val="18"/>
                <w:szCs w:val="20"/>
              </w:rPr>
              <w:t xml:space="preserve">DV-EST-167</w:t>
            </w:r>
          </w:p>
        </w:tc>
        <w:tc>
          <w:tcPr>
            <w:tcW w:w="3079" w:type="dxa"/>
          </w:tcPr>
          <w:p>
            <w:pPr>
              <w:widowControl/>
              <w:spacing w:after="0" w:line="276" w:lineRule="auto"/>
              <w:jc w:val="left"/>
              <w:rPr>
                <w:sz w:val="18"/>
                <w:szCs w:val="18"/>
              </w:rPr>
            </w:pPr>
            <w:r>
              <w:rPr>
                <w:sz w:val="18"/>
                <w:szCs w:val="20"/>
              </w:rPr>
              <w:t xml:space="preserve">Movimentação de Material</w:t>
            </w:r>
          </w:p>
        </w:tc>
        <w:tc>
          <w:tcPr>
            <w:tcW w:w="4945"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80"/>
        <w:gridCol w:w="3684"/>
        <w:gridCol w:w="3967"/>
      </w:tblGrid>
      <w:tr>
        <w:trPr>
          <w:tblHeader/>
          <w:cantSplit/>
        </w:trPr>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80" w:type="dxa"/>
          </w:tcPr>
          <w:p>
            <w:pPr>
              <w:widowControl/>
              <w:spacing w:after="0" w:line="276" w:lineRule="auto"/>
              <w:jc w:val="left"/>
              <w:rPr>
                <w:sz w:val="18"/>
                <w:szCs w:val="18"/>
              </w:rPr>
            </w:pPr>
            <w:r>
              <w:rPr>
                <w:sz w:val="18"/>
                <w:szCs w:val="20"/>
              </w:rPr>
              <w:t xml:space="preserve">Inspeção do veículo</w:t>
            </w:r>
          </w:p>
        </w:tc>
        <w:tc>
          <w:tcPr>
            <w:tcW w:w="368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67"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80" w:type="dxa"/>
          </w:tcPr>
          <w:p>
            <w:pPr>
              <w:widowControl/>
              <w:spacing w:after="0" w:line="276" w:lineRule="auto"/>
              <w:jc w:val="left"/>
              <w:rPr>
                <w:sz w:val="18"/>
                <w:szCs w:val="18"/>
              </w:rPr>
            </w:pPr>
            <w:r>
              <w:rPr>
                <w:sz w:val="18"/>
                <w:szCs w:val="20"/>
              </w:rPr>
              <w:t xml:space="preserve">Nota fiscal e lote</w:t>
            </w:r>
          </w:p>
        </w:tc>
        <w:tc>
          <w:tcPr>
            <w:tcW w:w="3684" w:type="dxa"/>
          </w:tcPr>
          <w:p>
            <w:pPr>
              <w:widowControl/>
              <w:spacing w:after="0" w:line="276" w:lineRule="auto"/>
              <w:jc w:val="left"/>
              <w:rPr>
                <w:sz w:val="18"/>
                <w:szCs w:val="18"/>
              </w:rPr>
            </w:pPr>
            <w:r>
              <w:rPr>
                <w:sz w:val="18"/>
                <w:szCs w:val="20"/>
              </w:rPr>
              <w:t xml:space="preserve">Grava os dados; altera o número do lote; aceita lote vencido</w:t>
            </w:r>
          </w:p>
        </w:tc>
        <w:tc>
          <w:tcPr>
            <w:tcW w:w="3967"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80" w:type="dxa"/>
          </w:tcPr>
          <w:p>
            <w:pPr>
              <w:widowControl/>
              <w:spacing w:after="0" w:line="276" w:lineRule="auto"/>
              <w:jc w:val="left"/>
              <w:rPr>
                <w:sz w:val="18"/>
                <w:szCs w:val="18"/>
              </w:rPr>
            </w:pPr>
            <w:r>
              <w:rPr>
                <w:sz w:val="18"/>
                <w:szCs w:val="20"/>
              </w:rPr>
              <w:t xml:space="preserve">Fornecedor</w:t>
            </w:r>
          </w:p>
        </w:tc>
        <w:tc>
          <w:tcPr>
            <w:tcW w:w="3684" w:type="dxa"/>
          </w:tcPr>
          <w:p>
            <w:pPr>
              <w:widowControl/>
              <w:spacing w:after="0" w:line="276" w:lineRule="auto"/>
              <w:jc w:val="left"/>
              <w:rPr>
                <w:sz w:val="18"/>
                <w:szCs w:val="18"/>
              </w:rPr>
            </w:pPr>
            <w:r>
              <w:rPr>
                <w:sz w:val="18"/>
                <w:szCs w:val="20"/>
              </w:rPr>
              <w:t xml:space="preserve">Não verifica se o fornecedor é qualificado</w:t>
            </w:r>
          </w:p>
        </w:tc>
        <w:tc>
          <w:tcPr>
            <w:tcW w:w="3967"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80" w:type="dxa"/>
          </w:tcPr>
          <w:p>
            <w:pPr>
              <w:widowControl/>
              <w:spacing w:after="0" w:line="276" w:lineRule="auto"/>
              <w:jc w:val="left"/>
              <w:rPr>
                <w:sz w:val="18"/>
                <w:szCs w:val="18"/>
              </w:rPr>
            </w:pPr>
            <w:r>
              <w:rPr>
                <w:sz w:val="18"/>
                <w:szCs w:val="20"/>
              </w:rPr>
              <w:t xml:space="preserve">Autorização</w:t>
            </w:r>
          </w:p>
        </w:tc>
        <w:tc>
          <w:tcPr>
            <w:tcW w:w="3684" w:type="dxa"/>
          </w:tcPr>
          <w:p>
            <w:pPr>
              <w:widowControl/>
              <w:spacing w:after="0" w:line="276" w:lineRule="auto"/>
              <w:jc w:val="left"/>
              <w:rPr>
                <w:sz w:val="18"/>
                <w:szCs w:val="18"/>
              </w:rPr>
            </w:pPr>
            <w:r>
              <w:rPr>
                <w:sz w:val="18"/>
                <w:szCs w:val="20"/>
              </w:rPr>
              <w:t xml:space="preserve">Qualquer login válido autoriza, menos quem cadastrou</w:t>
            </w:r>
          </w:p>
        </w:tc>
        <w:tc>
          <w:tcPr>
            <w:tcW w:w="3967"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80" w:type="dxa"/>
          </w:tcPr>
          <w:p>
            <w:pPr>
              <w:widowControl/>
              <w:spacing w:after="0" w:line="276" w:lineRule="auto"/>
              <w:jc w:val="left"/>
              <w:rPr>
                <w:sz w:val="18"/>
                <w:szCs w:val="18"/>
              </w:rPr>
            </w:pPr>
            <w:r>
              <w:rPr>
                <w:sz w:val="18"/>
                <w:szCs w:val="20"/>
              </w:rPr>
              <w:t xml:space="preserve">Confirmação</w:t>
            </w:r>
          </w:p>
        </w:tc>
        <w:tc>
          <w:tcPr>
            <w:tcW w:w="368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67"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80" w:type="dxa"/>
          </w:tcPr>
          <w:p>
            <w:pPr>
              <w:widowControl/>
              <w:spacing w:after="0" w:line="276" w:lineRule="auto"/>
              <w:jc w:val="left"/>
              <w:rPr>
                <w:sz w:val="18"/>
                <w:szCs w:val="18"/>
              </w:rPr>
            </w:pPr>
            <w:r>
              <w:rPr>
                <w:sz w:val="18"/>
                <w:szCs w:val="20"/>
              </w:rPr>
              <w:t xml:space="preserve">Conferência</w:t>
            </w:r>
          </w:p>
        </w:tc>
        <w:tc>
          <w:tcPr>
            <w:tcW w:w="368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67"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80" w:type="dxa"/>
          </w:tcPr>
          <w:p>
            <w:pPr>
              <w:widowControl/>
              <w:spacing w:after="0" w:line="276" w:lineRule="auto"/>
              <w:jc w:val="left"/>
              <w:rPr>
                <w:sz w:val="18"/>
                <w:szCs w:val="18"/>
              </w:rPr>
            </w:pPr>
            <w:r>
              <w:rPr>
                <w:sz w:val="18"/>
                <w:szCs w:val="20"/>
              </w:rPr>
              <w:t xml:space="preserve">Endereçamento</w:t>
            </w:r>
          </w:p>
        </w:tc>
        <w:tc>
          <w:tcPr>
            <w:tcW w:w="3684" w:type="dxa"/>
          </w:tcPr>
          <w:p>
            <w:pPr>
              <w:widowControl/>
              <w:spacing w:after="0" w:line="276" w:lineRule="auto"/>
              <w:jc w:val="left"/>
              <w:rPr>
                <w:sz w:val="18"/>
                <w:szCs w:val="18"/>
              </w:rPr>
            </w:pPr>
            <w:r>
              <w:rPr>
                <w:sz w:val="18"/>
                <w:szCs w:val="20"/>
              </w:rPr>
              <w:t xml:space="preserve">Mostra sucesso sem ter gravado nada (DV-EST-016)</w:t>
            </w:r>
          </w:p>
        </w:tc>
        <w:tc>
          <w:tcPr>
            <w:tcW w:w="3967"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80" w:type="dxa"/>
          </w:tcPr>
          <w:p>
            <w:pPr>
              <w:widowControl/>
              <w:spacing w:after="0" w:line="276" w:lineRule="auto"/>
              <w:jc w:val="left"/>
              <w:rPr>
                <w:sz w:val="18"/>
                <w:szCs w:val="18"/>
              </w:rPr>
            </w:pPr>
            <w:r>
              <w:rPr>
                <w:sz w:val="18"/>
                <w:szCs w:val="20"/>
              </w:rPr>
              <w:t xml:space="preserve">Acesso às telas</w:t>
            </w:r>
          </w:p>
        </w:tc>
        <w:tc>
          <w:tcPr>
            <w:tcW w:w="3684" w:type="dxa"/>
          </w:tcPr>
          <w:p>
            <w:pPr>
              <w:widowControl/>
              <w:spacing w:after="0" w:line="276" w:lineRule="auto"/>
              <w:jc w:val="left"/>
              <w:rPr>
                <w:sz w:val="18"/>
                <w:szCs w:val="18"/>
              </w:rPr>
            </w:pPr>
            <w:r>
              <w:rPr>
                <w:sz w:val="18"/>
                <w:szCs w:val="20"/>
              </w:rPr>
              <w:t xml:space="preserve">O menu nega, mas o endereço da página abre</w:t>
            </w:r>
          </w:p>
        </w:tc>
        <w:tc>
          <w:tcPr>
            <w:tcW w:w="3967"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80" w:type="dxa"/>
          </w:tcPr>
          <w:p>
            <w:pPr>
              <w:widowControl/>
              <w:spacing w:after="0" w:line="276" w:lineRule="auto"/>
              <w:jc w:val="left"/>
              <w:rPr>
                <w:sz w:val="18"/>
                <w:szCs w:val="18"/>
              </w:rPr>
            </w:pPr>
            <w:r>
              <w:rPr>
                <w:sz w:val="18"/>
                <w:szCs w:val="20"/>
              </w:rPr>
              <w:t xml:space="preserve">Amostragem</w:t>
            </w:r>
          </w:p>
        </w:tc>
        <w:tc>
          <w:tcPr>
            <w:tcW w:w="368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67"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80" w:type="dxa"/>
          </w:tcPr>
          <w:p>
            <w:pPr>
              <w:widowControl/>
              <w:spacing w:after="0" w:line="276" w:lineRule="auto"/>
              <w:jc w:val="left"/>
              <w:rPr>
                <w:sz w:val="18"/>
                <w:szCs w:val="18"/>
              </w:rPr>
            </w:pPr>
            <w:r>
              <w:rPr>
                <w:sz w:val="18"/>
                <w:szCs w:val="20"/>
              </w:rPr>
              <w:t xml:space="preserve">Resultados da análise</w:t>
            </w:r>
          </w:p>
        </w:tc>
        <w:tc>
          <w:tcPr>
            <w:tcW w:w="368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67"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80" w:type="dxa"/>
          </w:tcPr>
          <w:p>
            <w:pPr>
              <w:widowControl/>
              <w:spacing w:after="0" w:line="276" w:lineRule="auto"/>
              <w:jc w:val="left"/>
              <w:rPr>
                <w:sz w:val="18"/>
                <w:szCs w:val="18"/>
              </w:rPr>
            </w:pPr>
            <w:r>
              <w:rPr>
                <w:sz w:val="18"/>
                <w:szCs w:val="20"/>
              </w:rPr>
              <w:t xml:space="preserve">Laudo</w:t>
            </w:r>
          </w:p>
        </w:tc>
        <w:tc>
          <w:tcPr>
            <w:tcW w:w="368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67"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80" w:type="dxa"/>
          </w:tcPr>
          <w:p>
            <w:pPr>
              <w:widowControl/>
              <w:spacing w:after="0" w:line="276" w:lineRule="auto"/>
              <w:jc w:val="left"/>
              <w:rPr>
                <w:sz w:val="18"/>
                <w:szCs w:val="18"/>
              </w:rPr>
            </w:pPr>
            <w:r>
              <w:rPr>
                <w:sz w:val="18"/>
                <w:szCs w:val="20"/>
              </w:rPr>
              <w:t xml:space="preserve">Retorno ao Estoque</w:t>
            </w:r>
          </w:p>
        </w:tc>
        <w:tc>
          <w:tcPr>
            <w:tcW w:w="3684" w:type="dxa"/>
          </w:tcPr>
          <w:p>
            <w:pPr>
              <w:widowControl/>
              <w:spacing w:after="0" w:line="276" w:lineRule="auto"/>
              <w:jc w:val="left"/>
              <w:rPr>
                <w:sz w:val="18"/>
                <w:szCs w:val="18"/>
              </w:rPr>
            </w:pPr>
            <w:r>
              <w:rPr>
                <w:sz w:val="18"/>
                <w:szCs w:val="20"/>
              </w:rPr>
              <w:t xml:space="preserve">Só quando alguém clica em "Atualizar resultado" (DV-EST-029)</w:t>
            </w:r>
          </w:p>
        </w:tc>
        <w:tc>
          <w:tcPr>
            <w:tcW w:w="3967"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80" w:type="dxa"/>
          </w:tcPr>
          <w:p>
            <w:pPr>
              <w:widowControl/>
              <w:spacing w:after="0" w:line="276" w:lineRule="auto"/>
              <w:jc w:val="left"/>
              <w:rPr>
                <w:sz w:val="18"/>
                <w:szCs w:val="18"/>
              </w:rPr>
            </w:pPr>
            <w:r>
              <w:rPr>
                <w:sz w:val="18"/>
                <w:szCs w:val="20"/>
              </w:rPr>
              <w:t xml:space="preserve">Histórico do lote</w:t>
            </w:r>
          </w:p>
        </w:tc>
        <w:tc>
          <w:tcPr>
            <w:tcW w:w="3684" w:type="dxa"/>
          </w:tcPr>
          <w:p>
            <w:pPr>
              <w:widowControl/>
              <w:spacing w:after="0" w:line="276" w:lineRule="auto"/>
              <w:jc w:val="left"/>
              <w:rPr>
                <w:sz w:val="18"/>
                <w:szCs w:val="18"/>
              </w:rPr>
            </w:pPr>
            <w:r>
              <w:rPr>
                <w:sz w:val="18"/>
                <w:szCs w:val="20"/>
              </w:rPr>
              <w:t xml:space="preserve">Só movimentações (DV-EST-034)</w:t>
            </w:r>
          </w:p>
        </w:tc>
        <w:tc>
          <w:tcPr>
            <w:tcW w:w="3967"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80" w:type="dxa"/>
          </w:tcPr>
          <w:p>
            <w:pPr>
              <w:widowControl/>
              <w:spacing w:after="0" w:line="276" w:lineRule="auto"/>
              <w:jc w:val="left"/>
              <w:rPr>
                <w:sz w:val="18"/>
                <w:szCs w:val="18"/>
              </w:rPr>
            </w:pPr>
            <w:r>
              <w:rPr>
                <w:sz w:val="18"/>
                <w:szCs w:val="20"/>
              </w:rPr>
              <w:t xml:space="preserve">Atendimento à produção</w:t>
            </w:r>
          </w:p>
        </w:tc>
        <w:tc>
          <w:tcPr>
            <w:tcW w:w="3684"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67"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80" w:type="dxa"/>
          </w:tcPr>
          <w:p>
            <w:pPr>
              <w:widowControl/>
              <w:spacing w:after="0" w:line="276" w:lineRule="auto"/>
              <w:jc w:val="left"/>
              <w:rPr>
                <w:sz w:val="18"/>
                <w:szCs w:val="18"/>
              </w:rPr>
            </w:pPr>
            <w:r>
              <w:rPr>
                <w:sz w:val="18"/>
                <w:szCs w:val="20"/>
              </w:rPr>
              <w:t xml:space="preserve">Inventário</w:t>
            </w:r>
          </w:p>
        </w:tc>
        <w:tc>
          <w:tcPr>
            <w:tcW w:w="3684"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67"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80" w:type="dxa"/>
          </w:tcPr>
          <w:p>
            <w:pPr>
              <w:widowControl/>
              <w:spacing w:after="0" w:line="276" w:lineRule="auto"/>
              <w:jc w:val="left"/>
              <w:rPr>
                <w:sz w:val="18"/>
                <w:szCs w:val="18"/>
              </w:rPr>
            </w:pPr>
            <w:r>
              <w:rPr>
                <w:sz w:val="18"/>
                <w:szCs w:val="20"/>
              </w:rPr>
              <w:t xml:space="preserve">Remessa e kits</w:t>
            </w:r>
          </w:p>
        </w:tc>
        <w:tc>
          <w:tcPr>
            <w:tcW w:w="3684"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(DV-EST-046, 058)</w:t>
            </w:r>
          </w:p>
        </w:tc>
        <w:tc>
          <w:tcPr>
            <w:tcW w:w="3967"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80" w:type="dxa"/>
          </w:tcPr>
          <w:p>
            <w:pPr>
              <w:widowControl/>
              <w:spacing w:after="0" w:line="276" w:lineRule="auto"/>
              <w:jc w:val="left"/>
              <w:rPr>
                <w:sz w:val="18"/>
                <w:szCs w:val="18"/>
              </w:rPr>
            </w:pPr>
            <w:r>
              <w:rPr>
                <w:sz w:val="18"/>
                <w:szCs w:val="20"/>
              </w:rPr>
              <w:t xml:space="preserve">Amostras de retenção e estabilidade</w:t>
            </w:r>
          </w:p>
        </w:tc>
        <w:tc>
          <w:tcPr>
            <w:tcW w:w="3684"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67"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80" w:type="dxa"/>
          </w:tcPr>
          <w:p>
            <w:pPr>
              <w:widowControl/>
              <w:spacing w:after="0" w:line="276" w:lineRule="auto"/>
              <w:jc w:val="left"/>
              <w:rPr>
                <w:sz w:val="18"/>
                <w:szCs w:val="18"/>
              </w:rPr>
            </w:pPr>
            <w:r>
              <w:rPr>
                <w:sz w:val="18"/>
                <w:szCs w:val="20"/>
              </w:rPr>
              <w:t xml:space="preserve">Aprovação de solicitação</w:t>
            </w:r>
          </w:p>
        </w:tc>
        <w:tc>
          <w:tcPr>
            <w:tcW w:w="3684" w:type="dxa"/>
          </w:tcPr>
          <w:p>
            <w:pPr>
              <w:widowControl/>
              <w:spacing w:after="0" w:line="276" w:lineRule="auto"/>
              <w:jc w:val="left"/>
              <w:rPr>
                <w:sz w:val="18"/>
                <w:szCs w:val="18"/>
              </w:rPr>
            </w:pPr>
            <w:r>
              <w:rPr>
                <w:sz w:val="18"/>
                <w:szCs w:val="20"/>
              </w:rPr>
              <w:t xml:space="preserve">Aceita quem criou a solicitação (DV-EST-070)</w:t>
            </w:r>
          </w:p>
        </w:tc>
        <w:tc>
          <w:tcPr>
            <w:tcW w:w="3967" w:type="dxa"/>
          </w:tcPr>
          <w:p>
            <w:pPr>
              <w:widowControl/>
              <w:spacing w:after="0" w:line="276" w:lineRule="auto"/>
              <w:jc w:val="left"/>
              <w:rPr>
                <w:sz w:val="18"/>
                <w:szCs w:val="18"/>
              </w:rPr>
            </w:pPr>
            <w:r>
              <w:rPr>
                <w:sz w:val="18"/>
                <w:szCs w:val="20"/>
              </w:rPr>
              <w:t xml:space="preserve">Quem pede não aprova</w:t>
            </w:r>
          </w:p>
        </w:tc>
      </w:tr>
      <w:tr>
        <w:trPr>
          <w:cantSplit/>
        </w:trPr>
        <w:tc>
          <w:tcPr>
            <w:tcW w:w="1980" w:type="dxa"/>
          </w:tcPr>
          <w:p>
            <w:pPr>
              <w:widowControl/>
              <w:spacing w:after="0" w:line="276" w:lineRule="auto"/>
              <w:jc w:val="left"/>
              <w:rPr>
                <w:sz w:val="18"/>
                <w:szCs w:val="18"/>
              </w:rPr>
            </w:pPr>
            <w:r>
              <w:rPr>
                <w:sz w:val="18"/>
                <w:szCs w:val="20"/>
              </w:rPr>
              <w:t xml:space="preserve">Lote padrão e ordem de produção</w:t>
            </w:r>
          </w:p>
        </w:tc>
        <w:tc>
          <w:tcPr>
            <w:tcW w:w="3684"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67"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80" w:type="dxa"/>
          </w:tcPr>
          <w:p>
            <w:pPr>
              <w:widowControl/>
              <w:spacing w:after="0" w:line="276" w:lineRule="auto"/>
              <w:jc w:val="left"/>
              <w:rPr>
                <w:sz w:val="18"/>
                <w:szCs w:val="18"/>
              </w:rPr>
            </w:pPr>
            <w:r>
              <w:rPr>
                <w:sz w:val="18"/>
                <w:szCs w:val="20"/>
              </w:rPr>
              <w:t xml:space="preserve">Estabilidade</w:t>
            </w:r>
          </w:p>
        </w:tc>
        <w:tc>
          <w:tcPr>
            <w:tcW w:w="3684"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67"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 DE TESTE DEIXADOS NO AMBIENTE</w:t>
      </w:r>
    </w:p>
    <w:p>
      <w:pPr>
        <w:keepNext/>
        <w:spacing w:after="0" w:line="360" w:lineRule="auto"/>
      </w:pPr>
    </w:p>
    <w:p>
      <w:pPr>
        <w:spacing w:after="0" w:line="360" w:lineRule="auto"/>
        <w:rPr>
          <w:szCs w:val="20"/>
        </w:rPr>
      </w:pPr>
      <w:r>
        <w:rPr>
          <w:szCs w:val="20"/>
        </w:rPr>
        <w:t xml:space="preserve">Ficam no sistema para os próximos testes (decisão de 06/10/2026). Nada foi apagado, exceto o registro 9802 de Condição de Armazenagem (rodada 8, de propósito) os cinco recebimentos de teste excluídos na rodada 9 e os recebimentos 00021 e 00022, excluídos na rodada 10.</w:t>
      </w:r>
    </w:p>
    <w:tbl>
      <w:tblPr>
        <w:tblStyle w:val="Tabelacomgrade"/>
        <w:tblW w:w="9631" w:type="dxa"/>
        <w:tblLayout w:type="fixed"/>
        <w:tblLook w:val="04A0" w:firstRow="1" w:lastRow="0" w:firstColumn="1" w:lastColumn="0" w:noHBand="0" w:noVBand="1"/>
      </w:tblPr>
      <w:tblGrid>
        <w:gridCol w:w="2081"/>
        <w:gridCol w:w="4727"/>
        <w:gridCol w:w="2823"/>
      </w:tblGrid>
      <w:tr>
        <w:trPr>
          <w:tblHeader/>
          <w:cantSplit/>
        </w:trPr>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4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Registro</w:t>
            </w:r>
          </w:p>
        </w:tc>
        <w:tc>
          <w:tcPr>
            <w:tcW w:w="2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081" w:type="dxa"/>
          </w:tcPr>
          <w:p>
            <w:pPr>
              <w:widowControl/>
              <w:spacing w:after="0" w:line="276" w:lineRule="auto"/>
              <w:jc w:val="left"/>
              <w:rPr>
                <w:sz w:val="18"/>
                <w:szCs w:val="18"/>
              </w:rPr>
            </w:pPr>
            <w:r>
              <w:rPr>
                <w:sz w:val="18"/>
                <w:szCs w:val="20"/>
              </w:rPr>
              <w:t xml:space="preserve">Almoxarifado</w:t>
            </w:r>
          </w:p>
        </w:tc>
        <w:tc>
          <w:tcPr>
            <w:tcW w:w="4727" w:type="dxa"/>
          </w:tcPr>
          <w:p>
            <w:pPr>
              <w:widowControl/>
              <w:spacing w:after="0" w:line="276" w:lineRule="auto"/>
              <w:jc w:val="left"/>
              <w:rPr>
                <w:sz w:val="18"/>
                <w:szCs w:val="18"/>
              </w:rPr>
            </w:pPr>
            <w:r>
              <w:rPr>
                <w:sz w:val="18"/>
                <w:szCs w:val="20"/>
              </w:rPr>
              <w:t xml:space="preserve">TESTE ALMOX</w:t>
            </w:r>
            <w:r>
              <w:rPr>
                <w:sz w:val="18"/>
                <w:szCs w:val="20"/>
              </w:rPr>
              <w:t xml:space="preserve"> (00017)</w:t>
            </w:r>
          </w:p>
        </w:tc>
        <w:tc>
          <w:tcPr>
            <w:tcW w:w="2823" w:type="dxa"/>
          </w:tcPr>
          <w:p>
            <w:pPr>
              <w:widowControl/>
              <w:spacing w:after="0" w:line="276" w:lineRule="auto"/>
              <w:jc w:val="left"/>
              <w:rPr>
                <w:sz w:val="18"/>
                <w:szCs w:val="18"/>
              </w:rPr>
            </w:pPr>
            <w:r>
              <w:rPr>
                <w:sz w:val="18"/>
                <w:szCs w:val="20"/>
              </w:rPr>
              <w:t xml:space="preserve">"Lote identificado" = Sim, sigla </w:t>
            </w:r>
            <w:r>
              <w:rPr>
                <w:sz w:val="18"/>
                <w:szCs w:val="20"/>
              </w:rPr>
              <w:t xml:space="preserve">TA</w:t>
            </w:r>
            <w:r>
              <w:rPr>
                <w:sz w:val="18"/>
                <w:szCs w:val="20"/>
              </w:rPr>
              <w:t xml:space="preserve"> (alterado em 08/10)</w:t>
            </w:r>
          </w:p>
        </w:tc>
      </w:tr>
      <w:tr>
        <w:trPr>
          <w:cantSplit/>
        </w:trPr>
        <w:tc>
          <w:tcPr>
            <w:tcW w:w="2081" w:type="dxa"/>
          </w:tcPr>
          <w:p>
            <w:pPr>
              <w:widowControl/>
              <w:spacing w:after="0" w:line="276" w:lineRule="auto"/>
              <w:jc w:val="left"/>
              <w:rPr>
                <w:sz w:val="18"/>
                <w:szCs w:val="18"/>
              </w:rPr>
            </w:pPr>
            <w:r>
              <w:rPr>
                <w:sz w:val="18"/>
                <w:szCs w:val="20"/>
              </w:rPr>
              <w:t xml:space="preserve">Locais</w:t>
            </w:r>
          </w:p>
        </w:tc>
        <w:tc>
          <w:tcPr>
            <w:tcW w:w="4727" w:type="dxa"/>
          </w:tcPr>
          <w:p>
            <w:pPr>
              <w:widowControl/>
              <w:spacing w:after="0" w:line="276" w:lineRule="auto"/>
              <w:jc w:val="left"/>
              <w:rPr>
                <w:sz w:val="18"/>
                <w:szCs w:val="18"/>
              </w:rPr>
            </w:pPr>
            <w:r>
              <w:rPr>
                <w:sz w:val="18"/>
                <w:szCs w:val="20"/>
              </w:rPr>
              <w:t xml:space="preserve">901 a 904 do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Ligação grupo × almoxarifado</w:t>
            </w:r>
          </w:p>
        </w:tc>
        <w:tc>
          <w:tcPr>
            <w:tcW w:w="4727" w:type="dxa"/>
          </w:tcPr>
          <w:p>
            <w:pPr>
              <w:widowControl/>
              <w:spacing w:after="0" w:line="276" w:lineRule="auto"/>
              <w:jc w:val="left"/>
              <w:rPr>
                <w:sz w:val="18"/>
                <w:szCs w:val="18"/>
              </w:rPr>
            </w:pPr>
            <w:r>
              <w:rPr>
                <w:sz w:val="18"/>
                <w:szCs w:val="20"/>
              </w:rPr>
              <w:t xml:space="preserve">TODOS</w:t>
            </w:r>
            <w:r>
              <w:rPr>
                <w:sz w:val="18"/>
                <w:szCs w:val="20"/>
              </w:rPr>
              <w:t xml:space="preserve"> e </w:t>
            </w:r>
            <w:r>
              <w:rPr>
                <w:sz w:val="18"/>
                <w:szCs w:val="20"/>
              </w:rPr>
              <w:t xml:space="preserve">ADMINISTRAÇÃO</w:t>
            </w:r>
            <w:r>
              <w:rPr>
                <w:sz w:val="18"/>
                <w:szCs w:val="20"/>
              </w:rPr>
              <w:t xml:space="preserve"> ↔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Unidade</w:t>
            </w:r>
          </w:p>
        </w:tc>
        <w:tc>
          <w:tcPr>
            <w:tcW w:w="4727" w:type="dxa"/>
          </w:tcPr>
          <w:p>
            <w:pPr>
              <w:widowControl/>
              <w:spacing w:after="0" w:line="276" w:lineRule="auto"/>
              <w:jc w:val="left"/>
              <w:rPr>
                <w:sz w:val="18"/>
                <w:szCs w:val="18"/>
              </w:rPr>
            </w:pPr>
            <w:r>
              <w:rPr>
                <w:sz w:val="18"/>
                <w:szCs w:val="20"/>
              </w:rPr>
              <w:t xml:space="preserve">TST</w:t>
            </w:r>
          </w:p>
        </w:tc>
        <w:tc>
          <w:tcPr>
            <w:tcW w:w="2823" w:type="dxa"/>
          </w:tcPr>
          <w:p>
            <w:pPr>
              <w:widowControl/>
              <w:spacing w:after="0" w:line="276" w:lineRule="auto"/>
              <w:jc w:val="left"/>
              <w:rPr>
                <w:sz w:val="18"/>
                <w:szCs w:val="18"/>
              </w:rPr>
            </w:pPr>
            <w:r>
              <w:rPr>
                <w:sz w:val="18"/>
                <w:szCs w:val="20"/>
              </w:rPr>
              <w:t xml:space="preserve">Criada, com a apresentação "TESTE UNIDADE"</w:t>
            </w:r>
          </w:p>
        </w:tc>
      </w:tr>
      <w:tr>
        <w:trPr>
          <w:cantSplit/>
        </w:trPr>
        <w:tc>
          <w:tcPr>
            <w:tcW w:w="2081" w:type="dxa"/>
          </w:tcPr>
          <w:p>
            <w:pPr>
              <w:widowControl/>
              <w:spacing w:after="0" w:line="276" w:lineRule="auto"/>
              <w:jc w:val="left"/>
              <w:rPr>
                <w:sz w:val="18"/>
                <w:szCs w:val="18"/>
              </w:rPr>
            </w:pPr>
            <w:r>
              <w:rPr>
                <w:sz w:val="18"/>
                <w:szCs w:val="20"/>
              </w:rPr>
              <w:t xml:space="preserve">Itens</w:t>
            </w:r>
          </w:p>
        </w:tc>
        <w:tc>
          <w:tcPr>
            <w:tcW w:w="4727" w:type="dxa"/>
          </w:tcPr>
          <w:p>
            <w:pPr>
              <w:widowControl/>
              <w:spacing w:after="0" w:line="276" w:lineRule="auto"/>
              <w:jc w:val="left"/>
              <w:rPr>
                <w:sz w:val="18"/>
                <w:szCs w:val="18"/>
              </w:rPr>
            </w:pPr>
            <w:r>
              <w:rPr>
                <w:sz w:val="18"/>
                <w:szCs w:val="20"/>
              </w:rPr>
              <w:t xml:space="preserve">TESTE MATERIA PRIMA</w:t>
            </w:r>
            <w:r>
              <w:rPr>
                <w:sz w:val="18"/>
                <w:szCs w:val="20"/>
              </w:rPr>
              <w:t xml:space="preserve"> (sem almoxarifado padrão) e </w:t>
            </w:r>
            <w:r>
              <w:rPr>
                <w:sz w:val="18"/>
                <w:szCs w:val="20"/>
              </w:rPr>
              <w:t xml:space="preserve">TESTE MATERIA PRIMA 2</w:t>
            </w:r>
            <w:r>
              <w:rPr>
                <w:sz w:val="18"/>
                <w:szCs w:val="20"/>
              </w:rPr>
              <w:t xml:space="preserve"> (TST0002, almoxarifado padrão </w:t>
            </w:r>
            <w:r>
              <w:rPr>
                <w:sz w:val="18"/>
                <w:szCs w:val="20"/>
              </w:rPr>
              <w:t xml:space="preserve">TESTE ALMOX</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Checklists</w:t>
            </w:r>
          </w:p>
        </w:tc>
        <w:tc>
          <w:tcPr>
            <w:tcW w:w="4727" w:type="dxa"/>
          </w:tcPr>
          <w:p>
            <w:pPr>
              <w:widowControl/>
              <w:spacing w:after="0" w:line="276" w:lineRule="auto"/>
              <w:jc w:val="left"/>
              <w:rPr>
                <w:sz w:val="18"/>
                <w:szCs w:val="18"/>
              </w:rPr>
            </w:pPr>
            <w:r>
              <w:rPr>
                <w:sz w:val="18"/>
                <w:szCs w:val="20"/>
              </w:rPr>
              <w:t xml:space="preserve">00004 (aprovado sem respostas) e 00005 (reprovado)</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Recebimentos</w:t>
            </w:r>
          </w:p>
        </w:tc>
        <w:tc>
          <w:tcPr>
            <w:tcW w:w="4727" w:type="dxa"/>
          </w:tcPr>
          <w:p>
            <w:pPr>
              <w:widowControl/>
              <w:spacing w:after="0" w:line="276" w:lineRule="auto"/>
              <w:jc w:val="left"/>
              <w:rPr>
                <w:sz w:val="18"/>
                <w:szCs w:val="18"/>
              </w:rPr>
            </w:pPr>
            <w:r>
              <w:rPr>
                <w:sz w:val="18"/>
                <w:szCs w:val="20"/>
              </w:rPr>
              <w:t xml:space="preserve">00013 e 00014</w:t>
            </w:r>
          </w:p>
        </w:tc>
        <w:tc>
          <w:tcPr>
            <w:tcW w:w="2823" w:type="dxa"/>
          </w:tcPr>
          <w:p>
            <w:pPr>
              <w:widowControl/>
              <w:spacing w:after="0" w:line="276" w:lineRule="auto"/>
              <w:jc w:val="left"/>
              <w:rPr>
                <w:sz w:val="18"/>
                <w:szCs w:val="18"/>
              </w:rPr>
            </w:pPr>
            <w:r>
              <w:rPr>
                <w:sz w:val="18"/>
                <w:szCs w:val="20"/>
              </w:rPr>
              <w:t xml:space="preserve">Autorizados; "Confirmar recebimento" com erro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00015</w:t>
            </w:r>
          </w:p>
        </w:tc>
        <w:tc>
          <w:tcPr>
            <w:tcW w:w="2823" w:type="dxa"/>
          </w:tcPr>
          <w:p>
            <w:pPr>
              <w:widowControl/>
              <w:spacing w:after="0" w:line="276" w:lineRule="auto"/>
              <w:jc w:val="left"/>
              <w:rPr>
                <w:sz w:val="18"/>
                <w:szCs w:val="18"/>
              </w:rPr>
            </w:pPr>
            <w:r>
              <w:rPr>
                <w:sz w:val="18"/>
                <w:szCs w:val="20"/>
              </w:rPr>
              <w:t xml:space="preserve">Aberto, com a nota 9003 (lote vencido </w:t>
            </w:r>
            <w:r>
              <w:rPr>
                <w:sz w:val="18"/>
                <w:szCs w:val="20"/>
              </w:rPr>
              <w:t xml:space="preserve">TESTELOTE004</w:t>
            </w:r>
            <w:r>
              <w:rPr>
                <w:sz w:val="18"/>
                <w:szCs w:val="20"/>
              </w:rPr>
              <w:t xml:space="preserve">) e a nota 9005 vazia, incluída por engano. </w:t>
            </w:r>
            <w:r>
              <w:rPr>
                <w:sz w:val="18"/>
                <w:b/>
                <w:bCs/>
                <w:szCs w:val="20"/>
              </w:rPr>
              <w:t xml:space="preserve">Não usar como recebimento limpo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00016</w:t>
            </w:r>
          </w:p>
        </w:tc>
        <w:tc>
          <w:tcPr>
            <w:tcW w:w="2823" w:type="dxa"/>
          </w:tcPr>
          <w:p>
            <w:pPr>
              <w:widowControl/>
              <w:spacing w:after="0" w:line="276" w:lineRule="auto"/>
              <w:jc w:val="left"/>
              <w:rPr>
                <w:sz w:val="18"/>
                <w:szCs w:val="18"/>
              </w:rPr>
            </w:pPr>
            <w:r>
              <w:rPr>
                <w:sz w:val="18"/>
                <w:szCs w:val="20"/>
              </w:rPr>
              <w:t xml:space="preserve">Item 2, lote </w:t>
            </w:r>
            <w:r>
              <w:rPr>
                <w:sz w:val="18"/>
                <w:szCs w:val="20"/>
              </w:rPr>
              <w:t xml:space="preserve">TESTELOTE002</w:t>
            </w:r>
            <w:r>
              <w:rPr>
                <w:sz w:val="18"/>
                <w:szCs w:val="20"/>
              </w:rPr>
              <w:t xml:space="preserve"> (item de entrada </w:t>
            </w:r>
            <w:r>
              <w:rPr>
                <w:sz w:val="18"/>
                <w:szCs w:val="20"/>
              </w:rPr>
              <w:t xml:space="preserve">TA0001/26</w:t>
            </w:r>
            <w:r>
              <w:rPr>
                <w:sz w:val="18"/>
                <w:szCs w:val="20"/>
              </w:rPr>
              <w:t xml:space="preserve">): autorizado, confirmado, conferido com erro e "endereçado" sem efeito</w:t>
            </w:r>
          </w:p>
        </w:tc>
      </w:tr>
      <w:tr>
        <w:trPr>
          <w:cantSplit/>
        </w:trPr>
        <w:tc>
          <w:tcPr>
            <w:tcW w:w="2081" w:type="dxa"/>
          </w:tcPr>
          <w:p>
            <w:pPr>
              <w:widowControl/>
              <w:spacing w:after="0" w:line="276" w:lineRule="auto"/>
              <w:jc w:val="left"/>
              <w:rPr>
                <w:sz w:val="18"/>
                <w:szCs w:val="18"/>
              </w:rPr>
            </w:pPr>
            <w:r>
              <w:rPr>
                <w:sz w:val="18"/>
                <w:szCs w:val="20"/>
              </w:rPr>
              <w:t xml:space="preserve">Endereço de estoque</w:t>
            </w:r>
          </w:p>
        </w:tc>
        <w:tc>
          <w:tcPr>
            <w:tcW w:w="4727" w:type="dxa"/>
          </w:tcPr>
          <w:p>
            <w:pPr>
              <w:widowControl/>
              <w:spacing w:after="0" w:line="276" w:lineRule="auto"/>
              <w:jc w:val="left"/>
              <w:rPr>
                <w:sz w:val="18"/>
                <w:szCs w:val="18"/>
              </w:rPr>
            </w:pPr>
            <w:r>
              <w:rPr>
                <w:sz w:val="18"/>
                <w:szCs w:val="20"/>
              </w:rPr>
              <w:t xml:space="preserve">L902-R901-C901-A901</w:t>
            </w:r>
            <w:r>
              <w:rPr>
                <w:sz w:val="18"/>
                <w:szCs w:val="20"/>
              </w:rPr>
              <w:t xml:space="preserve"> (local 902, quarentena)</w:t>
            </w:r>
          </w:p>
        </w:tc>
        <w:tc>
          <w:tcPr>
            <w:tcW w:w="2823" w:type="dxa"/>
          </w:tcPr>
          <w:p>
            <w:pPr>
              <w:widowControl/>
              <w:spacing w:after="0" w:line="276" w:lineRule="auto"/>
              <w:jc w:val="left"/>
              <w:rPr>
                <w:sz w:val="18"/>
                <w:szCs w:val="18"/>
              </w:rPr>
            </w:pPr>
            <w:r>
              <w:rPr>
                <w:sz w:val="18"/>
                <w:szCs w:val="20"/>
              </w:rPr>
              <w:t xml:space="preserve">Criado</w:t>
            </w:r>
          </w:p>
        </w:tc>
      </w:tr>
      <w:tr>
        <w:trPr>
          <w:cantSplit/>
        </w:trPr>
        <w:tc>
          <w:tcPr>
            <w:tcW w:w="2081" w:type="dxa"/>
          </w:tcPr>
          <w:p>
            <w:pPr>
              <w:widowControl/>
              <w:spacing w:after="0" w:line="276" w:lineRule="auto"/>
              <w:jc w:val="left"/>
              <w:rPr>
                <w:sz w:val="18"/>
                <w:szCs w:val="18"/>
              </w:rPr>
            </w:pPr>
            <w:r>
              <w:rPr>
                <w:sz w:val="18"/>
                <w:szCs w:val="20"/>
              </w:rPr>
              <w:t xml:space="preserve">Usuários</w:t>
            </w:r>
          </w:p>
        </w:tc>
        <w:tc>
          <w:tcPr>
            <w:tcW w:w="4727" w:type="dxa"/>
          </w:tcPr>
          <w:p>
            <w:pPr>
              <w:widowControl/>
              <w:spacing w:after="0" w:line="276" w:lineRule="auto"/>
              <w:jc w:val="left"/>
              <w:rPr>
                <w:sz w:val="18"/>
                <w:szCs w:val="18"/>
              </w:rPr>
            </w:pPr>
            <w:r>
              <w:rPr>
                <w:sz w:val="18"/>
                <w:szCs w:val="20"/>
              </w:rPr>
              <w:t xml:space="preserve">Um usuário administrador de teste e um usuário de consulta de teste</w:t>
            </w:r>
          </w:p>
        </w:tc>
        <w:tc>
          <w:tcPr>
            <w:tcW w:w="2823" w:type="dxa"/>
          </w:tcPr>
          <w:p>
            <w:pPr>
              <w:widowControl/>
              <w:spacing w:after="0" w:line="276" w:lineRule="auto"/>
              <w:jc w:val="left"/>
              <w:rPr>
                <w:sz w:val="18"/>
                <w:szCs w:val="18"/>
              </w:rPr>
            </w:pPr>
            <w:r>
              <w:rPr>
                <w:sz w:val="18"/>
                <w:szCs w:val="20"/>
              </w:rPr>
              <w:t xml:space="preserve">Criados; as credenciais não são guardadas no repositório</w:t>
            </w:r>
          </w:p>
        </w:tc>
      </w:tr>
      <w:tr>
        <w:trPr>
          <w:cantSplit/>
        </w:trPr>
        <w:tc>
          <w:tcPr>
            <w:tcW w:w="2081" w:type="dxa"/>
          </w:tcPr>
          <w:p>
            <w:pPr>
              <w:widowControl/>
              <w:spacing w:after="0" w:line="276" w:lineRule="auto"/>
              <w:jc w:val="left"/>
              <w:rPr>
                <w:sz w:val="18"/>
                <w:szCs w:val="18"/>
              </w:rPr>
            </w:pPr>
            <w:r>
              <w:rPr>
                <w:sz w:val="18"/>
                <w:szCs w:val="20"/>
              </w:rPr>
              <w:t xml:space="preserve">Rodada 2: itens, endereços e lotes</w:t>
            </w:r>
          </w:p>
        </w:tc>
        <w:tc>
          <w:tcPr>
            <w:tcW w:w="4727" w:type="dxa"/>
          </w:tcPr>
          <w:p>
            <w:pPr>
              <w:widowControl/>
              <w:spacing w:after="0" w:line="276" w:lineRule="auto"/>
              <w:jc w:val="left"/>
              <w:rPr>
                <w:sz w:val="18"/>
                <w:szCs w:val="18"/>
              </w:rPr>
            </w:pPr>
            <w:r>
              <w:rPr>
                <w:sz w:val="18"/>
                <w:szCs w:val="20"/>
              </w:rPr>
              <w:t xml:space="preserve">Item </w:t>
            </w:r>
            <w:r>
              <w:rPr>
                <w:sz w:val="18"/>
                <w:szCs w:val="20"/>
              </w:rPr>
              <w:t xml:space="preserve">TST0003 - TESTE PRODUTO ACABADO</w:t>
            </w:r>
            <w:r>
              <w:rPr>
                <w:sz w:val="18"/>
                <w:szCs w:val="20"/>
              </w:rPr>
              <w:t xml:space="preserve">; endereços do local 902; lotes </w:t>
            </w:r>
            <w:r>
              <w:rPr>
                <w:sz w:val="18"/>
                <w:szCs w:val="20"/>
              </w:rPr>
              <w:t xml:space="preserve">TESTEPA001</w:t>
            </w:r>
            <w:r>
              <w:rPr>
                <w:sz w:val="18"/>
                <w:szCs w:val="20"/>
              </w:rPr>
              <w:t xml:space="preserve">, </w:t>
            </w:r>
            <w:r>
              <w:rPr>
                <w:sz w:val="18"/>
                <w:szCs w:val="20"/>
              </w:rPr>
              <w:t xml:space="preserve">TESTEPA999</w:t>
            </w:r>
            <w:r>
              <w:rPr>
                <w:sz w:val="18"/>
                <w:szCs w:val="20"/>
              </w:rPr>
              <w:t xml:space="preserve">, </w:t>
            </w:r>
            <w:r>
              <w:rPr>
                <w:sz w:val="18"/>
                <w:szCs w:val="20"/>
              </w:rPr>
              <w:t xml:space="preserve">TESTEPA998</w:t>
            </w:r>
            <w:r>
              <w:rPr>
                <w:sz w:val="18"/>
                <w:szCs w:val="20"/>
              </w:rPr>
              <w:t xml:space="preserve"> (vencido) e </w:t>
            </w:r>
            <w:r>
              <w:rPr>
                <w:sz w:val="18"/>
                <w:szCs w:val="20"/>
              </w:rPr>
              <w:t xml:space="preserve">TESTELOTE003</w:t>
            </w:r>
          </w:p>
        </w:tc>
        <w:tc>
          <w:tcPr>
            <w:tcW w:w="2823" w:type="dxa"/>
          </w:tcPr>
          <w:p>
            <w:pPr>
              <w:widowControl/>
              <w:spacing w:after="0" w:line="276" w:lineRule="auto"/>
              <w:jc w:val="left"/>
              <w:rPr>
                <w:sz w:val="18"/>
                <w:szCs w:val="18"/>
              </w:rPr>
            </w:pPr>
            <w:r>
              <w:rPr>
                <w:sz w:val="18"/>
                <w:szCs w:val="20"/>
              </w:rPr>
              <w:t xml:space="preserve">Criados em 12/10/2026</w:t>
            </w:r>
          </w:p>
        </w:tc>
      </w:tr>
      <w:tr>
        <w:trPr>
          <w:cantSplit/>
        </w:trPr>
        <w:tc>
          <w:tcPr>
            <w:tcW w:w="2081" w:type="dxa"/>
          </w:tcPr>
          <w:p>
            <w:pPr>
              <w:widowControl/>
              <w:spacing w:after="0" w:line="276" w:lineRule="auto"/>
              <w:jc w:val="left"/>
              <w:rPr>
                <w:sz w:val="18"/>
                <w:szCs w:val="18"/>
              </w:rPr>
            </w:pPr>
            <w:r>
              <w:rPr>
                <w:sz w:val="18"/>
                <w:szCs w:val="20"/>
              </w:rPr>
              <w:t xml:space="preserve">Rodada 3: regras do CQ</w:t>
            </w:r>
          </w:p>
        </w:tc>
        <w:tc>
          <w:tcPr>
            <w:tcW w:w="4727" w:type="dxa"/>
          </w:tcPr>
          <w:p>
            <w:pPr>
              <w:widowControl/>
              <w:spacing w:after="0" w:line="276" w:lineRule="auto"/>
              <w:jc w:val="left"/>
              <w:rPr>
                <w:sz w:val="18"/>
                <w:szCs w:val="18"/>
              </w:rPr>
            </w:pPr>
            <w:r>
              <w:rPr>
                <w:sz w:val="18"/>
                <w:szCs w:val="20"/>
              </w:rPr>
              <w:t xml:space="preserve">2 Regras de Amostragem e 4 Regras de Análise (</w:t>
            </w:r>
            <w:r>
              <w:rPr>
                <w:sz w:val="18"/>
                <w:szCs w:val="20"/>
              </w:rPr>
              <w:t xml:space="preserve">TESTE ...</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funções</w:t>
            </w:r>
          </w:p>
        </w:tc>
        <w:tc>
          <w:tcPr>
            <w:tcW w:w="4727" w:type="dxa"/>
          </w:tcPr>
          <w:p>
            <w:pPr>
              <w:widowControl/>
              <w:spacing w:after="0" w:line="276" w:lineRule="auto"/>
              <w:jc w:val="left"/>
              <w:rPr>
                <w:sz w:val="18"/>
                <w:szCs w:val="18"/>
              </w:rPr>
            </w:pPr>
            <w:r>
              <w:rPr>
                <w:sz w:val="18"/>
                <w:szCs w:val="20"/>
              </w:rPr>
              <w:t xml:space="preserve">Funções profissionais 41 a 48 (</w:t>
            </w:r>
            <w:r>
              <w:rPr>
                <w:sz w:val="18"/>
                <w:szCs w:val="20"/>
              </w:rPr>
              <w:t xml:space="preserve">TESTE CQ - ...</w:t>
            </w:r>
            <w:r>
              <w:rPr>
                <w:sz w:val="18"/>
                <w:szCs w:val="20"/>
              </w:rPr>
              <w:t xml:space="preserve">; a 48 é o chefe de subdivisão); funções 34 e 39 dadas aos usuários de teste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perfis</w:t>
            </w:r>
          </w:p>
        </w:tc>
        <w:tc>
          <w:tcPr>
            <w:tcW w:w="4727" w:type="dxa"/>
          </w:tcPr>
          <w:p>
            <w:pPr>
              <w:widowControl/>
              <w:spacing w:after="0" w:line="276" w:lineRule="auto"/>
              <w:jc w:val="left"/>
              <w:rPr>
                <w:sz w:val="18"/>
                <w:szCs w:val="18"/>
              </w:rPr>
            </w:pPr>
            <w:r>
              <w:rPr>
                <w:sz w:val="18"/>
                <w:szCs w:val="20"/>
              </w:rPr>
              <w:t xml:space="preserve">TESTEQUALIDADE</w:t>
            </w:r>
            <w:r>
              <w:rPr>
                <w:sz w:val="18"/>
                <w:szCs w:val="20"/>
              </w:rPr>
              <w:t xml:space="preserve"> (CQ inteiro); </w:t>
            </w:r>
            <w:r>
              <w:rPr>
                <w:sz w:val="18"/>
                <w:szCs w:val="20"/>
              </w:rPr>
              <w:t xml:space="preserve">TESTEESTOQUE</w:t>
            </w:r>
            <w:r>
              <w:rPr>
                <w:sz w:val="18"/>
                <w:szCs w:val="20"/>
              </w:rPr>
              <w:t xml:space="preserve"> ampliado para todas as funções do Estoque</w:t>
            </w:r>
          </w:p>
        </w:tc>
        <w:tc>
          <w:tcPr>
            <w:tcW w:w="2823" w:type="dxa"/>
          </w:tcPr>
          <w:p>
            <w:pPr>
              <w:widowControl/>
              <w:spacing w:after="0" w:line="276" w:lineRule="auto"/>
              <w:jc w:val="left"/>
              <w:rPr>
                <w:sz w:val="18"/>
                <w:szCs w:val="18"/>
              </w:rPr>
            </w:pPr>
            <w:r>
              <w:rPr>
                <w:sz w:val="18"/>
                <w:szCs w:val="20"/>
              </w:rPr>
              <w:t xml:space="preserve">Criado e alterado</w:t>
            </w:r>
          </w:p>
        </w:tc>
      </w:tr>
      <w:tr>
        <w:trPr>
          <w:cantSplit/>
        </w:trPr>
        <w:tc>
          <w:tcPr>
            <w:tcW w:w="2081" w:type="dxa"/>
          </w:tcPr>
          <w:p>
            <w:pPr>
              <w:widowControl/>
              <w:spacing w:after="0" w:line="276" w:lineRule="auto"/>
              <w:jc w:val="left"/>
              <w:rPr>
                <w:sz w:val="18"/>
                <w:szCs w:val="18"/>
              </w:rPr>
            </w:pPr>
            <w:r>
              <w:rPr>
                <w:sz w:val="18"/>
                <w:szCs w:val="20"/>
              </w:rPr>
              <w:t xml:space="preserve">Rodada 3: saldo final</w:t>
            </w:r>
          </w:p>
        </w:tc>
        <w:tc>
          <w:tcPr>
            <w:tcW w:w="4727" w:type="dxa"/>
          </w:tcPr>
          <w:p>
            <w:pPr>
              <w:widowControl/>
              <w:spacing w:after="0" w:line="276" w:lineRule="auto"/>
              <w:jc w:val="left"/>
              <w:rPr>
                <w:sz w:val="18"/>
                <w:szCs w:val="18"/>
              </w:rPr>
            </w:pPr>
            <w:r>
              <w:rPr>
                <w:sz w:val="18"/>
                <w:szCs w:val="20"/>
              </w:rPr>
              <w:t xml:space="preserve">TESTEPA001</w:t>
            </w:r>
            <w:r>
              <w:rPr>
                <w:sz w:val="18"/>
                <w:szCs w:val="20"/>
              </w:rPr>
              <w:t xml:space="preserve"> (90 disponíveis, </w:t>
            </w:r>
            <w:r>
              <w:rPr>
                <w:sz w:val="18"/>
                <w:szCs w:val="20"/>
              </w:rPr>
              <w:t xml:space="preserve">L110-R001-C001-A001</w:t>
            </w:r>
            <w:r>
              <w:rPr>
                <w:sz w:val="18"/>
                <w:szCs w:val="20"/>
              </w:rPr>
              <w:t xml:space="preserve">), </w:t>
            </w:r>
            <w:r>
              <w:rPr>
                <w:sz w:val="18"/>
                <w:szCs w:val="20"/>
              </w:rPr>
              <w:t xml:space="preserve">TESTELOTE003</w:t>
            </w:r>
            <w:r>
              <w:rPr>
                <w:sz w:val="18"/>
                <w:szCs w:val="20"/>
              </w:rPr>
              <w:t xml:space="preserve"> (90 disponíveis, </w:t>
            </w:r>
            <w:r>
              <w:rPr>
                <w:sz w:val="18"/>
                <w:szCs w:val="20"/>
              </w:rPr>
              <w:t xml:space="preserve">L901-R901-C901-A901</w:t>
            </w:r>
            <w:r>
              <w:rPr>
                <w:sz w:val="18"/>
                <w:szCs w:val="20"/>
              </w:rPr>
              <w:t xml:space="preserve">), </w:t>
            </w:r>
            <w:r>
              <w:rPr>
                <w:sz w:val="18"/>
                <w:szCs w:val="20"/>
              </w:rPr>
              <w:t xml:space="preserve">TESTEPA998</w:t>
            </w:r>
            <w:r>
              <w:rPr>
                <w:sz w:val="18"/>
                <w:szCs w:val="20"/>
              </w:rPr>
              <w:t xml:space="preserve"> (reprovado, bloqueado), </w:t>
            </w:r>
            <w:r>
              <w:rPr>
                <w:sz w:val="18"/>
                <w:szCs w:val="20"/>
              </w:rPr>
              <w:t xml:space="preserve">TESTEPA999</w:t>
            </w:r>
            <w:r>
              <w:rPr>
                <w:sz w:val="18"/>
                <w:szCs w:val="20"/>
              </w:rPr>
              <w:t xml:space="preserve"> (quarentena)</w:t>
            </w:r>
          </w:p>
        </w:tc>
        <w:tc>
          <w:tcPr>
            <w:tcW w:w="2823" w:type="dxa"/>
          </w:tcPr>
          <w:p>
            <w:pPr>
              <w:widowControl/>
              <w:spacing w:after="0" w:line="276" w:lineRule="auto"/>
              <w:jc w:val="left"/>
              <w:rPr>
                <w:sz w:val="18"/>
                <w:szCs w:val="18"/>
              </w:rPr>
            </w:pPr>
            <w:r>
              <w:rPr>
                <w:sz w:val="18"/>
                <w:szCs w:val="20"/>
              </w:rPr>
              <w:t xml:space="preserve">Prontos para a movimentação interna</w:t>
            </w:r>
          </w:p>
        </w:tc>
      </w:tr>
      <w:tr>
        <w:trPr>
          <w:cantSplit/>
        </w:trPr>
        <w:tc>
          <w:tcPr>
            <w:tcW w:w="2081" w:type="dxa"/>
          </w:tcPr>
          <w:p>
            <w:pPr>
              <w:widowControl/>
              <w:spacing w:after="0" w:line="276" w:lineRule="auto"/>
              <w:jc w:val="left"/>
              <w:rPr>
                <w:sz w:val="18"/>
                <w:szCs w:val="18"/>
              </w:rPr>
            </w:pPr>
            <w:r>
              <w:rPr>
                <w:sz w:val="18"/>
                <w:szCs w:val="20"/>
              </w:rPr>
              <w:t xml:space="preserve">Rodada 3: laudos</w:t>
            </w:r>
          </w:p>
        </w:tc>
        <w:tc>
          <w:tcPr>
            <w:tcW w:w="4727" w:type="dxa"/>
          </w:tcPr>
          <w:p>
            <w:pPr>
              <w:widowControl/>
              <w:spacing w:after="0" w:line="276" w:lineRule="auto"/>
              <w:jc w:val="left"/>
              <w:rPr>
                <w:sz w:val="18"/>
                <w:szCs w:val="18"/>
              </w:rPr>
            </w:pPr>
            <w:r>
              <w:rPr>
                <w:sz w:val="18"/>
                <w:szCs w:val="20"/>
              </w:rPr>
              <w:t xml:space="preserve">005/26 e 008/26 aprovados; 007/26 reprovado; todos com laudo emitido</w:t>
            </w:r>
          </w:p>
        </w:tc>
        <w:tc>
          <w:tcPr>
            <w:tcW w:w="2823" w:type="dxa"/>
          </w:tcPr>
          <w:p>
            <w:pPr>
              <w:widowControl/>
              <w:spacing w:after="0" w:line="276" w:lineRule="auto"/>
              <w:jc w:val="left"/>
              <w:rPr>
                <w:sz w:val="18"/>
                <w:szCs w:val="18"/>
              </w:rPr>
            </w:pPr>
            <w:r>
              <w:rPr>
                <w:sz w:val="18"/>
                <w:szCs w:val="20"/>
              </w:rPr>
              <w:t xml:space="preserve">Feitos</w:t>
            </w:r>
          </w:p>
        </w:tc>
      </w:tr>
      <w:tr>
        <w:trPr>
          <w:cantSplit/>
        </w:trPr>
        <w:tc>
          <w:tcPr>
            <w:tcW w:w="2081" w:type="dxa"/>
          </w:tcPr>
          <w:p>
            <w:pPr>
              <w:widowControl/>
              <w:spacing w:after="0" w:line="276" w:lineRule="auto"/>
              <w:jc w:val="left"/>
              <w:rPr>
                <w:sz w:val="18"/>
                <w:szCs w:val="18"/>
              </w:rPr>
            </w:pPr>
            <w:r>
              <w:rPr>
                <w:sz w:val="18"/>
                <w:szCs w:val="20"/>
              </w:rPr>
              <w:t xml:space="preserve">Rodada 3: solicitações</w:t>
            </w:r>
          </w:p>
        </w:tc>
        <w:tc>
          <w:tcPr>
            <w:tcW w:w="4727" w:type="dxa"/>
          </w:tcPr>
          <w:p>
            <w:pPr>
              <w:widowControl/>
              <w:spacing w:after="0" w:line="276" w:lineRule="auto"/>
              <w:jc w:val="left"/>
              <w:rPr>
                <w:sz w:val="18"/>
                <w:szCs w:val="18"/>
              </w:rPr>
            </w:pPr>
            <w:r>
              <w:rPr>
                <w:sz w:val="18"/>
                <w:szCs w:val="20"/>
              </w:rPr>
              <w:t xml:space="preserve">Separações 00035 a 00037 (amostras); solicitações de consumo 00038 e 00039 (concluídas, sem atendimento)</w:t>
            </w:r>
          </w:p>
        </w:tc>
        <w:tc>
          <w:tcPr>
            <w:tcW w:w="2823" w:type="dxa"/>
          </w:tcPr>
          <w:p>
            <w:pPr>
              <w:widowControl/>
              <w:spacing w:after="0" w:line="276" w:lineRule="auto"/>
              <w:jc w:val="left"/>
              <w:rPr>
                <w:sz w:val="18"/>
                <w:szCs w:val="18"/>
              </w:rPr>
            </w:pPr>
            <w:r>
              <w:rPr>
                <w:sz w:val="18"/>
                <w:szCs w:val="20"/>
              </w:rPr>
              <w:t xml:space="preserve">Criadas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1726"/>
        <w:gridCol w:w="4054"/>
        <w:gridCol w:w="3851"/>
      </w:tblGrid>
      <w:tr>
        <w:trPr>
          <w:tblHeader/>
          <w:cantSplit/>
        </w:trPr>
        <w:tc>
          <w:tcPr>
            <w:tcW w:w="1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4: refugo</w:t>
            </w:r>
          </w:p>
        </w:tc>
        <w:tc>
          <w:tcPr>
            <w:tcW w:w="4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Local </w:t>
            </w:r>
            <w:r>
              <w:rPr>
                <w:b/>
                <w:bCs/>
                <w:sz w:val="18"/>
                <w:szCs w:val="20"/>
              </w:rPr>
              <w:t xml:space="preserve">906 - TESTE LOCAL REFUGO</w:t>
            </w:r>
            <w:r>
              <w:rPr>
                <w:b/>
                <w:bCs/>
                <w:sz w:val="18"/>
                <w:szCs w:val="20"/>
              </w:rPr>
              <w:t xml:space="preserve"> e endereço </w:t>
            </w:r>
            <w:r>
              <w:rPr>
                <w:b/>
                <w:bCs/>
                <w:sz w:val="18"/>
                <w:szCs w:val="20"/>
              </w:rPr>
              <w:t xml:space="preserve">L906-R901-C901-A901</w:t>
            </w:r>
          </w:p>
        </w:tc>
        <w:tc>
          <w:tcPr>
            <w:tcW w:w="3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recebem o </w:t>
            </w:r>
            <w:r>
              <w:rPr>
                <w:b/>
                <w:bCs/>
                <w:sz w:val="18"/>
                <w:szCs w:val="20"/>
              </w:rPr>
              <w:t xml:space="preserve">TESTEPA998</w:t>
            </w:r>
            <w:r>
              <w:rPr>
                <w:b/>
                <w:bCs/>
                <w:sz w:val="18"/>
                <w:szCs w:val="20"/>
              </w:rPr>
              <w:t xml:space="preserve"> (reprovado, 90)</w:t>
            </w:r>
          </w:p>
        </w:tc>
      </w:tr>
      <w:tr>
        <w:trPr>
          <w:cantSplit/>
        </w:trPr>
        <w:tc>
          <w:tcPr>
            <w:tcW w:w="1726" w:type="dxa"/>
          </w:tcPr>
          <w:p>
            <w:pPr>
              <w:widowControl/>
              <w:spacing w:after="0" w:line="276" w:lineRule="auto"/>
              <w:jc w:val="left"/>
              <w:rPr>
                <w:sz w:val="18"/>
                <w:szCs w:val="18"/>
              </w:rPr>
            </w:pPr>
            <w:r>
              <w:rPr>
                <w:sz w:val="18"/>
                <w:szCs w:val="20"/>
              </w:rPr>
              <w:t xml:space="preserve">Rodada 4: movimentação</w:t>
            </w:r>
          </w:p>
        </w:tc>
        <w:tc>
          <w:tcPr>
            <w:tcW w:w="4054" w:type="dxa"/>
          </w:tcPr>
          <w:p>
            <w:pPr>
              <w:widowControl/>
              <w:spacing w:after="0" w:line="276" w:lineRule="auto"/>
              <w:jc w:val="left"/>
              <w:rPr>
                <w:sz w:val="18"/>
                <w:szCs w:val="18"/>
              </w:rPr>
            </w:pPr>
            <w:r>
              <w:rPr>
                <w:sz w:val="18"/>
                <w:szCs w:val="20"/>
              </w:rPr>
              <w:t xml:space="preserve">00000104 (10 do </w:t>
            </w:r>
            <w:r>
              <w:rPr>
                <w:sz w:val="18"/>
                <w:szCs w:val="20"/>
              </w:rPr>
              <w:t xml:space="preserve">TESTEPA001</w:t>
            </w:r>
            <w:r>
              <w:rPr>
                <w:sz w:val="18"/>
                <w:szCs w:val="20"/>
              </w:rPr>
              <w:t xml:space="preserve"> para </w:t>
            </w:r>
            <w:r>
              <w:rPr>
                <w:sz w:val="18"/>
                <w:szCs w:val="20"/>
              </w:rPr>
              <w:t xml:space="preserve">L905-R905-C905-A905</w:t>
            </w:r>
            <w:r>
              <w:rPr>
                <w:sz w:val="18"/>
                <w:szCs w:val="20"/>
              </w:rPr>
              <w:t xml:space="preserve">); solicitação de consumo 00040</w:t>
            </w:r>
          </w:p>
        </w:tc>
        <w:tc>
          <w:tcPr>
            <w:tcW w:w="3851" w:type="dxa"/>
          </w:tcPr>
          <w:p>
            <w:pPr>
              <w:widowControl/>
              <w:spacing w:after="0" w:line="276" w:lineRule="auto"/>
              <w:jc w:val="left"/>
              <w:rPr>
                <w:sz w:val="18"/>
                <w:szCs w:val="18"/>
              </w:rPr>
            </w:pPr>
            <w:r>
              <w:rPr>
                <w:sz w:val="18"/>
                <w:szCs w:val="20"/>
              </w:rPr>
              <w:t xml:space="preserve">Gravadas</w:t>
            </w:r>
          </w:p>
        </w:tc>
      </w:tr>
      <w:tr>
        <w:trPr>
          <w:cantSplit/>
        </w:trPr>
        <w:tc>
          <w:tcPr>
            <w:tcW w:w="1726" w:type="dxa"/>
          </w:tcPr>
          <w:p>
            <w:pPr>
              <w:widowControl/>
              <w:spacing w:after="0" w:line="276" w:lineRule="auto"/>
              <w:jc w:val="left"/>
              <w:rPr>
                <w:sz w:val="18"/>
                <w:szCs w:val="18"/>
              </w:rPr>
            </w:pPr>
            <w:r>
              <w:rPr>
                <w:sz w:val="18"/>
                <w:szCs w:val="20"/>
              </w:rPr>
              <w:t xml:space="preserve">Rodada 4: reanálise</w:t>
            </w:r>
          </w:p>
        </w:tc>
        <w:tc>
          <w:tcPr>
            <w:tcW w:w="4054" w:type="dxa"/>
          </w:tcPr>
          <w:p>
            <w:pPr>
              <w:widowControl/>
              <w:spacing w:after="0" w:line="276" w:lineRule="auto"/>
              <w:jc w:val="left"/>
              <w:rPr>
                <w:sz w:val="18"/>
                <w:szCs w:val="18"/>
              </w:rPr>
            </w:pPr>
            <w:r>
              <w:rPr>
                <w:sz w:val="18"/>
                <w:szCs w:val="20"/>
              </w:rPr>
              <w:t xml:space="preserve">Reanálise do </w:t>
            </w:r>
            <w:r>
              <w:rPr>
                <w:sz w:val="18"/>
                <w:szCs w:val="20"/>
              </w:rPr>
              <w:t xml:space="preserve">TESTELOTE003</w:t>
            </w:r>
            <w:r>
              <w:rPr>
                <w:sz w:val="18"/>
                <w:szCs w:val="20"/>
              </w:rPr>
              <w:t xml:space="preserve"> aberta no CQ (aguardando)</w:t>
            </w:r>
          </w:p>
        </w:tc>
        <w:tc>
          <w:tcPr>
            <w:tcW w:w="3851" w:type="dxa"/>
          </w:tcPr>
          <w:p>
            <w:pPr>
              <w:widowControl/>
              <w:spacing w:after="0" w:line="276" w:lineRule="auto"/>
              <w:jc w:val="left"/>
              <w:rPr>
                <w:sz w:val="18"/>
                <w:szCs w:val="18"/>
              </w:rPr>
            </w:pPr>
            <w:r>
              <w:rPr>
                <w:sz w:val="18"/>
                <w:szCs w:val="20"/>
              </w:rPr>
              <w:t xml:space="preserve">O lote está fora do disponível até concluir</w:t>
            </w:r>
          </w:p>
        </w:tc>
      </w:tr>
      <w:tr>
        <w:trPr>
          <w:cantSplit/>
        </w:trPr>
        <w:tc>
          <w:tcPr>
            <w:tcW w:w="1726" w:type="dxa"/>
          </w:tcPr>
          <w:p>
            <w:pPr>
              <w:widowControl/>
              <w:spacing w:after="0" w:line="276" w:lineRule="auto"/>
              <w:jc w:val="left"/>
              <w:rPr>
                <w:sz w:val="18"/>
                <w:szCs w:val="18"/>
              </w:rPr>
            </w:pPr>
            <w:r>
              <w:rPr>
                <w:sz w:val="18"/>
                <w:szCs w:val="20"/>
              </w:rPr>
              <w:t xml:space="preserve">Rodada 8: massa de dados variada</w:t>
            </w:r>
          </w:p>
        </w:tc>
        <w:tc>
          <w:tcPr>
            <w:tcW w:w="4054" w:type="dxa"/>
          </w:tcPr>
          <w:p>
            <w:pPr>
              <w:widowControl/>
              <w:spacing w:after="0" w:line="276" w:lineRule="auto"/>
              <w:jc w:val="left"/>
              <w:rPr>
                <w:sz w:val="18"/>
                <w:szCs w:val="18"/>
              </w:rPr>
            </w:pPr>
            <w:r>
              <w:rPr>
                <w:sz w:val="18"/>
                <w:szCs w:val="20"/>
              </w:rPr>
              <w:t xml:space="preserve">Itens </w:t>
            </w:r>
            <w:r>
              <w:rPr>
                <w:sz w:val="18"/>
                <w:szCs w:val="20"/>
              </w:rPr>
              <w:t xml:space="preserve">TESTER801</w:t>
            </w:r>
            <w:r>
              <w:rPr>
                <w:sz w:val="18"/>
                <w:szCs w:val="20"/>
              </w:rPr>
              <w:t xml:space="preserve"> a </w:t>
            </w:r>
            <w:r>
              <w:rPr>
                <w:sz w:val="18"/>
                <w:szCs w:val="20"/>
              </w:rPr>
              <w:t xml:space="preserve">TESTER807</w:t>
            </w:r>
            <w:r>
              <w:rPr>
                <w:sz w:val="18"/>
                <w:szCs w:val="20"/>
              </w:rPr>
              <w:t xml:space="preserve">; lotes </w:t>
            </w:r>
            <w:r>
              <w:rPr>
                <w:sz w:val="18"/>
                <w:szCs w:val="20"/>
              </w:rPr>
              <w:t xml:space="preserve">TESTEKIT30</w:t>
            </w:r>
            <w:r>
              <w:rPr>
                <w:sz w:val="18"/>
                <w:szCs w:val="20"/>
              </w:rPr>
              <w:t xml:space="preserve">, </w:t>
            </w:r>
            <w:r>
              <w:rPr>
                <w:sz w:val="18"/>
                <w:szCs w:val="20"/>
              </w:rPr>
              <w:t xml:space="preserve">TESTEKIT90</w:t>
            </w:r>
            <w:r>
              <w:rPr>
                <w:sz w:val="18"/>
                <w:szCs w:val="20"/>
              </w:rPr>
              <w:t xml:space="preserve">, </w:t>
            </w:r>
            <w:r>
              <w:rPr>
                <w:sz w:val="18"/>
                <w:szCs w:val="20"/>
              </w:rPr>
              <w:t xml:space="preserve">TESTEKIT200</w:t>
            </w:r>
            <w:r>
              <w:rPr>
                <w:sz w:val="18"/>
                <w:szCs w:val="20"/>
              </w:rPr>
              <w:t xml:space="preserve">, </w:t>
            </w:r>
            <w:r>
              <w:rPr>
                <w:sz w:val="18"/>
                <w:szCs w:val="20"/>
              </w:rPr>
              <w:t xml:space="preserve">TESTEKIT400</w:t>
            </w:r>
            <w:r>
              <w:rPr>
                <w:sz w:val="18"/>
                <w:szCs w:val="20"/>
              </w:rPr>
              <w:t xml:space="preserve">, </w:t>
            </w:r>
            <w:r>
              <w:rPr>
                <w:sz w:val="18"/>
                <w:szCs w:val="20"/>
              </w:rPr>
              <w:t xml:space="preserve">TESTEVENC</w:t>
            </w:r>
            <w:r>
              <w:rPr>
                <w:sz w:val="18"/>
                <w:szCs w:val="20"/>
              </w:rPr>
              <w:t xml:space="preserve"> (vencido) e de embalagem; kits 00001 e 00002; planejamento 00001; solicitações de kit 00001 e 00002 (estoque 00050 e 00051); solicitações de consumo 00058 a 00060; remessas 003, 004 e 00003; inventários 1 (processado) e 2 (cancelado); almoxarifado </w:t>
            </w:r>
            <w:r>
              <w:rPr>
                <w:sz w:val="18"/>
                <w:szCs w:val="20"/>
              </w:rPr>
              <w:t xml:space="preserve">TESTE ESTABILIDADE</w:t>
            </w:r>
            <w:r>
              <w:rPr>
                <w:sz w:val="18"/>
                <w:szCs w:val="20"/>
              </w:rPr>
              <w:t xml:space="preserve">; grupo, subgrupo, rua, coluna, andar, tipos e motivo de movimentação</w:t>
            </w:r>
          </w:p>
        </w:tc>
        <w:tc>
          <w:tcPr>
            <w:tcW w:w="3851" w:type="dxa"/>
          </w:tcPr>
          <w:p>
            <w:pPr>
              <w:widowControl/>
              <w:spacing w:after="0" w:line="276" w:lineRule="auto"/>
              <w:jc w:val="left"/>
              <w:rPr>
                <w:sz w:val="18"/>
                <w:szCs w:val="18"/>
              </w:rPr>
            </w:pPr>
            <w:r>
              <w:rPr>
                <w:sz w:val="18"/>
                <w:szCs w:val="20"/>
              </w:rPr>
              <w:t xml:space="preserve">Criados em 22/10/2026; lista completa em </w:t>
            </w:r>
            <w:r>
              <w:rPr>
                <w:sz w:val="18"/>
                <w:szCs w:val="20"/>
              </w:rPr>
              <w:t xml:space="preserve">execucao/2026-10-22-rodada-8/massa-de-dados.md</w:t>
            </w:r>
            <w:r>
              <w:rPr>
                <w:sz w:val="18"/>
                <w:szCs w:val="20"/>
              </w:rPr>
              <w:t xml:space="preserve">. Só foi apagado o registro 9802 de Condição de Armazenagem, de propósito (teste de exclusão)</w:t>
            </w:r>
          </w:p>
        </w:tc>
      </w:tr>
      <w:tr>
        <w:trPr>
          <w:cantSplit/>
        </w:trPr>
        <w:tc>
          <w:tcPr>
            <w:tcW w:w="1726" w:type="dxa"/>
          </w:tcPr>
          <w:p>
            <w:pPr>
              <w:widowControl/>
              <w:spacing w:after="0" w:line="276" w:lineRule="auto"/>
              <w:jc w:val="left"/>
              <w:rPr>
                <w:sz w:val="18"/>
                <w:szCs w:val="18"/>
              </w:rPr>
            </w:pPr>
            <w:r>
              <w:rPr>
                <w:sz w:val="18"/>
                <w:szCs w:val="20"/>
              </w:rPr>
              <w:t xml:space="preserve">Rodada 9: massa nova</w:t>
            </w:r>
          </w:p>
        </w:tc>
        <w:tc>
          <w:tcPr>
            <w:tcW w:w="4054"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40 disponíveis); solicitação de consumo 00061; pesagem </w:t>
            </w:r>
            <w:r>
              <w:rPr>
                <w:sz w:val="18"/>
                <w:szCs w:val="20"/>
              </w:rPr>
              <w:t xml:space="preserve">0000017/26</w:t>
            </w:r>
            <w:r>
              <w:rPr>
                <w:sz w:val="18"/>
                <w:szCs w:val="20"/>
              </w:rPr>
              <w:t xml:space="preserve"> (não concluída); endereços </w:t>
            </w:r>
            <w:r>
              <w:rPr>
                <w:sz w:val="18"/>
                <w:szCs w:val="20"/>
              </w:rPr>
              <w:t xml:space="preserve">L904-R001-C001-A001</w:t>
            </w:r>
            <w:r>
              <w:rPr>
                <w:sz w:val="18"/>
                <w:szCs w:val="20"/>
              </w:rPr>
              <w:t xml:space="preserve"> e </w:t>
            </w:r>
            <w:r>
              <w:rPr>
                <w:sz w:val="18"/>
                <w:szCs w:val="20"/>
              </w:rPr>
              <w:t xml:space="preserve">A002</w:t>
            </w:r>
            <w:r>
              <w:rPr>
                <w:sz w:val="18"/>
                <w:szCs w:val="20"/>
              </w:rPr>
              <w:t xml:space="preserve">; equipamento de pesagem de teste no Principal</w:t>
            </w:r>
          </w:p>
        </w:tc>
        <w:tc>
          <w:tcPr>
            <w:tcW w:w="3851"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execucao/2026-10-22-rodada-9/massa-de-dados.md</w:t>
            </w:r>
          </w:p>
        </w:tc>
      </w:tr>
      <w:tr>
        <w:trPr>
          <w:cantSplit/>
        </w:trPr>
        <w:tc>
          <w:tcPr>
            <w:tcW w:w="1726" w:type="dxa"/>
          </w:tcPr>
          <w:p>
            <w:pPr>
              <w:widowControl/>
              <w:spacing w:after="0" w:line="276" w:lineRule="auto"/>
              <w:jc w:val="left"/>
              <w:rPr>
                <w:sz w:val="18"/>
                <w:szCs w:val="18"/>
              </w:rPr>
            </w:pPr>
            <w:r>
              <w:rPr>
                <w:sz w:val="18"/>
                <w:szCs w:val="20"/>
              </w:rPr>
              <w:t xml:space="preserve">Rodada 9: excluídos</w:t>
            </w:r>
          </w:p>
        </w:tc>
        <w:tc>
          <w:tcPr>
            <w:tcW w:w="4054" w:type="dxa"/>
          </w:tcPr>
          <w:p>
            <w:pPr>
              <w:widowControl/>
              <w:spacing w:after="0" w:line="276" w:lineRule="auto"/>
              <w:jc w:val="left"/>
              <w:rPr>
                <w:sz w:val="18"/>
                <w:szCs w:val="18"/>
              </w:rPr>
            </w:pPr>
            <w:r>
              <w:rPr>
                <w:sz w:val="18"/>
                <w:szCs w:val="20"/>
              </w:rPr>
              <w:t xml:space="preserve">Recebimentos de teste 00013, 00014, 00015, 00018 e 00019 (estavam em recebimento)</w:t>
            </w:r>
          </w:p>
        </w:tc>
        <w:tc>
          <w:tcPr>
            <w:tcW w:w="3851" w:type="dxa"/>
          </w:tcPr>
          <w:p>
            <w:pPr>
              <w:widowControl/>
              <w:spacing w:after="0" w:line="276" w:lineRule="auto"/>
              <w:jc w:val="left"/>
              <w:rPr>
                <w:sz w:val="18"/>
                <w:szCs w:val="18"/>
              </w:rPr>
            </w:pPr>
            <w:r>
              <w:rPr>
                <w:sz w:val="18"/>
                <w:szCs w:val="20"/>
              </w:rPr>
              <w:t xml:space="preserve">Excluídos em 22/10/2026, com justificativa, para tentar liberar o inventário</w:t>
            </w:r>
          </w:p>
        </w:tc>
      </w:tr>
      <w:tr>
        <w:trPr>
          <w:cantSplit/>
        </w:trPr>
        <w:tc>
          <w:tcPr>
            <w:tcW w:w="1726" w:type="dxa"/>
          </w:tcPr>
          <w:p>
            <w:pPr>
              <w:widowControl/>
              <w:spacing w:after="0" w:line="276" w:lineRule="auto"/>
              <w:jc w:val="left"/>
              <w:rPr>
                <w:sz w:val="18"/>
                <w:szCs w:val="18"/>
              </w:rPr>
            </w:pPr>
            <w:r>
              <w:rPr>
                <w:sz w:val="18"/>
                <w:szCs w:val="20"/>
              </w:rPr>
              <w:t xml:space="preserve">Rodada 10: cadastros</w:t>
            </w:r>
          </w:p>
        </w:tc>
        <w:tc>
          <w:tcPr>
            <w:tcW w:w="4054" w:type="dxa"/>
          </w:tcPr>
          <w:p>
            <w:pPr>
              <w:widowControl/>
              <w:spacing w:after="0" w:line="276" w:lineRule="auto"/>
              <w:jc w:val="left"/>
              <w:rPr>
                <w:sz w:val="18"/>
                <w:szCs w:val="18"/>
              </w:rPr>
            </w:pPr>
            <w:r>
              <w:rPr>
                <w:sz w:val="18"/>
                <w:szCs w:val="20"/>
              </w:rPr>
              <w:t xml:space="preserve">Almoxarifado </w:t>
            </w:r>
            <w:r>
              <w:rPr>
                <w:sz w:val="18"/>
                <w:szCs w:val="20"/>
              </w:rPr>
              <w:t xml:space="preserve">00027 TESTE APROVA R10</w:t>
            </w:r>
            <w:r>
              <w:rPr>
                <w:sz w:val="18"/>
                <w:szCs w:val="20"/>
              </w:rPr>
              <w:t xml:space="preserve"> (obriga aprovação); local </w:t>
            </w:r>
            <w:r>
              <w:rPr>
                <w:sz w:val="18"/>
                <w:szCs w:val="20"/>
              </w:rPr>
              <w:t xml:space="preserve">908 TESTE LOCAL ESTABILIDADE</w:t>
            </w:r>
            <w:r>
              <w:rPr>
                <w:sz w:val="18"/>
                <w:szCs w:val="20"/>
              </w:rPr>
              <w:t xml:space="preserve">; endereços nos locais 901, 902, 905, 907 e 908; itens </w:t>
            </w:r>
            <w:r>
              <w:rPr>
                <w:sz w:val="18"/>
                <w:szCs w:val="20"/>
              </w:rPr>
              <w:t xml:space="preserve">TESTER1001</w:t>
            </w:r>
            <w:r>
              <w:rPr>
                <w:sz w:val="18"/>
                <w:szCs w:val="20"/>
              </w:rPr>
              <w:t xml:space="preserve">, </w:t>
            </w:r>
            <w:r>
              <w:rPr>
                <w:sz w:val="18"/>
                <w:szCs w:val="20"/>
              </w:rPr>
              <w:t xml:space="preserve">TESTER1002</w:t>
            </w:r>
            <w:r>
              <w:rPr>
                <w:sz w:val="18"/>
                <w:szCs w:val="20"/>
              </w:rPr>
              <w:t xml:space="preserve"> e </w:t>
            </w:r>
            <w:r>
              <w:rPr>
                <w:sz w:val="18"/>
                <w:szCs w:val="20"/>
              </w:rPr>
              <w:t xml:space="preserve">TESTER1099</w:t>
            </w:r>
            <w:r>
              <w:rPr>
                <w:sz w:val="18"/>
                <w:szCs w:val="20"/>
              </w:rPr>
              <w:t xml:space="preserve">; item </w:t>
            </w:r>
            <w:r>
              <w:rPr>
                <w:sz w:val="18"/>
                <w:szCs w:val="20"/>
              </w:rPr>
              <w:t xml:space="preserve">TST0003</w:t>
            </w:r>
            <w:r>
              <w:rPr>
                <w:sz w:val="18"/>
                <w:szCs w:val="20"/>
              </w:rPr>
              <w:t xml:space="preserve"> com Retenção e Estabilidade marcadas; cadastros de acesso de teste (no documento interno)</w:t>
            </w:r>
          </w:p>
        </w:tc>
        <w:tc>
          <w:tcPr>
            <w:tcW w:w="3851" w:type="dxa"/>
          </w:tcPr>
          <w:p>
            <w:pPr>
              <w:widowControl/>
              <w:spacing w:after="0" w:line="276" w:lineRule="auto"/>
              <w:jc w:val="left"/>
              <w:rPr>
                <w:sz w:val="18"/>
                <w:szCs w:val="18"/>
              </w:rPr>
            </w:pPr>
            <w:r>
              <w:rPr>
                <w:sz w:val="18"/>
                <w:szCs w:val="20"/>
              </w:rPr>
              <w:t xml:space="preserve">Criados em 22/10/2026; o Tipo de Remessa foi mudado para GMM e </w:t>
            </w:r>
            <w:r>
              <w:rPr>
                <w:sz w:val="18"/>
                <w:b/>
                <w:bCs/>
                <w:szCs w:val="20"/>
              </w:rPr>
              <w:t xml:space="preserve">devolvido a REMESSA</w:t>
            </w:r>
          </w:p>
        </w:tc>
      </w:tr>
      <w:tr>
        <w:trPr>
          <w:cantSplit/>
        </w:trPr>
        <w:tc>
          <w:tcPr>
            <w:tcW w:w="1726" w:type="dxa"/>
          </w:tcPr>
          <w:p>
            <w:pPr>
              <w:widowControl/>
              <w:spacing w:after="0" w:line="276" w:lineRule="auto"/>
              <w:jc w:val="left"/>
              <w:rPr>
                <w:sz w:val="18"/>
                <w:szCs w:val="18"/>
              </w:rPr>
            </w:pPr>
            <w:r>
              <w:rPr>
                <w:sz w:val="18"/>
                <w:szCs w:val="20"/>
              </w:rPr>
              <w:t xml:space="preserve">Rodada 10: recebimentos e lotes</w:t>
            </w:r>
          </w:p>
        </w:tc>
        <w:tc>
          <w:tcPr>
            <w:tcW w:w="4054" w:type="dxa"/>
          </w:tcPr>
          <w:p>
            <w:pPr>
              <w:widowControl/>
              <w:spacing w:after="0" w:line="276" w:lineRule="auto"/>
              <w:jc w:val="left"/>
              <w:rPr>
                <w:sz w:val="18"/>
                <w:szCs w:val="18"/>
              </w:rPr>
            </w:pPr>
            <w:r>
              <w:rPr>
                <w:sz w:val="18"/>
                <w:szCs w:val="20"/>
              </w:rPr>
              <w:t xml:space="preserve">Recebimentos </w:t>
            </w:r>
            <w:r>
              <w:rPr>
                <w:sz w:val="18"/>
                <w:szCs w:val="20"/>
              </w:rPr>
              <w:t xml:space="preserve">00020</w:t>
            </w:r>
            <w:r>
              <w:rPr>
                <w:sz w:val="18"/>
                <w:szCs w:val="20"/>
              </w:rPr>
              <w:t xml:space="preserve"> e </w:t>
            </w:r>
            <w:r>
              <w:rPr>
                <w:sz w:val="18"/>
                <w:szCs w:val="20"/>
              </w:rPr>
              <w:t xml:space="preserve">00023</w:t>
            </w:r>
            <w:r>
              <w:rPr>
                <w:sz w:val="18"/>
                <w:szCs w:val="20"/>
              </w:rPr>
              <w:t xml:space="preserve"> (sem saldo: prova do DV-EST-016); lote </w:t>
            </w:r>
            <w:r>
              <w:rPr>
                <w:sz w:val="18"/>
                <w:szCs w:val="20"/>
              </w:rPr>
              <w:t xml:space="preserve">TESTEPA010</w:t>
            </w:r>
            <w:r>
              <w:rPr>
                <w:sz w:val="18"/>
                <w:szCs w:val="20"/>
              </w:rPr>
              <w:t xml:space="preserve"> (aprovado, com retenção e estabilidade, 10 un. no endereço padrão); </w:t>
            </w:r>
            <w:r>
              <w:rPr>
                <w:sz w:val="18"/>
                <w:szCs w:val="20"/>
              </w:rPr>
              <w:t xml:space="preserve">TESTEPA011</w:t>
            </w:r>
            <w:r>
              <w:rPr>
                <w:sz w:val="18"/>
                <w:szCs w:val="20"/>
              </w:rPr>
              <w:t xml:space="preserve"> e </w:t>
            </w:r>
            <w:r>
              <w:rPr>
                <w:sz w:val="18"/>
                <w:szCs w:val="20"/>
              </w:rPr>
              <w:t xml:space="preserve">TESTEPA012</w:t>
            </w:r>
            <w:r>
              <w:rPr>
                <w:sz w:val="18"/>
                <w:szCs w:val="20"/>
              </w:rPr>
              <w:t xml:space="preserve"> (quarentena; o 012 vence em 29/10/2026)</w:t>
            </w:r>
          </w:p>
        </w:tc>
        <w:tc>
          <w:tcPr>
            <w:tcW w:w="3851" w:type="dxa"/>
          </w:tcPr>
          <w:p>
            <w:pPr>
              <w:widowControl/>
              <w:spacing w:after="0" w:line="276" w:lineRule="auto"/>
              <w:jc w:val="left"/>
              <w:rPr>
                <w:sz w:val="18"/>
                <w:szCs w:val="18"/>
              </w:rPr>
            </w:pPr>
            <w:r>
              <w:rPr>
                <w:sz w:val="18"/>
                <w:szCs w:val="20"/>
              </w:rPr>
              <w:t xml:space="preserve">Criados em 22/10/2026</w:t>
            </w:r>
          </w:p>
        </w:tc>
      </w:tr>
      <w:tr>
        <w:trPr>
          <w:cantSplit/>
        </w:trPr>
        <w:tc>
          <w:tcPr>
            <w:tcW w:w="1726" w:type="dxa"/>
          </w:tcPr>
          <w:p>
            <w:pPr>
              <w:widowControl/>
              <w:spacing w:after="0" w:line="276" w:lineRule="auto"/>
              <w:jc w:val="left"/>
              <w:rPr>
                <w:sz w:val="18"/>
                <w:szCs w:val="18"/>
              </w:rPr>
            </w:pPr>
            <w:r>
              <w:rPr>
                <w:sz w:val="18"/>
                <w:szCs w:val="20"/>
              </w:rPr>
              <w:t xml:space="preserve">Rodada 10: solicitações e remessas</w:t>
            </w:r>
          </w:p>
        </w:tc>
        <w:tc>
          <w:tcPr>
            <w:tcW w:w="4054" w:type="dxa"/>
          </w:tcPr>
          <w:p>
            <w:pPr>
              <w:widowControl/>
              <w:spacing w:after="0" w:line="276" w:lineRule="auto"/>
              <w:jc w:val="left"/>
              <w:rPr>
                <w:sz w:val="18"/>
                <w:szCs w:val="18"/>
              </w:rPr>
            </w:pPr>
            <w:r>
              <w:rPr>
                <w:sz w:val="18"/>
                <w:szCs w:val="20"/>
              </w:rPr>
              <w:t xml:space="preserve">Solicitações 00062 a 00067; remessas 00003 e 004 liberadas, 005 aberta; solicitação de kit 00003</w:t>
            </w:r>
          </w:p>
        </w:tc>
        <w:tc>
          <w:tcPr>
            <w:tcW w:w="3851" w:type="dxa"/>
          </w:tcPr>
          <w:p>
            <w:pPr>
              <w:widowControl/>
              <w:spacing w:after="0" w:line="276" w:lineRule="auto"/>
              <w:jc w:val="left"/>
              <w:rPr>
                <w:sz w:val="18"/>
                <w:szCs w:val="18"/>
              </w:rPr>
            </w:pPr>
            <w:r>
              <w:rPr>
                <w:sz w:val="18"/>
                <w:szCs w:val="20"/>
              </w:rPr>
              <w:t xml:space="preserve">Criadas em 22/10/2026; lista em </w:t>
            </w:r>
            <w:r>
              <w:rPr>
                <w:sz w:val="18"/>
                <w:szCs w:val="20"/>
              </w:rPr>
              <w:t xml:space="preserve">execucao/2026-10-22-rodada-10/massa-de-dados.md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842"/>
        <w:gridCol w:w="3817"/>
        <w:gridCol w:w="3972"/>
      </w:tblGrid>
      <w:tr>
        <w:trPr>
          <w:tblHeader/>
          <w:cantSplit/>
        </w:trPr>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11: cadastros e regras</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 </w:t>
            </w:r>
            <w:r>
              <w:rPr>
                <w:b/>
                <w:bCs/>
                <w:sz w:val="18"/>
                <w:szCs w:val="20"/>
              </w:rPr>
              <w:t xml:space="preserve">20011</w:t>
            </w:r>
            <w:r>
              <w:rPr>
                <w:b/>
                <w:bCs/>
                <w:sz w:val="18"/>
                <w:szCs w:val="20"/>
              </w:rPr>
              <w:t xml:space="preserve"> (</w:t>
            </w:r>
            <w:r>
              <w:rPr>
                <w:b/>
                <w:bCs/>
                <w:sz w:val="18"/>
                <w:szCs w:val="20"/>
              </w:rPr>
              <w:t xml:space="preserve">TESTE R11 ITEM CODIGO NUMERICO</w:t>
            </w:r>
            <w:r>
              <w:rPr>
                <w:b/>
                <w:bCs/>
                <w:sz w:val="18"/>
                <w:szCs w:val="20"/>
              </w:rPr>
              <w:t xml:space="preserve">); no CQ, regras de amostragem, de análise (teor e aspecto) e de estabilidade desse item</w:t>
            </w:r>
          </w:p>
        </w:tc>
        <w:tc>
          <w:tcPr>
            <w:tcW w:w="39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22/10/2026</w:t>
            </w:r>
          </w:p>
        </w:tc>
      </w:tr>
      <w:tr>
        <w:trPr>
          <w:cantSplit/>
        </w:trPr>
        <w:tc>
          <w:tcPr>
            <w:tcW w:w="1842" w:type="dxa"/>
          </w:tcPr>
          <w:p>
            <w:pPr>
              <w:widowControl/>
              <w:spacing w:after="0" w:line="276" w:lineRule="auto"/>
              <w:jc w:val="left"/>
              <w:rPr>
                <w:sz w:val="18"/>
                <w:szCs w:val="18"/>
              </w:rPr>
            </w:pPr>
            <w:r>
              <w:rPr>
                <w:sz w:val="18"/>
                <w:szCs w:val="20"/>
              </w:rPr>
              <w:t xml:space="preserve">Rodada 11: lote e solicitação</w:t>
            </w:r>
          </w:p>
        </w:tc>
        <w:tc>
          <w:tcPr>
            <w:tcW w:w="3817" w:type="dxa"/>
          </w:tcPr>
          <w:p>
            <w:pPr>
              <w:widowControl/>
              <w:spacing w:after="0" w:line="276" w:lineRule="auto"/>
              <w:jc w:val="left"/>
              <w:rPr>
                <w:sz w:val="18"/>
                <w:szCs w:val="18"/>
              </w:rPr>
            </w:pPr>
            <w:r>
              <w:rPr>
                <w:sz w:val="18"/>
                <w:szCs w:val="20"/>
              </w:rPr>
              <w:t xml:space="preserve">Lote </w:t>
            </w:r>
            <w:r>
              <w:rPr>
                <w:sz w:val="18"/>
                <w:szCs w:val="20"/>
              </w:rPr>
              <w:t xml:space="preserve">TESTEPA013</w:t>
            </w:r>
            <w:r>
              <w:rPr>
                <w:sz w:val="18"/>
                <w:szCs w:val="20"/>
              </w:rPr>
              <w:t xml:space="preserve"> (aprovado, com retenção 2 e estabilidade 2); solicitação 00068; usuário </w:t>
            </w:r>
            <w:r>
              <w:rPr>
                <w:sz w:val="18"/>
                <w:szCs w:val="20"/>
              </w:rPr>
              <w:t xml:space="preserve">TESTE ESTOQUE DEZ</w:t>
            </w:r>
            <w:r>
              <w:rPr>
                <w:sz w:val="18"/>
                <w:szCs w:val="20"/>
              </w:rPr>
              <w:t xml:space="preserve"> com as 46 funções profissionais (pode ser reduzido)</w:t>
            </w:r>
          </w:p>
        </w:tc>
        <w:tc>
          <w:tcPr>
            <w:tcW w:w="3972"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execucao/2026-10-22-rodada-11/massa-de-dados.md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680"/>
        <w:gridCol w:w="3808"/>
        <w:gridCol w:w="4143"/>
      </w:tblGrid>
      <w:tr>
        <w:trPr>
          <w:tblHeader/>
          <w:cantSplit/>
        </w:trPr>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cadastros e parâmetros</w:t>
            </w:r>
          </w:p>
        </w:tc>
        <w:tc>
          <w:tcPr>
            <w:tcW w:w="3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Almoxarifados </w:t>
            </w:r>
            <w:r>
              <w:rPr>
                <w:b/>
                <w:bCs/>
                <w:sz w:val="18"/>
                <w:szCs w:val="20"/>
              </w:rPr>
              <w:t xml:space="preserve">00029 TESTE ALMOX SOLIC</w:t>
            </w:r>
            <w:r>
              <w:rPr>
                <w:b/>
                <w:bCs/>
                <w:sz w:val="18"/>
                <w:szCs w:val="20"/>
              </w:rPr>
              <w:t xml:space="preserve"> e outros (parte excluída durante os testes de uso); locais </w:t>
            </w:r>
            <w:r>
              <w:rPr>
                <w:b/>
                <w:bCs/>
                <w:sz w:val="18"/>
                <w:szCs w:val="20"/>
              </w:rPr>
              <w:t xml:space="preserve">931</w:t>
            </w:r>
            <w:r>
              <w:rPr>
                <w:b/>
                <w:bCs/>
                <w:sz w:val="18"/>
                <w:szCs w:val="20"/>
              </w:rPr>
              <w:t xml:space="preserve"> a </w:t>
            </w:r>
            <w:r>
              <w:rPr>
                <w:b/>
                <w:bCs/>
                <w:sz w:val="18"/>
                <w:szCs w:val="20"/>
              </w:rPr>
              <w:t xml:space="preserve">934</w:t>
            </w:r>
            <w:r>
              <w:rPr>
                <w:b/>
                <w:bCs/>
                <w:sz w:val="18"/>
                <w:szCs w:val="20"/>
              </w:rPr>
              <w:t xml:space="preserve">; ruas, colunas e andares de teste; grupos e subgrupos do item (</w:t>
            </w:r>
            <w:r>
              <w:rPr>
                <w:b/>
                <w:bCs/>
                <w:sz w:val="18"/>
                <w:szCs w:val="20"/>
              </w:rPr>
              <w:t xml:space="preserve">TESTE GRUPO E7A</w:t>
            </w:r>
            <w:r>
              <w:rPr>
                <w:b/>
                <w:bCs/>
                <w:sz w:val="18"/>
                <w:szCs w:val="20"/>
              </w:rPr>
              <w:t xml:space="preserve">, </w:t>
            </w:r>
            <w:r>
              <w:rPr>
                <w:b/>
                <w:bCs/>
                <w:sz w:val="18"/>
                <w:szCs w:val="20"/>
              </w:rPr>
              <w:t xml:space="preserve">TESTE SUBGRUPO E8A</w:t>
            </w:r>
            <w:r>
              <w:rPr>
                <w:b/>
                <w:bCs/>
                <w:sz w:val="18"/>
                <w:szCs w:val="20"/>
              </w:rPr>
              <w:t xml:space="preserve"> e repetidos); unidades </w:t>
            </w:r>
            <w:r>
              <w:rPr>
                <w:b/>
                <w:bCs/>
                <w:sz w:val="18"/>
                <w:szCs w:val="20"/>
              </w:rPr>
              <w:t xml:space="preserve">TESTV</w:t>
            </w:r>
            <w:r>
              <w:rPr>
                <w:b/>
                <w:bCs/>
                <w:sz w:val="18"/>
                <w:szCs w:val="20"/>
              </w:rPr>
              <w:t xml:space="preserve">, </w:t>
            </w:r>
            <w:r>
              <w:rPr>
                <w:b/>
                <w:bCs/>
                <w:sz w:val="18"/>
                <w:szCs w:val="20"/>
              </w:rPr>
              <w:t xml:space="preserve">A</w:t>
            </w:r>
            <w:r>
              <w:rPr>
                <w:b/>
                <w:bCs/>
                <w:sz w:val="18"/>
                <w:szCs w:val="20"/>
              </w:rPr>
              <w:t xml:space="preserve">, </w:t>
            </w:r>
            <w:r>
              <w:rPr>
                <w:b/>
                <w:bCs/>
                <w:sz w:val="18"/>
                <w:szCs w:val="20"/>
              </w:rPr>
              <w:t xml:space="preserve">TU</w:t>
            </w:r>
            <w:r>
              <w:rPr>
                <w:b/>
                <w:bCs/>
                <w:sz w:val="18"/>
                <w:szCs w:val="20"/>
              </w:rPr>
              <w:t xml:space="preserve">; conversões de unidade (inclusive uma de fator 0); condições, SJB, contas, substâncias, NCM e classificações de reanálise de teste; </w:t>
            </w:r>
            <w:r>
              <w:rPr>
                <w:b/>
                <w:bCs/>
                <w:sz w:val="18"/>
                <w:b/>
                <w:bCs/>
                <w:szCs w:val="20"/>
              </w:rPr>
              <w:t xml:space="preserve">Item `00001 TESTE ITEM CAD`</w:t>
            </w:r>
            <w:r>
              <w:rPr>
                <w:b/>
                <w:bCs/>
                <w:sz w:val="18"/>
                <w:szCs w:val="20"/>
              </w:rPr>
              <w:t xml:space="preserve"> (sem Classe, SJB e almoxarifado de identificação por defeito) e </w:t>
            </w:r>
            <w:r>
              <w:rPr>
                <w:b/>
                <w:bCs/>
                <w:sz w:val="18"/>
                <w:szCs w:val="20"/>
              </w:rPr>
              <w:t xml:space="preserve">00002 TESTE ITEM CAD B</w:t>
            </w:r>
            <w:r>
              <w:rPr>
                <w:b/>
                <w:bCs/>
                <w:sz w:val="18"/>
                <w:szCs w:val="20"/>
              </w:rPr>
              <w:t xml:space="preserve">; lotes </w:t>
            </w:r>
            <w:r>
              <w:rPr>
                <w:b/>
                <w:bCs/>
                <w:sz w:val="18"/>
                <w:szCs w:val="20"/>
              </w:rPr>
              <w:t xml:space="preserve">TESTEITEMCAD01</w:t>
            </w:r>
            <w:r>
              <w:rPr>
                <w:b/>
                <w:bCs/>
                <w:sz w:val="18"/>
                <w:szCs w:val="20"/>
              </w:rPr>
              <w:t xml:space="preserve"> a </w:t>
            </w:r>
            <w:r>
              <w:rPr>
                <w:b/>
                <w:bCs/>
                <w:sz w:val="18"/>
                <w:szCs w:val="20"/>
              </w:rPr>
              <w:t xml:space="preserve">06</w:t>
            </w:r>
            <w:r>
              <w:rPr>
                <w:b/>
                <w:bCs/>
                <w:sz w:val="18"/>
                <w:szCs w:val="20"/>
              </w:rPr>
              <w:t xml:space="preserve">; Naturezas de operação </w:t>
            </w:r>
            <w:r>
              <w:rPr>
                <w:b/>
                <w:bCs/>
                <w:sz w:val="18"/>
                <w:szCs w:val="20"/>
              </w:rPr>
              <w:t xml:space="preserve">9901</w:t>
            </w:r>
            <w:r>
              <w:rPr>
                <w:b/>
                <w:bCs/>
                <w:sz w:val="18"/>
                <w:szCs w:val="20"/>
              </w:rPr>
              <w:t xml:space="preserve"> a </w:t>
            </w:r>
            <w:r>
              <w:rPr>
                <w:b/>
                <w:bCs/>
                <w:sz w:val="18"/>
                <w:szCs w:val="20"/>
              </w:rPr>
              <w:t xml:space="preserve">9908</w:t>
            </w:r>
            <w:r>
              <w:rPr>
                <w:b/>
                <w:bCs/>
                <w:sz w:val="18"/>
                <w:szCs w:val="20"/>
              </w:rPr>
              <w:t xml:space="preserve">; Tipo de Referência </w:t>
            </w:r>
            <w:r>
              <w:rPr>
                <w:b/>
                <w:bCs/>
                <w:sz w:val="18"/>
                <w:szCs w:val="20"/>
              </w:rPr>
              <w:t xml:space="preserve">00001</w:t>
            </w:r>
            <w:r>
              <w:rPr>
                <w:b/>
                <w:bCs/>
                <w:sz w:val="18"/>
                <w:szCs w:val="20"/>
              </w:rPr>
              <w:t xml:space="preserve">; Centros de Custo </w:t>
            </w:r>
            <w:r>
              <w:rPr>
                <w:b/>
                <w:bCs/>
                <w:sz w:val="18"/>
                <w:szCs w:val="20"/>
              </w:rPr>
              <w:t xml:space="preserve">0001</w:t>
            </w:r>
            <w:r>
              <w:rPr>
                <w:b/>
                <w:bCs/>
                <w:sz w:val="18"/>
                <w:szCs w:val="20"/>
              </w:rPr>
              <w:t xml:space="preserve"> a </w:t>
            </w:r>
            <w:r>
              <w:rPr>
                <w:b/>
                <w:bCs/>
                <w:sz w:val="18"/>
                <w:szCs w:val="20"/>
              </w:rPr>
              <w:t xml:space="preserve">0004</w:t>
            </w:r>
            <w:r>
              <w:rPr>
                <w:b/>
                <w:bCs/>
                <w:sz w:val="18"/>
                <w:szCs w:val="20"/>
              </w:rPr>
              <w:t xml:space="preserve"> (nomes repetidos); Tipos e Motivos de Movimentação de teste; Conversão Fornecedor de teste; solicitações de consumo só com cabeçalho</w:t>
            </w:r>
          </w:p>
        </w:tc>
        <w:tc>
          <w:tcPr>
            <w:tcW w:w="4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24 e 25/10/2026; ficam no ambiente (lista completa em </w:t>
            </w:r>
            <w:r>
              <w:rPr>
                <w:b/>
                <w:bCs/>
                <w:sz w:val="18"/>
                <w:szCs w:val="20"/>
              </w:rPr>
              <w:t xml:space="preserve">execucao/2026-10-24-rodada-12a/massa-de-dados.md</w:t>
            </w:r>
            <w:r>
              <w:rPr>
                <w:b/>
                <w:bCs/>
                <w:sz w:val="18"/>
                <w:szCs w:val="20"/>
              </w:rPr>
              <w:t xml:space="preserve">). Os Parâmetros do Estoque foram alterados e devolvidos</w:t>
            </w:r>
          </w:p>
        </w:tc>
      </w:tr>
      <w:tr>
        <w:trPr>
          <w:cantSplit/>
        </w:trPr>
        <w:tc>
          <w:tcPr>
            <w:tcW w:w="1680" w:type="dxa"/>
          </w:tcPr>
          <w:p>
            <w:pPr>
              <w:widowControl/>
              <w:spacing w:after="0" w:line="276" w:lineRule="auto"/>
              <w:jc w:val="left"/>
              <w:rPr>
                <w:sz w:val="18"/>
                <w:szCs w:val="18"/>
              </w:rPr>
            </w:pPr>
            <w:r>
              <w:rPr>
                <w:sz w:val="18"/>
                <w:szCs w:val="20"/>
              </w:rPr>
              <w:t xml:space="preserve">Rodada 12B: kits, regulatório, inventário</w:t>
            </w:r>
          </w:p>
        </w:tc>
        <w:tc>
          <w:tcPr>
            <w:tcW w:w="3808" w:type="dxa"/>
          </w:tcPr>
          <w:p>
            <w:pPr>
              <w:widowControl/>
              <w:spacing w:after="0" w:line="276" w:lineRule="auto"/>
              <w:jc w:val="left"/>
              <w:rPr>
                <w:sz w:val="18"/>
                <w:szCs w:val="18"/>
              </w:rPr>
            </w:pPr>
            <w:r>
              <w:rPr>
                <w:sz w:val="18"/>
                <w:szCs w:val="20"/>
              </w:rPr>
              <w:t xml:space="preserve">Inventário </w:t>
            </w:r>
            <w:r>
              <w:rPr>
                <w:sz w:val="18"/>
                <w:szCs w:val="20"/>
              </w:rPr>
              <w:t xml:space="preserve">3</w:t>
            </w:r>
            <w:r>
              <w:rPr>
                <w:sz w:val="18"/>
                <w:szCs w:val="20"/>
              </w:rPr>
              <w:t xml:space="preserve"> (processado, saldo do </w:t>
            </w:r>
            <w:r>
              <w:rPr>
                <w:sz w:val="18"/>
                <w:szCs w:val="20"/>
              </w:rPr>
              <w:t xml:space="preserve">TESTEPA001</w:t>
            </w:r>
            <w:r>
              <w:rPr>
                <w:sz w:val="18"/>
                <w:szCs w:val="20"/>
              </w:rPr>
              <w:t xml:space="preserve"> de 72 para 77); Análise do Planejamento de Kits </w:t>
            </w:r>
            <w:r>
              <w:rPr>
                <w:sz w:val="18"/>
                <w:szCs w:val="20"/>
              </w:rPr>
              <w:t xml:space="preserve">000004</w:t>
            </w:r>
            <w:r>
              <w:rPr>
                <w:sz w:val="18"/>
                <w:szCs w:val="20"/>
              </w:rPr>
              <w:t xml:space="preserve"> (excluída) e rascunhos; Análise de Estoque </w:t>
            </w:r>
            <w:r>
              <w:rPr>
                <w:sz w:val="18"/>
                <w:szCs w:val="20"/>
              </w:rPr>
              <w:t xml:space="preserve">00000007</w:t>
            </w:r>
            <w:r>
              <w:rPr>
                <w:sz w:val="18"/>
                <w:szCs w:val="20"/>
              </w:rPr>
              <w:t xml:space="preserve">; saída de retenção </w:t>
            </w:r>
            <w:r>
              <w:rPr>
                <w:sz w:val="18"/>
                <w:szCs w:val="20"/>
              </w:rPr>
              <w:t xml:space="preserve">00000170</w:t>
            </w:r>
          </w:p>
        </w:tc>
        <w:tc>
          <w:tcPr>
            <w:tcW w:w="4143" w:type="dxa"/>
          </w:tcPr>
          <w:p>
            <w:pPr>
              <w:widowControl/>
              <w:spacing w:after="0" w:line="276" w:lineRule="auto"/>
              <w:jc w:val="left"/>
              <w:rPr>
                <w:sz w:val="18"/>
                <w:szCs w:val="18"/>
              </w:rPr>
            </w:pPr>
            <w:r>
              <w:rPr>
                <w:sz w:val="18"/>
                <w:szCs w:val="20"/>
              </w:rPr>
              <w:t xml:space="preserve">Ficam no ambiente. Validade Mínima do Kit voltou a 0; marca Retenção do item </w:t>
            </w:r>
            <w:r>
              <w:rPr>
                <w:sz w:val="18"/>
                <w:szCs w:val="20"/>
              </w:rPr>
              <w:t xml:space="preserve">20011</w:t>
            </w:r>
            <w:r>
              <w:rPr>
                <w:sz w:val="18"/>
                <w:szCs w:val="20"/>
              </w:rPr>
              <w:t xml:space="preserve"> devolvida</w:t>
            </w:r>
          </w:p>
        </w:tc>
      </w:tr>
      <w:tr>
        <w:trPr>
          <w:cantSplit/>
        </w:trPr>
        <w:tc>
          <w:tcPr>
            <w:tcW w:w="1680" w:type="dxa"/>
          </w:tcPr>
          <w:p>
            <w:pPr>
              <w:widowControl/>
              <w:spacing w:after="0" w:line="276" w:lineRule="auto"/>
              <w:jc w:val="left"/>
              <w:rPr>
                <w:sz w:val="18"/>
                <w:szCs w:val="18"/>
              </w:rPr>
            </w:pPr>
            <w:r>
              <w:rPr>
                <w:sz w:val="18"/>
                <w:szCs w:val="20"/>
              </w:rPr>
              <w:t xml:space="preserve">Rodada 12C: caminho do lote</w:t>
            </w:r>
          </w:p>
        </w:tc>
        <w:tc>
          <w:tcPr>
            <w:tcW w:w="3808" w:type="dxa"/>
          </w:tcPr>
          <w:p>
            <w:pPr>
              <w:widowControl/>
              <w:spacing w:after="0" w:line="276" w:lineRule="auto"/>
              <w:jc w:val="left"/>
              <w:rPr>
                <w:sz w:val="18"/>
                <w:szCs w:val="18"/>
              </w:rPr>
            </w:pPr>
            <w:r>
              <w:rPr>
                <w:sz w:val="18"/>
                <w:szCs w:val="20"/>
              </w:rPr>
              <w:t xml:space="preserve">Checklist </w:t>
            </w:r>
            <w:r>
              <w:rPr>
                <w:sz w:val="18"/>
                <w:szCs w:val="20"/>
              </w:rPr>
              <w:t xml:space="preserve">00006</w:t>
            </w:r>
            <w:r>
              <w:rPr>
                <w:sz w:val="18"/>
                <w:szCs w:val="20"/>
              </w:rPr>
              <w:t xml:space="preserve">; recebimentos </w:t>
            </w:r>
            <w:r>
              <w:rPr>
                <w:sz w:val="18"/>
                <w:szCs w:val="20"/>
              </w:rPr>
              <w:t xml:space="preserve">00024</w:t>
            </w:r>
            <w:r>
              <w:rPr>
                <w:sz w:val="18"/>
                <w:szCs w:val="20"/>
              </w:rPr>
              <w:t xml:space="preserve"> (notas </w:t>
            </w:r>
            <w:r>
              <w:rPr>
                <w:sz w:val="18"/>
                <w:szCs w:val="20"/>
              </w:rPr>
              <w:t xml:space="preserve">9201</w:t>
            </w:r>
            <w:r>
              <w:rPr>
                <w:sz w:val="18"/>
                <w:szCs w:val="20"/>
              </w:rPr>
              <w:t xml:space="preserve">, lotes </w:t>
            </w:r>
            <w:r>
              <w:rPr>
                <w:sz w:val="18"/>
                <w:szCs w:val="20"/>
              </w:rPr>
              <w:t xml:space="preserve">TESTER23A</w:t>
            </w:r>
            <w:r>
              <w:rPr>
                <w:sz w:val="18"/>
                <w:szCs w:val="20"/>
              </w:rPr>
              <w:t xml:space="preserve"> e </w:t>
            </w:r>
            <w:r>
              <w:rPr>
                <w:sz w:val="18"/>
                <w:szCs w:val="20"/>
              </w:rPr>
              <w:t xml:space="preserve">TESTER23V</w:t>
            </w:r>
            <w:r>
              <w:rPr>
                <w:sz w:val="18"/>
                <w:szCs w:val="20"/>
              </w:rPr>
              <w:t xml:space="preserve">, vencido) e </w:t>
            </w:r>
            <w:r>
              <w:rPr>
                <w:sz w:val="18"/>
                <w:szCs w:val="20"/>
              </w:rPr>
              <w:t xml:space="preserve">00025</w:t>
            </w:r>
            <w:r>
              <w:rPr>
                <w:sz w:val="18"/>
                <w:szCs w:val="20"/>
              </w:rPr>
              <w:t xml:space="preserve"> (nota </w:t>
            </w:r>
            <w:r>
              <w:rPr>
                <w:sz w:val="18"/>
                <w:szCs w:val="20"/>
              </w:rPr>
              <w:t xml:space="preserve">9202</w:t>
            </w:r>
            <w:r>
              <w:rPr>
                <w:sz w:val="18"/>
                <w:szCs w:val="20"/>
              </w:rPr>
              <w:t xml:space="preserve">, item sem lote, lote </w:t>
            </w:r>
            <w:r>
              <w:rPr>
                <w:sz w:val="18"/>
                <w:szCs w:val="20"/>
              </w:rPr>
              <w:t xml:space="preserve">ND</w:t>
            </w:r>
            <w:r>
              <w:rPr>
                <w:sz w:val="18"/>
                <w:szCs w:val="20"/>
              </w:rPr>
              <w:t xml:space="preserve">); lotes </w:t>
            </w:r>
            <w:r>
              <w:rPr>
                <w:sz w:val="18"/>
                <w:szCs w:val="20"/>
              </w:rPr>
              <w:t xml:space="preserve">TESTER23CA</w:t>
            </w:r>
            <w:r>
              <w:rPr>
                <w:sz w:val="18"/>
                <w:szCs w:val="20"/>
              </w:rPr>
              <w:t xml:space="preserve">, </w:t>
            </w:r>
            <w:r>
              <w:rPr>
                <w:sz w:val="18"/>
                <w:szCs w:val="20"/>
              </w:rPr>
              <w:t xml:space="preserve">TESTER23VE</w:t>
            </w:r>
            <w:r>
              <w:rPr>
                <w:sz w:val="18"/>
                <w:szCs w:val="20"/>
              </w:rPr>
              <w:t xml:space="preserve"> (vencido, aprovado e movimentado) e </w:t>
            </w:r>
            <w:r>
              <w:rPr>
                <w:sz w:val="18"/>
                <w:szCs w:val="20"/>
              </w:rPr>
              <w:t xml:space="preserve">TESTECQ004</w:t>
            </w:r>
            <w:r>
              <w:rPr>
                <w:sz w:val="18"/>
                <w:szCs w:val="20"/>
              </w:rPr>
              <w:t xml:space="preserve"> (movido em duas parcelas); solicitações de consumo </w:t>
            </w:r>
            <w:r>
              <w:rPr>
                <w:sz w:val="18"/>
                <w:szCs w:val="20"/>
              </w:rPr>
              <w:t xml:space="preserve">00074</w:t>
            </w:r>
            <w:r>
              <w:rPr>
                <w:sz w:val="18"/>
                <w:szCs w:val="20"/>
              </w:rPr>
              <w:t xml:space="preserve"> a </w:t>
            </w:r>
            <w:r>
              <w:rPr>
                <w:sz w:val="18"/>
                <w:szCs w:val="20"/>
              </w:rPr>
              <w:t xml:space="preserve">00078</w:t>
            </w:r>
          </w:p>
        </w:tc>
        <w:tc>
          <w:tcPr>
            <w:tcW w:w="4143" w:type="dxa"/>
          </w:tcPr>
          <w:p>
            <w:pPr>
              <w:widowControl/>
              <w:spacing w:after="0" w:line="276" w:lineRule="auto"/>
              <w:jc w:val="left"/>
              <w:rPr>
                <w:sz w:val="18"/>
                <w:szCs w:val="18"/>
              </w:rPr>
            </w:pPr>
            <w:r>
              <w:rPr>
                <w:sz w:val="18"/>
                <w:szCs w:val="20"/>
              </w:rPr>
              <w:t xml:space="preserve">Ficam no ambiente; as notas </w:t>
            </w:r>
            <w:r>
              <w:rPr>
                <w:sz w:val="18"/>
                <w:szCs w:val="20"/>
              </w:rPr>
              <w:t xml:space="preserve">9201</w:t>
            </w:r>
            <w:r>
              <w:rPr>
                <w:sz w:val="18"/>
                <w:szCs w:val="20"/>
              </w:rPr>
              <w:t xml:space="preserve"> e </w:t>
            </w:r>
            <w:r>
              <w:rPr>
                <w:sz w:val="18"/>
                <w:szCs w:val="20"/>
              </w:rPr>
              <w:t xml:space="preserve">9202</w:t>
            </w:r>
            <w:r>
              <w:rPr>
                <w:sz w:val="18"/>
                <w:szCs w:val="20"/>
              </w:rPr>
              <w:t xml:space="preserve"> não têm estoque real (DV-EST-015 e 016); a solicitação </w:t>
            </w:r>
            <w:r>
              <w:rPr>
                <w:sz w:val="18"/>
                <w:szCs w:val="20"/>
              </w:rPr>
              <w:t xml:space="preserve">104/26</w:t>
            </w:r>
            <w:r>
              <w:rPr>
                <w:sz w:val="18"/>
                <w:szCs w:val="20"/>
              </w:rPr>
              <w:t xml:space="preserve"> foi cancelada com o lote </w:t>
            </w:r>
            <w:r>
              <w:rPr>
                <w:sz w:val="18"/>
                <w:szCs w:val="20"/>
              </w:rPr>
              <w:t xml:space="preserve">TESTER23CA</w:t>
            </w:r>
            <w:r>
              <w:rPr>
                <w:sz w:val="18"/>
                <w:szCs w:val="20"/>
              </w:rPr>
              <w:t xml:space="preserve"> ainda em quarentena no Estoque (DV-EST-169); o lote vencido </w:t>
            </w:r>
            <w:r>
              <w:rPr>
                <w:sz w:val="18"/>
                <w:szCs w:val="20"/>
              </w:rPr>
              <w:t xml:space="preserve">TESTER23VE</w:t>
            </w:r>
            <w:r>
              <w:rPr>
                <w:sz w:val="18"/>
                <w:szCs w:val="20"/>
              </w:rPr>
              <w:t xml:space="preserve"> tem 10 unidades na coluna Vencido / Reanálise (DV-EST-166 e 167)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Fechamento do módulo (25/10/2026).</w:t>
      </w:r>
      <w:r>
        <w:rPr>
          <w:szCs w:val="20"/>
        </w:rPr>
        <w:t xml:space="preserve"> Decisão do responsável: fechar o Estoque do legado. Depois das rodadas 12A, 12B e 12C: </w:t>
      </w:r>
      <w:r>
        <w:rPr>
          <w:b/>
          <w:bCs/>
          <w:szCs w:val="20"/>
        </w:rPr>
        <w:t xml:space="preserve">552 de 601 linhas de resultado com resultado conclusivo</w:t>
      </w:r>
      <w:r>
        <w:rPr>
          <w:szCs w:val="20"/>
        </w:rPr>
        <w:t xml:space="preserve">, 44 dos 46 casos de prioridade Alta do plano (as 2 que faltam seguem sendo CT-EST-058 e 091) e </w:t>
      </w:r>
      <w:r>
        <w:rPr>
          <w:b/>
          <w:bCs/>
          <w:szCs w:val="20"/>
        </w:rPr>
        <w:t xml:space="preserve">149 defeitos abertos</w:t>
      </w:r>
      <w:r>
        <w:rPr>
          <w:szCs w:val="20"/>
        </w:rPr>
        <w:t xml:space="preserve"> (55 de gravidade alta; o DV-EST-054 foi descartado em 26/10/2026). O que não foi feito está no fim de cada seção das rodadas 12; fica como teste de aceite da nova versão ou como reabertura, se o DBA, a Produção e o desenvolvimento resolverem as pendências.</w:t>
      </w:r>
    </w:p>
    <w:p>
      <w:pPr>
        <w:numPr>
          <w:ilvl w:val="0"/>
          <w:numId w:val="2"/>
        </w:numPr>
        <w:spacing w:after="0" w:line="360" w:lineRule="auto"/>
        <w:rPr>
          <w:szCs w:val="20"/>
        </w:rPr>
      </w:pPr>
      <w:r>
        <w:rPr>
          <w:b/>
          <w:bCs/>
          <w:szCs w:val="20"/>
        </w:rPr>
        <w:t xml:space="preserve">Rodada 11 feita (22/10/2026).</w:t>
      </w:r>
      <w:r>
        <w:rPr>
          <w:szCs w:val="20"/>
        </w:rPr>
        <w:t xml:space="preserve"> 149 de 162 casos conclusivos (não mudou); 44 dos 46 de prioridade Alta; as 2 Alta que faltam seguem sendo CT-EST-058 e 091. Para destravar a Produção: </w:t>
      </w:r>
      <w:r>
        <w:rPr>
          <w:b/>
          <w:bCs/>
          <w:szCs w:val="20"/>
        </w:rPr>
        <w:t xml:space="preserve">o DBA ligar uma função profissional à configuração 19 (e à 28 e 29, de autorizar e cancelar produção) e alguém, que não seja quem elaborou o lote padrão, aprová-lo</w:t>
      </w:r>
      <w:r>
        <w:rPr>
          <w:szCs w:val="20"/>
        </w:rPr>
        <w:t xml:space="preserve"> (DV-EST-076); depois refazer a Solicitação de Autorizações, atender no Estoque e executar 091, 082, 090 e 100. Cadastrar o Pedido de Compra no menu e nas funções (DV-EST-077). Religar o campo "Qtd. Estabilidade" na amostragem (DV-EST-074) e corrigir a lista da Regra de Estabilidade (DV-EST-075). Decidir se a coluna "Vencido / Reanálise" em zero para lote vencido vira defeito.</w:t>
      </w:r>
    </w:p>
    <w:p>
      <w:pPr>
        <w:numPr>
          <w:ilvl w:val="0"/>
          <w:numId w:val="2"/>
        </w:numPr>
        <w:spacing w:after="0" w:line="360" w:lineRule="auto"/>
        <w:rPr>
          <w:szCs w:val="20"/>
        </w:rPr>
      </w:pPr>
      <w:r>
        <w:rPr>
          <w:b/>
          <w:bCs/>
          <w:szCs w:val="20"/>
        </w:rPr>
        <w:t xml:space="preserve">Rodada 10 (22/10/2026), situação anterior.</w:t>
      </w:r>
      <w:r>
        <w:rPr>
          <w:szCs w:val="20"/>
        </w:rPr>
        <w:t xml:space="preserve"> 149 de 162 casos conclusivos; 44 dos 46 de prioridade Alta. As 2 Alta que faltam são CT-EST-058 e 091 (o CT-EST-055, de prioridade Baixa, depende do mesmo defeito do 058). Sem resultado conclusivo ficam 13 casos: 10 bloqueados, 2 que não se aplicam (117 e 118) e o CT-EST-023 (fora do escopo). Para destravar: (1) a área de Produção explicar o Lote Padrão vazio da Solicitação de Autorizações (casos 082, 090, 091 e 100); (2) o desenvolvimento tratar o DV-EST-043 (classificação de reanálise no Item: casos 055 e 058); (3) criar a Regra de Estabilidade no CQ e destravar a tela de regra (caso 173); (4) liberar a baixa e a finalização do Pedido de Compra (caso 164); (5) o DV-EST-067 da Central de Pesagem (caso 077); (6) o caso 192 depende de uma correção de acesso (documento interno).</w:t>
      </w:r>
    </w:p>
    <w:p>
      <w:pPr>
        <w:numPr>
          <w:ilvl w:val="0"/>
          <w:numId w:val="2"/>
        </w:numPr>
        <w:spacing w:after="0" w:line="360" w:lineRule="auto"/>
        <w:rPr>
          <w:szCs w:val="20"/>
        </w:rPr>
      </w:pPr>
      <w:r>
        <w:rPr>
          <w:b/>
          <w:bCs/>
          <w:szCs w:val="20"/>
        </w:rPr>
        <w:t xml:space="preserve">Decisões da área (duas):</w:t>
      </w:r>
      <w:r>
        <w:rPr>
          <w:szCs w:val="20"/>
        </w:rPr>
        <w:t xml:space="preserve"> (1) a Solicitação de Material (Produção) e a Classificação de Reanálise devem ter botão Incluir? (DV-EST-063 e 043); (2) como se cria a Ordem de Produção de teste, que depende do módulo Produção e de sete autorizações (destrava CT-EST-091, 090, 082 e 100).</w:t>
      </w:r>
    </w:p>
    <w:p>
      <w:pPr>
        <w:numPr>
          <w:ilvl w:val="0"/>
          <w:numId w:val="2"/>
        </w:numPr>
        <w:spacing w:after="0" w:line="360" w:lineRule="auto"/>
        <w:rPr>
          <w:szCs w:val="20"/>
        </w:rPr>
      </w:pPr>
      <w:r>
        <w:rPr>
          <w:b/>
          <w:bCs/>
          <w:szCs w:val="20"/>
        </w:rPr>
        <w:t xml:space="preserve">Pedido ao DBA (dois):</w:t>
      </w:r>
      <w:r>
        <w:rPr>
          <w:szCs w:val="20"/>
        </w:rPr>
        <w:t xml:space="preserve"> (1) executar a rotina de finalização do recebimento para a nota 9006 e informar o erro (DV-EST-016; a rodada 10 mostrou que o defeito se repete em recebimento novo, e só o DBA separa o 016 do 015); (2) olhar o que há de diferente nos dados do lote </w:t>
      </w:r>
      <w:r>
        <w:rPr>
          <w:szCs w:val="20"/>
        </w:rPr>
        <w:t xml:space="preserve">TESTEPA001</w:t>
      </w:r>
      <w:r>
        <w:rPr>
          <w:szCs w:val="20"/>
        </w:rPr>
        <w:t xml:space="preserve">, cuja Saída de retenção dá erro (DV-EST-047), enquanto a do lote novo funciona. Os demais pedidos (DV-EST-044, 046/058, 047, 041 e 043) foram explicados pela leitura do código e só faltam confirmar pela tela. Os recebimentos de teste que travavam o inventário foram excluídos, mas o inventário do </w:t>
      </w:r>
      <w:r>
        <w:rPr>
          <w:szCs w:val="20"/>
        </w:rPr>
        <w:t xml:space="preserve">TESTE ALMOX</w:t>
      </w:r>
      <w:r>
        <w:rPr>
          <w:szCs w:val="20"/>
        </w:rPr>
        <w:t xml:space="preserve"> segue recusado por solicitações do próprio almoxarifado (outro almoxarifado de teste já contornou).</w:t>
      </w:r>
    </w:p>
    <w:p>
      <w:pPr>
        <w:numPr>
          <w:ilvl w:val="0"/>
          <w:numId w:val="2"/>
        </w:numPr>
        <w:spacing w:after="0" w:line="360" w:lineRule="auto"/>
        <w:rPr>
          <w:szCs w:val="20"/>
        </w:rPr>
      </w:pPr>
      <w:r>
        <w:rPr>
          <w:b/>
          <w:bCs/>
          <w:szCs w:val="20"/>
        </w:rPr>
        <w:t xml:space="preserve">Desenvolvimento:</w:t>
      </w:r>
      <w:r>
        <w:rPr>
          <w:szCs w:val="20"/>
        </w:rPr>
        <w:t xml:space="preserve"> DV-EST-066 (avisar que a lista de almoxarifados do cadastro de Local é filtrada pelo grupo do usuário), DV-EST-067 (pesagem), DV-EST-068 (trava de saída da amostra de retenção), 070 (quem criou não aprova) e 071 (tipo de estabilidade), além de não mostrar detalhes técnicos nas telas de erro.</w:t>
      </w:r>
    </w:p>
    <w:p>
      <w:pPr>
        <w:numPr>
          <w:ilvl w:val="0"/>
          <w:numId w:val="2"/>
        </w:numPr>
        <w:spacing w:after="0" w:line="360" w:lineRule="auto"/>
        <w:rPr>
          <w:szCs w:val="20"/>
        </w:rPr>
      </w:pPr>
      <w:r>
        <w:rPr>
          <w:b/>
          <w:bCs/>
          <w:szCs w:val="20"/>
        </w:rPr>
        <w:t xml:space="preserve">Rodadas anteriores:</w:t>
      </w:r>
      <w:r>
        <w:rPr>
          <w:szCs w:val="20"/>
        </w:rPr>
        <w:t xml:space="preserve"> a reanálise do </w:t>
      </w:r>
      <w:r>
        <w:rPr>
          <w:szCs w:val="20"/>
        </w:rPr>
        <w:t xml:space="preserve">TESTELOTE003</w:t>
      </w:r>
      <w:r>
        <w:rPr>
          <w:szCs w:val="20"/>
        </w:rPr>
        <w:t xml:space="preserve"> foi concluída na rodada 5 (CT-EST-060); os casos do prazo de reanálise (055, 058 e 061) ficam </w:t>
      </w:r>
      <w:r>
        <w:rPr>
          <w:b/>
          <w:bCs/>
          <w:szCs w:val="20"/>
        </w:rPr>
        <w:t xml:space="preserve">bloqueados até a correção do DV-EST-043</w:t>
      </w:r>
      <w:r>
        <w:rPr>
          <w:szCs w:val="20"/>
        </w:rPr>
        <w:t xml:space="preserve"> ou até a área mostrar outro caminho para ligar item e classificação.</w:t>
      </w:r>
    </w:p>
    <w:p>
      <w:pPr>
        <w:numPr>
          <w:ilvl w:val="0"/>
          <w:numId w:val="2"/>
        </w:numPr>
        <w:spacing w:after="0" w:line="360" w:lineRule="auto"/>
        <w:rPr>
          <w:szCs w:val="20"/>
        </w:rPr>
      </w:pPr>
      <w:r>
        <w:rPr>
          <w:b/>
          <w:bCs/>
          <w:szCs w:val="20"/>
        </w:rPr>
        <w:t xml:space="preserve">Pergunta à área:</w:t>
      </w:r>
      <w:r>
        <w:rPr>
          <w:szCs w:val="20"/>
        </w:rPr>
        <w:t xml:space="preserve"> como o item </w:t>
      </w:r>
      <w:r>
        <w:rPr>
          <w:szCs w:val="20"/>
        </w:rPr>
        <w:t xml:space="preserve">TST0001</w:t>
      </w:r>
      <w:r>
        <w:rPr>
          <w:szCs w:val="20"/>
        </w:rPr>
        <w:t xml:space="preserve"> recebeu a classificação de reanálise, se por carga inicial ou script. A leitura do código sugere que ele </w:t>
      </w:r>
      <w:r>
        <w:rPr>
          <w:b/>
          <w:bCs/>
          <w:szCs w:val="20"/>
        </w:rPr>
        <w:t xml:space="preserve">não</w:t>
      </w:r>
      <w:r>
        <w:rPr>
          <w:szCs w:val="20"/>
        </w:rPr>
        <w:t xml:space="preserve"> tem classificação gravada (foi criado pela tela de teste); a resposta decide a leitura dos DV-EST-041 e 043.</w:t>
      </w:r>
    </w:p>
    <w:p>
      <w:pPr>
        <w:numPr>
          <w:ilvl w:val="0"/>
          <w:numId w:val="2"/>
        </w:numPr>
        <w:spacing w:after="0" w:line="360" w:lineRule="auto"/>
        <w:rPr>
          <w:szCs w:val="20"/>
        </w:rPr>
      </w:pPr>
      <w:r>
        <w:rPr>
          <w:b/>
          <w:bCs/>
          <w:szCs w:val="20"/>
        </w:rPr>
        <w:t xml:space="preserve">Decisão para a Garantia da Qualidade:</w:t>
      </w:r>
      <w:r>
        <w:rPr>
          <w:szCs w:val="20"/>
        </w:rPr>
        <w:t xml:space="preserve"> definir o prazo de guarda da amostra de retenção (DV-EST-068) e se a Rastreabilidade deve receber a remessa (DV-EST-072, com a área). Além disso, a Qualidade precisa definir </w:t>
      </w:r>
      <w:r>
        <w:rPr>
          <w:b/>
          <w:bCs/>
          <w:szCs w:val="20"/>
        </w:rPr>
        <w:t xml:space="preserve">quem pode aprovar, reprovar e emitir o laudo</w:t>
      </w:r>
      <w:r>
        <w:rPr>
          <w:szCs w:val="20"/>
        </w:rPr>
        <w:t xml:space="preserve">; hoje a função de chefe só limita Emitir e Reprovar. Confirmar também se a movimentação comum pode mostrar lotes em quarentena.</w:t>
      </w:r>
    </w:p>
    <w:p>
      <w:pPr>
        <w:numPr>
          <w:ilvl w:val="0"/>
          <w:numId w:val="2"/>
        </w:numPr>
        <w:spacing w:after="0" w:line="360" w:lineRule="auto"/>
        <w:rPr>
          <w:szCs w:val="20"/>
        </w:rPr>
      </w:pPr>
      <w:r>
        <w:rPr>
          <w:b/>
          <w:bCs/>
          <w:szCs w:val="20"/>
        </w:rPr>
        <w:t xml:space="preserve">Cuidado:</w:t>
      </w:r>
      <w:r>
        <w:rPr>
          <w:szCs w:val="20"/>
        </w:rPr>
        <w:t xml:space="preserve"> não salvar a conta do usuário administrador de teste no Principal sem necessidade (DV-EST-036).</w:t>
      </w:r>
    </w:p>
    <w:p>
      <w:pPr>
        <w:numPr>
          <w:ilvl w:val="0"/>
          <w:numId w:val="2"/>
        </w:numPr>
        <w:spacing w:after="0" w:line="360" w:lineRule="auto"/>
        <w:rPr>
          <w:szCs w:val="20"/>
        </w:rPr>
      </w:pPr>
      <w:r>
        <w:rPr>
          <w:b/>
          <w:bCs/>
          <w:szCs w:val="20"/>
        </w:rPr>
        <w:t xml:space="preserve">Testes por risco:</w:t>
      </w:r>
      <w:r>
        <w:rPr>
          <w:szCs w:val="20"/>
        </w:rPr>
        <w:t xml:space="preserve"> daqui em diante, primeiro os casos que tocam a norma (lote, validade, quarentena, aprovação do CQ, autorização e acesso). Os demais, à medida que houver crédito.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Relatório de Testes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Relatório de Testes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