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CAPA: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Avaliação Relatório Desvios decide abrir CAPA e o desvio fica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só os desvios nessa situação.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abre o desvio pelo lápis e lê os dados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preenche a investigação: diagrama (7 caixas), impacto, criticidade, divisões e responsáveis da reunião, observação.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confirma; o servidor confere o diagrama e as divisões.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diagrama completo e pelo menos uma divisão com responsável? Sim: Pendente Plano Ação Corretiva. Não: mensagem na tela e o desvio continua em Pendente Relatório de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o desvio segue para o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diagrama incompleto ou nenhuma divisão: a mensagem aparece (só a última, se forem as duas), nada é gravado e o desvio continua em Pendente Relatório de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existe. Voltar, ou NÃO à confirmação, não grava.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06-relatorio-de-capa.fluxo.json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definida pela Avaliação Relatório Desvios (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Plano Ação Corretiva (16), ao salvar (</w:t>
      </w:r>
      <w:r>
        <w:rPr>
          <w:szCs w:val="20"/>
        </w:rPr>
        <w:t xml:space="preserve">HSolutions.GQ.UI/Areas/Bloco2/Controllers/RelatorioCapaController.cs:220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HSolutions.GQ.Domain/Enumeradores/TipoSituacao.cs:39-40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CAPA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de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CAPA ao desvio,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pelo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CAPA for regravada por endereço, as mudanças de campo da CAPA (valor antigo e novo) pela rotina geral.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primeira gravação da CAPA (diagrama, criticidade, impacto, divisões): a lista de inclusões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O conteúdo existe só nas tabelas da própria CAPA.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HSolutions.GQ.UI/Areas/Bloco2/Controllers/RelatorioCapaController.cs:228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responsável (usuário) pela CAPA: só o nome vindo da tela (</w:t>
      </w:r>
      <w:r>
        <w:rPr>
          <w:szCs w:val="20"/>
        </w:rPr>
        <w:t xml:space="preserve">HSolutions.GQ.UI/Areas/Bloco2/Controllers/RelatorioCapaController.cs:171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4"/>
        <w:gridCol w:w="1994"/>
        <w:gridCol w:w="1994"/>
        <w:gridCol w:w="1654"/>
        <w:gridCol w:w="1995"/>
      </w:tblGrid>
      <w:tr>
        <w:trPr>
          <w:tblHeader/>
          <w:cantSplit/>
        </w:trPr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6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Diagrama1 a Diagrama7, AvaliacaoImpacto, Criticidade, NomeResponsavel, Observacao, DATA_CRIACAO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CAPA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Hsolutions.GQ.DB/Tables/TBL_RELATORIO_CAPA.sql:2-25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HSolutions.GQ.Domain/Entities/Bloco2/ControleDesvios/RelatorioCapa.cs:28-45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TBL_RELATORIO_CAPA_AREA_REUNIAO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IdAreaResponsavel, NomeAreaResponsavel, IdResponsavel, NomeResponsavel,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ID_RELATORIO_CAPA_AREA_REUNIAO; liga a TBL_RELATORIO_CAPA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pessoa da reunião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Hsolutions.GQ.DB/Tables/TBL_RELATORIO_CAPA_AREA_REUNIAO.sql:2-23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HSolutions.GQ.UI/Areas/Bloco2/Controllers/RelatorioCapaController.cs:193-218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RelatorioCapa_Id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RelatorioCapa_Id liga à CAPA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e o vínculo com a CAPA são gravados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HSolutions.GQ.UI/Areas/Bloco2/Controllers/RelatorioCapaController.cs:168-174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:220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NecessarioAberturaCapa, NecessarioAberturaControleMudanca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(para mostrar a caixa de controle de mudança)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HSolutions.GQ.UI/Areas/Bloco2/Models/PartialRelatorioDesvioModel.cs:168-173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lotes, TBL_ANEXO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anexos do desvio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:203-215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  <w:tr>
        <w:trPr>
          <w:cantSplit/>
        </w:trPr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grupo do usuário (as regras de acesso estão no documento interno)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do usuário</w:t>
            </w:r>
          </w:p>
        </w:tc>
        <w:tc>
          <w:tcPr>
            <w:tcW w:w="1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6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 para decidir os ícones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HSolutions.GQ.UI/Controllers/GQControllerBase.cs:129-137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HSolutions.GQ.UI/Areas/Bloco2/Models/RelatorioCapaResultadoIndexModel.cs:49-53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7"/>
        <w:gridCol w:w="1866"/>
        <w:gridCol w:w="3221"/>
        <w:gridCol w:w="3337"/>
      </w:tblGrid>
      <w:tr>
        <w:trPr>
          <w:tblHeader/>
          <w:cantSplit/>
        </w:trPr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(locais com responsável)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HSolutions.GQ.Services/Principal/AreaService.cs:23-32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HSolutions.GQ.UI/Areas/Bloco2/Controllers/RelatorioCapaController.cs:129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de uma divisão: usuários ativos cuja Divisão é a escolhida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GetUsuariosAtivosPorArea</w:t>
            </w:r>
            <w:r>
              <w:rPr>
                <w:sz w:val="18"/>
                <w:szCs w:val="20"/>
              </w:rPr>
              <w:t xml:space="preserve">, chamada pelo serviço de usuários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HSolutions.GQ.Services/Principal/UsuarioService.cs:81-89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1.principal/app/LaboSys_UI/Api/UsuarioController.cs:327-343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HSolutions.GQ.UI/Areas/Bloco2/Controllers/RelatorioCapaController.cs:270-271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 e nome da área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HSolutions.GQ.UI/Areas/Bloco2/Controllers/RelatorioCapaController.cs:49-317</w:t>
            </w:r>
          </w:p>
        </w:tc>
      </w:tr>
      <w:tr>
        <w:trPr>
          <w:cantSplit/>
        </w:trPr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caixa de controle de mudança não abre solicitação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HSolutions.GQ.UI/Areas/Bloco2/Controllers/RelatorioCapaController.cs:156-250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CAPA: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CAPA: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