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do Módulo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Principal · 26/10/2026 · André Nardacci · documento versão 1.2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diretoria. O detalhe técnico está no Dossiê de Homologação e na Análise de Requisitos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módulo Principal do LabMedSys (versão 3.5.1), como foi entregue pelo fornecedor,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O parecer é </w:t>
      </w:r>
      <w:r>
        <w:rPr>
          <w:b/>
          <w:bCs/>
          <w:szCs w:val="20"/>
        </w:rPr>
        <w:t xml:space="preserve">"não apto para uso em ambiente regulado"</w:t>
      </w:r>
      <w:r>
        <w:rPr>
          <w:szCs w:val="20"/>
        </w:rPr>
        <w:t xml:space="preserve">. A análise foi fechada em 26/10/2026, depois da terceira rodada de testes. As falhas estão principalmente no registro de quem alterou o quê e por quê, e no controle de acesso e de senhas. Os mecanismos essenciais existem, então as falhas podem ser corrigidas sem reconstruir o módulo.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Principal importa porque é a porta de entrada dos nove módulos (login, usuários, perfis, permissões) e a base da trilha de auditoria que a ANVISA verifica nas inspeções (RDC 658/2022, art. 125).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22"/>
        <w:gridCol w:w="6209"/>
      </w:tblGrid>
      <w:tr>
        <w:trPr>
          <w:tblHeader/>
          <w:cantSplit/>
        </w:trPr>
        <w:tc>
          <w:tcPr>
            <w:tcW w:w="3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6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 e documentação</w:t>
            </w:r>
          </w:p>
        </w:tc>
        <w:tc>
          <w:tcPr>
            <w:tcW w:w="6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Regras, permissões, modelo de dados e cinco páginas para cada uma das 32 telas</w:t>
            </w:r>
          </w:p>
        </w:tc>
      </w:tr>
      <w:tr>
        <w:trPr>
          <w:cantSplit/>
        </w:trPr>
        <w:tc>
          <w:tcPr>
            <w:tcW w:w="3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 (05, 06 e 26/10/2026)</w:t>
            </w:r>
          </w:p>
        </w:tc>
        <w:tc>
          <w:tcPr>
            <w:tcW w:w="6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rodadas; 197 de 216 linhas de resultado conclusivas. Na rodada 3: 140 passos, 48 passaram, 40 com ressalva, 33 falharam e 19 bloqueados</w:t>
            </w:r>
          </w:p>
        </w:tc>
      </w:tr>
      <w:tr>
        <w:trPr>
          <w:cantSplit/>
        </w:trPr>
        <w:tc>
          <w:tcPr>
            <w:tcW w:w="3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das 32 telas</w:t>
            </w:r>
          </w:p>
        </w:tc>
        <w:tc>
          <w:tcPr>
            <w:tcW w:w="6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funciona, 11 funcionam com falhas, 20 com falha grave</w:t>
            </w:r>
          </w:p>
        </w:tc>
      </w:tr>
      <w:tr>
        <w:trPr>
          <w:cantSplit/>
        </w:trPr>
        <w:tc>
          <w:tcPr>
            <w:tcW w:w="3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Defeitos encontrados</w:t>
            </w:r>
          </w:p>
        </w:tc>
        <w:tc>
          <w:tcPr>
            <w:tcW w:w="6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 (50 abertos): 16 de gravidade alta, 18 média e 16 baixa</w:t>
            </w:r>
          </w:p>
        </w:tc>
      </w:tr>
      <w:tr>
        <w:trPr>
          <w:cantSplit/>
        </w:trPr>
        <w:tc>
          <w:tcPr>
            <w:tcW w:w="3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para a nova versão</w:t>
            </w:r>
          </w:p>
        </w:tc>
        <w:tc>
          <w:tcPr>
            <w:tcW w:w="6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 corrigidos do sistema atual, com origem e prioridade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97"/>
        <w:gridCol w:w="2859"/>
        <w:gridCol w:w="1375"/>
      </w:tblGrid>
      <w:tr>
        <w:trPr>
          <w:tblHeader/>
          <w:cantSplit/>
        </w:trPr>
        <w:tc>
          <w:tcPr>
            <w:tcW w:w="5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2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5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não pede justificativa em 10 cadastros (Ambiente, Equipamento, Grupo de usuários, Categoria, Centro de custo, Pontos de água, Instrumentos, Utensílios, Utilidades e Estrutura funcional)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sem motivo, item clássico de inspeção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5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Configuração, notificações, troca de grupo do profissional e alterações da Conta contábil ficam fora do histórico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sabe quem mudou o quê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5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gravação da Administração pede a senha de novo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crítica sem confirmar quem é a pessoa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5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 e relatório abrem pelo endereço, sem permissão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e alteração indevidos de dados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5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vê a senha provisória, e a troca obrigatória de senha pode ser pulada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pessoa entra como outra; a autoria perde valor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5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login leva o token da sessão a qualquer endereço informado em um parâmetro de desenvolvimento</w:t>
            </w:r>
          </w:p>
        </w:tc>
        <w:tc>
          <w:tcPr>
            <w:tcW w:w="2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aproveitada por terceiros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Bloqueio após tentativas erradas, validade de senha e de conta, perfis de acesso, botões que respeitam as permissões, exclusão sem apagar o dado e histórico campo a campo na maior parte dos cadastros. O Grau de contaminação é o modelo: pede justificativa e grava histórico em tudo.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CORREÇÕES OBRIGATÓRIAS PARA A CONFORMIDADE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Exigir justificativa em toda alteração e exclusão de cadastro e manter consultável o histórico do registro excluído.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Gravar no histórico todo campo alterado, com o valor antigo e o novo, inclusive na Configuração e nas notificações.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Pedir a senha de novo nas gravações críticas da Administração.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Conferir a permissão do usuário em todas as telas e ações, no servidor, e deixar somente leitura a tela de quem só consulta.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Exigir a troca de senha antes de qualquer outra tela e nunca mostrar a senha provisória, nem ao administrador.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Aceitar no login só endereços do próprio sistema, encerrar a sessão após 10 minutos sem uso e, ao sair, em todos os módulos.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 NA VERSÃO NOVA (ILABPHARMA NOVO)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Mesmas regras, tela e API novas; duas rodadas de teste em 17/10/2026. </w:t>
      </w:r>
      <w:r>
        <w:rPr>
          <w:b/>
          <w:bCs/>
          <w:szCs w:val="20"/>
        </w:rPr>
        <w:t xml:space="preserve">Melhorou:</w:t>
      </w:r>
      <w:r>
        <w:rPr>
          <w:szCs w:val="20"/>
        </w:rPr>
        <w:t xml:space="preserve"> bloqueio por tentativas, troca obrigatória de senha e exclusão de profissional com conta. </w:t>
      </w:r>
      <w:r>
        <w:rPr>
          <w:b/>
          <w:bCs/>
          <w:szCs w:val="20"/>
        </w:rPr>
        <w:t xml:space="preserve">Piorou:</w:t>
      </w:r>
      <w:r>
        <w:rPr>
          <w:szCs w:val="20"/>
        </w:rPr>
        <w:t xml:space="preserve"> valor do equipamento multiplicado por 10 a cada edição, ambiente ligado a ponto de água excluído sem recusa, histórico sem usuário ou sem justificativa e CPF sem validação. </w:t>
      </w:r>
      <w:r>
        <w:rPr>
          <w:b/>
          <w:bCs/>
          <w:szCs w:val="20"/>
        </w:rPr>
        <w:t xml:space="preserve">Igual:</w:t>
      </w:r>
      <w:r>
        <w:rPr>
          <w:szCs w:val="20"/>
        </w:rPr>
        <w:t xml:space="preserve"> exclusão sem justificativa.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E O QUE MUDA NA REABERTURA</w:t>
      </w:r>
    </w:p>
    <w:p>
      <w:pPr>
        <w:keepNext/>
        <w:spacing w:after="0" w:line="252" w:lineRule="auto"/>
      </w:pP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Na rodada 3 só o administrador foi usado, porque a senha provisória aparece na tela e não pode ser gravada; o acesso por perfil nas telas abertas só na rodada 3 ficou sem teste. Três casos dependem do DBA (registro de acessos e proteção do histórico).</w:t>
      </w:r>
    </w:p>
    <w:p>
      <w:pPr>
        <w:numPr>
          <w:ilvl w:val="0"/>
          <w:numId w:val="2"/>
        </w:numPr>
        <w:spacing w:after="0" w:line="252" w:lineRule="auto"/>
        <w:rPr>
          <w:szCs w:val="20"/>
        </w:rPr>
      </w:pPr>
      <w:r>
        <w:rPr>
          <w:szCs w:val="20"/>
        </w:rPr>
        <w:t xml:space="preserve">O módulo só volta a ser testado quando o DBA responder, o desenvolvimento corrigir os defeitos de gravidade alta ou houver um segundo usuário de teste. Aí se repetem os 16 defeitos de gravidade alta e os casos de acesso por perfil.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3"/>
        <w:gridCol w:w="5443"/>
        <w:gridCol w:w="3635"/>
      </w:tblGrid>
      <w:tr>
        <w:trPr>
          <w:tblHeader/>
          <w:cantSplit/>
        </w:trPr>
        <w:tc>
          <w:tcPr>
            <w:tcW w:w="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correções obrigatórias como condição para o sistema entrar em uso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sistema não passa numa inspeção da ANVISA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três confirmações no banco de dados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os testes bloqueados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quem, na GQ, revisa e aprova o Dossiê e decide a assinatura eletrônica e a regra de justificativa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do Guia 33/2020 da ANVISA</w:t>
            </w:r>
          </w:p>
        </w:tc>
      </w:tr>
      <w:tr>
        <w:trPr>
          <w:cantSplit/>
        </w:trPr>
        <w:tc>
          <w:tcPr>
            <w:tcW w:w="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 prioridade dos próximos módulos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tempo e recursos da homologação</w:t>
            </w:r>
          </w:p>
        </w:tc>
      </w:tr>
    </w:tbl>
    <w:p>
      <w:pPr>
        <w:spacing w:after="0" w:line="252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Resumo do Módulo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Resumo do Módulo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