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Rastreabilidade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Eventos e Declaração à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Prioridade dos testes ajustada à análise de risco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como os </w:t>
      </w:r>
      <w:r>
        <w:rPr>
          <w:b/>
          <w:bCs/>
          <w:szCs w:val="20"/>
        </w:rPr>
        <w:t xml:space="preserve">eventos</w:t>
      </w:r>
      <w:r>
        <w:rPr>
          <w:szCs w:val="20"/>
        </w:rPr>
        <w:t xml:space="preserve"> de cada embalagem são registrados na Rastreabilidade do LabMedSys e como deveriam ser </w:t>
      </w:r>
      <w:r>
        <w:rPr>
          <w:b/>
          <w:bCs/>
          <w:szCs w:val="20"/>
        </w:rPr>
        <w:t xml:space="preserve">declarados à ANVISA</w:t>
      </w:r>
      <w:r>
        <w:rPr>
          <w:szCs w:val="20"/>
        </w:rPr>
        <w:t xml:space="preserve"> pelo Sistema Nacional de Controle de Medicamentos (SNCM).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embalagem tem um IUM (Identificador Único de Medicamento). A vida dela é contada por eventos: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o IUM "nasce";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embalagem e transporte:</w:t>
      </w:r>
      <w:r>
        <w:rPr>
          <w:szCs w:val="20"/>
        </w:rPr>
        <w:t xml:space="preserve"> caixas com vários IUM;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entrega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recebimento:</w:t>
      </w:r>
      <w:r>
        <w:rPr>
          <w:szCs w:val="20"/>
        </w:rPr>
        <w:t xml:space="preserve"> a embalagem muda de mãos;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finalização:</w:t>
      </w:r>
      <w:r>
        <w:rPr>
          <w:szCs w:val="20"/>
        </w:rPr>
        <w:t xml:space="preserve"> a embalagem deixa a cadeia (dispensação, baixa, perda, descarte).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documento da equipe (</w:t>
      </w:r>
      <w:r>
        <w:rPr>
          <w:szCs w:val="20"/>
        </w:rPr>
        <w:t xml:space="preserve">Documentação/processo de transmissão do IUM.txt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evento vai à ANVISA em XML assinado com certificado digital;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ANVISA devolve um protocolo, ou recusa o evento, por exemplo, uma expedição de IUM não ativado.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telas de evento: lista de eventos, produção, embalagem e transporte, entrega, recebimento, finalização e retificação.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envio ao microsserviço da Rastreabilidade e dele à ANVISA.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eventos de entrega e recebimento enviados pelo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do tempo de cada IUM.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 geração do IUM e a agregação (fluxo 1).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menu. Os caminhos de código são relativos a </w:t>
      </w:r>
      <w:r>
        <w:rPr>
          <w:szCs w:val="20"/>
        </w:rPr>
        <w:t xml:space="preserve">8.rastreabilidade/app/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Ev</w:t>
      </w:r>
      <w:r>
        <w:rPr>
          <w:szCs w:val="20"/>
        </w:rPr>
        <w:t xml:space="preserve"> = </w:t>
      </w:r>
      <w:r>
        <w:rPr>
          <w:szCs w:val="20"/>
        </w:rPr>
        <w:t xml:space="preserve">HSolutions.Rastreabilidade.UI/Controllers/EventoController.cs</w:t>
      </w:r>
      <w:r>
        <w:rPr>
          <w:szCs w:val="20"/>
        </w:rPr>
        <w:t xml:space="preserve">, </w:t>
      </w:r>
      <w:r>
        <w:rPr>
          <w:szCs w:val="20"/>
        </w:rPr>
        <w:t xml:space="preserve">Svc/</w:t>
      </w:r>
      <w:r>
        <w:rPr>
          <w:szCs w:val="20"/>
        </w:rPr>
        <w:t xml:space="preserve"> = </w:t>
      </w:r>
      <w:r>
        <w:rPr>
          <w:szCs w:val="20"/>
        </w:rPr>
        <w:t xml:space="preserve">HSolutions.Rastreabilidade.Domain.Services/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953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dos eventos e da declaração à ANVISA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usuário abre a tela do evento e lê ou digita os IUM (ou os códigos das agregações). 2. Informa os dados do evento: tipo, remetente, destinatário, transportadora, conforme o evento. 3. Ao salvar, o sistema marca os IUM com a nova situação, grava o evento e chama o microsserviço. 4. O microsserviço monta o XML e tenta enviar à ANVISA. </w:t>
      </w:r>
      <w:r>
        <w:rPr>
          <w:b/>
          <w:bCs/>
          <w:szCs w:val="20"/>
        </w:rPr>
        <w:t xml:space="preserve">O envio é simulado</w:t>
      </w:r>
      <w:r>
        <w:rPr>
          <w:szCs w:val="20"/>
        </w:rPr>
        <w:t xml:space="preserve"> e cai numa fila que nada lê. 5. A tela mostra "envio efetuado com sucesso". 6. Um evento enviado pode ser </w:t>
      </w:r>
      <w:r>
        <w:rPr>
          <w:b/>
          <w:bCs/>
          <w:szCs w:val="20"/>
        </w:rPr>
        <w:t xml:space="preserve">retificado</w:t>
      </w:r>
      <w:r>
        <w:rPr>
          <w:szCs w:val="20"/>
        </w:rPr>
        <w:t xml:space="preserve">: invalidado ou substituído, com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1. Registrar o evento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Os eventos e os IUM que cada um aceita (</w:t>
      </w:r>
      <w:r>
        <w:rPr>
          <w:szCs w:val="20"/>
        </w:rPr>
        <w:t xml:space="preserve">Ev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: IUM que não foi finalizado nem está agregado (linhas 165-190);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embalagem e transporte</w:t>
      </w:r>
      <w:r>
        <w:rPr>
          <w:szCs w:val="20"/>
        </w:rPr>
        <w:t xml:space="preserve">: agregações pelo código, conferidas pelo validador de agregação (linhas 376-430);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entrega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recebimento</w:t>
      </w:r>
      <w:r>
        <w:rPr>
          <w:szCs w:val="20"/>
        </w:rPr>
        <w:t xml:space="preserve">: IUM fora de agregação, ou agregações; o mesmo IUM não entra duas vezes no mesmo tipo de evento: "Evento já efetuado para esse código." (linhas 966-1016, 1400-1448);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finalização</w:t>
      </w:r>
      <w:r>
        <w:rPr>
          <w:szCs w:val="20"/>
        </w:rPr>
        <w:t xml:space="preserve">: qualquer IUM ainda não finalizado (linhas 1665-1712).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</w:t>
      </w:r>
      <w:r>
        <w:rPr>
          <w:b/>
          <w:bCs/>
          <w:szCs w:val="20"/>
        </w:rPr>
        <w:t xml:space="preserve">A ordem dos eventos não é conferida.</w:t>
      </w:r>
      <w:r>
        <w:rPr>
          <w:szCs w:val="20"/>
        </w:rPr>
        <w:t xml:space="preserve"> A entrega não exige que a produção tenha sido declarada; a finalização não exige entrega. </w:t>
      </w:r>
      <w:r>
        <w:rPr>
          <w:i/>
          <w:iCs/>
          <w:szCs w:val="20"/>
        </w:rPr>
        <w:t xml:space="preserve">A confirmar no teste.</w:t>
      </w:r>
      <w:r>
        <w:rPr>
          <w:szCs w:val="20"/>
        </w:rPr>
        <w:t xml:space="preserve"> Pelo documento da equipe, a ANVISA recusa a expedição de IUM não ativado.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Na finalização, digitar um código de IUM que não existe cria um IUM novo</w:t>
      </w:r>
      <w:r>
        <w:rPr>
          <w:szCs w:val="20"/>
        </w:rPr>
        <w:t xml:space="preserve"> ("IUM externo"), sem conferência, só pela consulta (</w:t>
      </w:r>
      <w:r>
        <w:rPr>
          <w:szCs w:val="20"/>
        </w:rPr>
        <w:t xml:space="preserve">Ev</w:t>
      </w:r>
      <w:r>
        <w:rPr>
          <w:szCs w:val="20"/>
        </w:rPr>
        <w:t xml:space="preserve">:1672-1687). Logo depois, a tela lê o GTIN do produto desse IUM, que não existe (linha 1702). </w:t>
      </w: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erro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Tipos de cada evento (</w:t>
      </w:r>
      <w:r>
        <w:rPr>
          <w:szCs w:val="20"/>
        </w:rPr>
        <w:t xml:space="preserve">HSolutions.Rastreabilidade.Domain/Enumeradores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entrega: venda, transferência, doação, devolução, </w:t>
      </w:r>
      <w:r>
        <w:rPr>
          <w:b/>
          <w:bCs/>
          <w:szCs w:val="20"/>
        </w:rPr>
        <w:t xml:space="preserve">recolhimento</w:t>
      </w:r>
      <w:r>
        <w:rPr>
          <w:szCs w:val="20"/>
        </w:rPr>
        <w:t xml:space="preserve">, amostra grátis;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recebimento: compra, transferência, doação, devolução, </w:t>
      </w:r>
      <w:r>
        <w:rPr>
          <w:b/>
          <w:bCs/>
          <w:szCs w:val="20"/>
        </w:rPr>
        <w:t xml:space="preserve">recolhimento</w:t>
      </w:r>
      <w:r>
        <w:rPr>
          <w:szCs w:val="20"/>
        </w:rPr>
        <w:t xml:space="preserve">, amostra grátis;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finalização: dispensação, baixa, extravio, perda, descarte.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Entrega e recebimento exigem remetente, destinatário e transportadora com CNPJ, razão social, endereço, município, estado e país (</w:t>
      </w:r>
      <w:r>
        <w:rPr>
          <w:szCs w:val="20"/>
        </w:rPr>
        <w:t xml:space="preserve">Svc/Validators/EventoEntregaValidator.cs</w:t>
      </w:r>
      <w:r>
        <w:rPr>
          <w:szCs w:val="20"/>
        </w:rPr>
        <w:t xml:space="preserve">, </w:t>
      </w:r>
      <w:r>
        <w:rPr>
          <w:szCs w:val="20"/>
        </w:rPr>
        <w:t xml:space="preserve">EventoRecebimentoValidator.cs</w:t>
      </w:r>
      <w:r>
        <w:rPr>
          <w:szCs w:val="20"/>
        </w:rPr>
        <w:t xml:space="preserve">). Os dados vêm das pessoas jurídicas do Principal (</w:t>
      </w:r>
      <w:r>
        <w:rPr>
          <w:szCs w:val="20"/>
        </w:rPr>
        <w:t xml:space="preserve">Ev</w:t>
      </w:r>
      <w:r>
        <w:rPr>
          <w:szCs w:val="20"/>
        </w:rPr>
        <w:t xml:space="preserve">:1449-1476).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</w:t>
      </w:r>
      <w:r>
        <w:rPr>
          <w:b/>
          <w:bCs/>
          <w:szCs w:val="20"/>
        </w:rPr>
        <w:t xml:space="preserve">Nada liga a entrega à venda.</w:t>
      </w:r>
      <w:r>
        <w:rPr>
          <w:szCs w:val="20"/>
        </w:rPr>
        <w:t xml:space="preserve"> O destinatário é escolhido livremente; não se confere se há uma fatura do Comercial para aquele cliente e aquele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</w:t>
      </w:r>
      <w:r>
        <w:rPr>
          <w:b/>
          <w:bCs/>
          <w:szCs w:val="20"/>
        </w:rPr>
        <w:t xml:space="preserve">O IUM não acompanha a situação do lote.</w:t>
      </w:r>
      <w:r>
        <w:rPr>
          <w:szCs w:val="20"/>
        </w:rPr>
        <w:t xml:space="preserve"> Um lote bloqueado, reprovado ou em recolhimento não impede os eventos.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1"/>
        <w:gridCol w:w="4850"/>
        <w:gridCol w:w="2290"/>
      </w:tblGrid>
      <w:tr>
        <w:trPr>
          <w:tblHeader/>
          <w:cantSplit/>
        </w:trPr>
        <w:tc>
          <w:tcPr>
            <w:tcW w:w="2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4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Produção, Evento Embalagem Transporte, Evento Entrega, Evento Recebimento, Evento Finalização</w:t>
            </w:r>
          </w:p>
        </w:tc>
        <w:tc>
          <w:tcPr>
            <w:tcW w:w="2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cada evento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2. Enviar à ANVISA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Ao salvar, a tela </w:t>
      </w:r>
      <w:r>
        <w:rPr>
          <w:b/>
          <w:bCs/>
          <w:szCs w:val="20"/>
        </w:rPr>
        <w:t xml:space="preserve">marca os IUM com a nova situação antes de enviar</w:t>
      </w:r>
      <w:r>
        <w:rPr>
          <w:szCs w:val="20"/>
        </w:rPr>
        <w:t xml:space="preserve"> (por exemplo, "Enviado evento produção") e grava a linha do tempo de cada um (</w:t>
      </w:r>
      <w:r>
        <w:rPr>
          <w:szCs w:val="20"/>
        </w:rPr>
        <w:t xml:space="preserve">Ev</w:t>
      </w:r>
      <w:r>
        <w:rPr>
          <w:szCs w:val="20"/>
        </w:rPr>
        <w:t xml:space="preserve">:230-250).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A tela chama o microsserviço da Rastreabilidade (</w:t>
      </w:r>
      <w:r>
        <w:rPr>
          <w:szCs w:val="20"/>
        </w:rPr>
        <w:t xml:space="preserve">Ev</w:t>
      </w:r>
      <w:r>
        <w:rPr>
          <w:szCs w:val="20"/>
        </w:rPr>
        <w:t xml:space="preserve">:257-259; o mesmo nas linhas 502, 697, 1181, 1588 e 1795). Se a chamada não der erro, marca o evento como </w:t>
      </w:r>
      <w:r>
        <w:rPr>
          <w:b/>
          <w:bCs/>
          <w:szCs w:val="20"/>
        </w:rPr>
        <w:t xml:space="preserve">"Enviado"</w:t>
      </w:r>
      <w:r>
        <w:rPr>
          <w:szCs w:val="20"/>
        </w:rPr>
        <w:t xml:space="preserve"> e mostra "envio efetuado com sucesso" (linhas 261-262). </w:t>
      </w:r>
      <w:r>
        <w:rPr>
          <w:b/>
          <w:bCs/>
          <w:szCs w:val="20"/>
        </w:rPr>
        <w:t xml:space="preserve">A resposta do microsserviço não é lida.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No microsserviço, o evento vira XML (</w:t>
      </w:r>
      <w:r>
        <w:rPr>
          <w:szCs w:val="20"/>
        </w:rPr>
        <w:t xml:space="preserve">Svc/AnvisaService.cs</w:t>
      </w:r>
      <w:r>
        <w:rPr>
          <w:szCs w:val="20"/>
        </w:rPr>
        <w:t xml:space="preserve">), e a rotina de envio </w:t>
      </w:r>
      <w:r>
        <w:rPr>
          <w:b/>
          <w:bCs/>
          <w:szCs w:val="20"/>
        </w:rPr>
        <w:t xml:space="preserve">sempre devolve "erro de conexão"</w:t>
      </w:r>
      <w:r>
        <w:rPr>
          <w:szCs w:val="20"/>
        </w:rPr>
        <w:t xml:space="preserve">, com o comentário "Simulando problema de Conexão com a Anvisa" (</w:t>
      </w:r>
      <w:r>
        <w:rPr>
          <w:szCs w:val="20"/>
        </w:rPr>
        <w:t xml:space="preserve">Svc/AnvisaHelper.cs:48-60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Com o erro, o XML vai para uma </w:t>
      </w:r>
      <w:r>
        <w:rPr>
          <w:b/>
          <w:bCs/>
          <w:szCs w:val="20"/>
        </w:rPr>
        <w:t xml:space="preserve">fila de mensagens</w:t>
      </w:r>
      <w:r>
        <w:rPr>
          <w:szCs w:val="20"/>
        </w:rPr>
        <w:t xml:space="preserve"> e a resposta é "na fila" (</w:t>
      </w:r>
      <w:r>
        <w:rPr>
          <w:szCs w:val="20"/>
        </w:rPr>
        <w:t xml:space="preserve">Svc/AnvisaHelper.cs:64-78</w:t>
      </w:r>
      <w:r>
        <w:rPr>
          <w:szCs w:val="20"/>
        </w:rPr>
        <w:t xml:space="preserve">). O serviço do Windows que deveria ler a fila e enviar é um </w:t>
      </w:r>
      <w:r>
        <w:rPr>
          <w:b/>
          <w:bCs/>
          <w:szCs w:val="20"/>
        </w:rPr>
        <w:t xml:space="preserve">esqueleto</w:t>
      </w:r>
      <w:r>
        <w:rPr>
          <w:szCs w:val="20"/>
        </w:rPr>
        <w:t xml:space="preserve">, com só um controlador de teste (</w:t>
      </w:r>
      <w:r>
        <w:rPr>
          <w:szCs w:val="20"/>
        </w:rPr>
        <w:t xml:space="preserve">HSolutions.Rastreabilidade.AnvisaWindowsService/Controllers/TesteController.cs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Não há no código certificado digital, assinatura do XML, endereço do serviço da ANVISA nem leitura de protocolo de retorno.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Se a chamada ao microsserviço der erro, o evento fica como "Falha no envio" (</w:t>
      </w:r>
      <w:r>
        <w:rPr>
          <w:szCs w:val="20"/>
        </w:rPr>
        <w:t xml:space="preserve">Ev</w:t>
      </w:r>
      <w:r>
        <w:rPr>
          <w:szCs w:val="20"/>
        </w:rPr>
        <w:t xml:space="preserve">:265-269), mas os IUM </w:t>
      </w:r>
      <w:r>
        <w:rPr>
          <w:b/>
          <w:bCs/>
          <w:szCs w:val="20"/>
        </w:rPr>
        <w:t xml:space="preserve">continuam</w:t>
      </w:r>
      <w:r>
        <w:rPr>
          <w:szCs w:val="20"/>
        </w:rPr>
        <w:t xml:space="preserve"> com a situação de enviados (RN008).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O microsserviço grava cada tentativa na tabela de registro dos envios, com o XML (</w:t>
      </w:r>
      <w:r>
        <w:rPr>
          <w:szCs w:val="20"/>
        </w:rPr>
        <w:t xml:space="preserve">TBL_REGISTRO_ENVIO</w:t>
      </w:r>
      <w:r>
        <w:rPr>
          <w:szCs w:val="20"/>
        </w:rPr>
        <w:t xml:space="preserve">; </w:t>
      </w:r>
      <w:r>
        <w:rPr>
          <w:szCs w:val="20"/>
        </w:rPr>
        <w:t xml:space="preserve">Svc/AnvisaService.cs:79</w:t>
      </w:r>
      <w:r>
        <w:rPr>
          <w:szCs w:val="20"/>
        </w:rPr>
        <w:t xml:space="preserve"> e seguintes). A rotina recebe a situação do envio, mas </w:t>
      </w:r>
      <w:r>
        <w:rPr>
          <w:b/>
          <w:bCs/>
          <w:szCs w:val="20"/>
        </w:rPr>
        <w:t xml:space="preserve">não a grava</w:t>
      </w:r>
      <w:r>
        <w:rPr>
          <w:szCs w:val="20"/>
        </w:rPr>
        <w:t xml:space="preserve">: a coluna da situação fica vazia (</w:t>
      </w:r>
      <w:r>
        <w:rPr>
          <w:szCs w:val="20"/>
        </w:rPr>
        <w:t xml:space="preserve">Svc/AnvisaHelper.cs:80-92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Na entrega e no recebimento, </w:t>
      </w:r>
      <w:r>
        <w:rPr>
          <w:b/>
          <w:bCs/>
          <w:szCs w:val="20"/>
        </w:rPr>
        <w:t xml:space="preserve">o microsserviço também grava o evento</w:t>
      </w:r>
      <w:r>
        <w:rPr>
          <w:szCs w:val="20"/>
        </w:rPr>
        <w:t xml:space="preserve"> (</w:t>
      </w:r>
      <w:r>
        <w:rPr>
          <w:szCs w:val="20"/>
        </w:rPr>
        <w:t xml:space="preserve">Svc/AnvisaService.cs:71, 120, 175, 226</w:t>
      </w:r>
      <w:r>
        <w:rPr>
          <w:szCs w:val="20"/>
        </w:rPr>
        <w:t xml:space="preserve">), e a tela grava de novo depois (</w:t>
      </w:r>
      <w:r>
        <w:rPr>
          <w:szCs w:val="20"/>
        </w:rPr>
        <w:t xml:space="preserve">Ev</w:t>
      </w:r>
      <w:r>
        <w:rPr>
          <w:szCs w:val="20"/>
        </w:rPr>
        <w:t xml:space="preserve">:718, 1202). </w:t>
      </w: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cada entrega e cada recebimento ficam gravados duas vezes.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5"/>
        <w:gridCol w:w="2097"/>
        <w:gridCol w:w="4479"/>
      </w:tblGrid>
      <w:tr>
        <w:trPr>
          <w:tblHeader/>
          <w:cantSplit/>
        </w:trPr>
        <w:tc>
          <w:tcPr>
            <w:tcW w:w="3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2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Eventos (lista)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os eventos e a situação de cada um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3. Eventos enviados pelo Estoque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O Estoque tem a sua própria </w:t>
      </w:r>
      <w:r>
        <w:rPr>
          <w:b/>
          <w:bCs/>
          <w:szCs w:val="20"/>
        </w:rPr>
        <w:t xml:space="preserve">tela de evento ANVISA</w:t>
      </w:r>
      <w:r>
        <w:rPr>
          <w:szCs w:val="20"/>
        </w:rPr>
        <w:t xml:space="preserve">, aberta a partir da remessa, com entrega e recebimento por IUM ou por agregação (</w:t>
      </w:r>
      <w:r>
        <w:rPr>
          <w:szCs w:val="20"/>
        </w:rPr>
        <w:t xml:space="preserve">3.estoque/app/LaboSys_UI/estoque/remessa_ed.aspx.cs:1153</w:t>
      </w:r>
      <w:r>
        <w:rPr>
          <w:szCs w:val="20"/>
        </w:rPr>
        <w:t xml:space="preserve">; </w:t>
      </w:r>
      <w:r>
        <w:rPr>
          <w:szCs w:val="20"/>
        </w:rPr>
        <w:t xml:space="preserve">3.estoque/app/LaboSys_BLL/bllEventoAnvisa.cs:156-354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O Estoque chama o mesmo microsserviço e também </w:t>
      </w:r>
      <w:r>
        <w:rPr>
          <w:b/>
          <w:bCs/>
          <w:szCs w:val="20"/>
        </w:rPr>
        <w:t xml:space="preserve">não lê a resposta</w:t>
      </w:r>
      <w:r>
        <w:rPr>
          <w:szCs w:val="20"/>
        </w:rPr>
        <w:t xml:space="preserve"> (</w:t>
      </w:r>
      <w:r>
        <w:rPr>
          <w:szCs w:val="20"/>
        </w:rPr>
        <w:t xml:space="preserve">3.estoque/app/LaboSys_BLL/bllEventoAnvisa.cs:421-428</w:t>
      </w:r>
      <w:r>
        <w:rPr>
          <w:szCs w:val="20"/>
        </w:rPr>
        <w:t xml:space="preserve">). O envio cai na mesma simulação (RN010).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A remessa gerada pela fatura do Comercial </w:t>
      </w:r>
      <w:r>
        <w:rPr>
          <w:b/>
          <w:bCs/>
          <w:szCs w:val="20"/>
        </w:rPr>
        <w:t xml:space="preserve">não gera</w:t>
      </w:r>
      <w:r>
        <w:rPr>
          <w:szCs w:val="20"/>
        </w:rPr>
        <w:t xml:space="preserve"> evento de entrega (fluxo 3 do Comercial). </w:t>
      </w:r>
      <w:r>
        <w:rPr>
          <w:i/>
          <w:iCs/>
          <w:szCs w:val="20"/>
        </w:rPr>
        <w:t xml:space="preserve">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6"/>
        <w:gridCol w:w="4054"/>
        <w:gridCol w:w="3871"/>
      </w:tblGrid>
      <w:tr>
        <w:trPr>
          <w:tblHeader/>
          <w:cantSplit/>
        </w:trPr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ANVISA (a partir da Remessa de Material)</w:t>
            </w:r>
          </w:p>
        </w:tc>
        <w:tc>
          <w:tcPr>
            <w:tcW w:w="3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Entrega e recebimento pelo Estoque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4. Retificar e consultar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Um evento pode ser </w:t>
      </w:r>
      <w:r>
        <w:rPr>
          <w:b/>
          <w:bCs/>
          <w:szCs w:val="20"/>
        </w:rPr>
        <w:t xml:space="preserve">retificado</w:t>
      </w:r>
      <w:r>
        <w:rPr>
          <w:szCs w:val="20"/>
        </w:rPr>
        <w:t xml:space="preserve"> por </w:t>
      </w:r>
      <w:r>
        <w:rPr>
          <w:b/>
          <w:bCs/>
          <w:szCs w:val="20"/>
        </w:rPr>
        <w:t xml:space="preserve">declaração de invalidade</w:t>
      </w:r>
      <w:r>
        <w:rPr>
          <w:szCs w:val="20"/>
        </w:rPr>
        <w:t xml:space="preserve"> ou por </w:t>
      </w:r>
      <w:r>
        <w:rPr>
          <w:b/>
          <w:bCs/>
          <w:szCs w:val="20"/>
        </w:rPr>
        <w:t xml:space="preserve">substituição</w:t>
      </w:r>
      <w:r>
        <w:rPr>
          <w:szCs w:val="20"/>
        </w:rPr>
        <w:t xml:space="preserve">, com motivo. O evento original fica guardado, ligado ao que o substituiu (</w:t>
      </w:r>
      <w:r>
        <w:rPr>
          <w:szCs w:val="20"/>
        </w:rPr>
        <w:t xml:space="preserve">Ev</w:t>
      </w:r>
      <w:r>
        <w:rPr>
          <w:szCs w:val="20"/>
        </w:rPr>
        <w:t xml:space="preserve">:1746-1830; </w:t>
      </w:r>
      <w:r>
        <w:rPr>
          <w:szCs w:val="20"/>
        </w:rPr>
        <w:t xml:space="preserve">TBL_EVENTO_RETIFICACAO</w:t>
      </w:r>
      <w:r>
        <w:rPr>
          <w:szCs w:val="20"/>
        </w:rPr>
        <w:t xml:space="preserve">). Não há validação de que o motivo foi preenchido.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A retificação passa pelo mesmo envio simulado (RN009 a RN011).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A </w:t>
      </w:r>
      <w:r>
        <w:rPr>
          <w:b/>
          <w:bCs/>
          <w:szCs w:val="20"/>
        </w:rPr>
        <w:t xml:space="preserve">linha do tempo</w:t>
      </w:r>
      <w:r>
        <w:rPr>
          <w:szCs w:val="20"/>
        </w:rPr>
        <w:t xml:space="preserve"> de cada IUM mostra as situações por que ele passou, com data e usuário (</w:t>
      </w:r>
      <w:r>
        <w:rPr>
          <w:szCs w:val="20"/>
        </w:rPr>
        <w:t xml:space="preserve">TBL_IUM_EVENT_TIMELINE</w:t>
      </w:r>
      <w:r>
        <w:rPr>
          <w:szCs w:val="20"/>
        </w:rPr>
        <w:t xml:space="preserve">; </w:t>
      </w:r>
      <w:r>
        <w:rPr>
          <w:szCs w:val="20"/>
        </w:rPr>
        <w:t xml:space="preserve">HSolutions.Rastreabilidade.UI/Controllers/TimeLineController.cs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4"/>
        <w:gridCol w:w="3610"/>
        <w:gridCol w:w="3157"/>
      </w:tblGrid>
      <w:tr>
        <w:trPr>
          <w:tblHeader/>
          <w:cantSplit/>
        </w:trPr>
        <w:tc>
          <w:tcPr>
            <w:tcW w:w="2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3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Retificação (pela lista de eventos)</w:t>
            </w:r>
          </w:p>
        </w:tc>
        <w:tc>
          <w:tcPr>
            <w:tcW w:w="3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Invalidar ou substituir um evento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</w:t>
            </w:r>
          </w:p>
        </w:tc>
        <w:tc>
          <w:tcPr>
            <w:tcW w:w="3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do tempo (pela pesquisa de IUM)</w:t>
            </w:r>
          </w:p>
        </w:tc>
        <w:tc>
          <w:tcPr>
            <w:tcW w:w="3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cada IUM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Nenhum evento chega à ANVISA</w:t>
      </w:r>
      <w:r>
        <w:rPr>
          <w:szCs w:val="20"/>
        </w:rPr>
        <w:t xml:space="preserve"> (RN010 a RN012). O envio é simulado, a fila não é lida, e não há certificado. Se a empresa for obrigada a declarar ao SNCM, está </w:t>
      </w:r>
      <w:r>
        <w:rPr>
          <w:b/>
          <w:bCs/>
          <w:szCs w:val="20"/>
        </w:rPr>
        <w:t xml:space="preserve">descumprindo</w:t>
      </w:r>
      <w:r>
        <w:rPr>
          <w:szCs w:val="20"/>
        </w:rPr>
        <w:t xml:space="preserve"> a obrigação sem saber. </w:t>
      </w:r>
      <w:r>
        <w:rPr>
          <w:i/>
          <w:iCs/>
          <w:szCs w:val="20"/>
        </w:rPr>
        <w:t xml:space="preserve">A validar com Assuntos Regulatórios:</w:t>
      </w:r>
      <w:r>
        <w:rPr>
          <w:szCs w:val="20"/>
        </w:rPr>
        <w:t xml:space="preserve"> a norma e os prazos do SNCM que valem para a empresa.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 tela afirma o que não aconteceu</w:t>
      </w:r>
      <w:r>
        <w:rPr>
          <w:szCs w:val="20"/>
        </w:rPr>
        <w:t xml:space="preserve"> (RN009). "Envio efetuado com sucesso" e a situação "Enviado" são registros falsos. Isso fere a integridade dos dados (RDC 658/2022, art. 124; Guia 33/2020, 9.3.2.3). O Estoque faz o mesmo (RN017).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situação dos IUM muda antes do envio</w:t>
      </w:r>
      <w:r>
        <w:rPr>
          <w:szCs w:val="20"/>
        </w:rPr>
        <w:t xml:space="preserve"> (RN008, RN013). Mesmo quando o envio falha, os IUM aparecem como enviados.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Ordem dos eventos sem conferência</w:t>
      </w:r>
      <w:r>
        <w:rPr>
          <w:szCs w:val="20"/>
        </w:rPr>
        <w:t xml:space="preserve"> (RN002). Entregar ou finalizar sem declarar a produção seria recusado pela ANVISA, mas o sistema aceita.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Consulta que cria registro</w:t>
      </w:r>
      <w:r>
        <w:rPr>
          <w:szCs w:val="20"/>
        </w:rPr>
        <w:t xml:space="preserve"> (RN003). Digitar um código na finalização cria um IUM "externo", sem conferência.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Evento sem ligação com a venda nem com a situação do lote</w:t>
      </w:r>
      <w:r>
        <w:rPr>
          <w:szCs w:val="20"/>
        </w:rPr>
        <w:t xml:space="preserve"> (RN006, RN007). Um lote recolhido pode ter eventos de entrega; uma entrega pode não corresponder a nenhuma venda.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7. Duas telas de evento</w:t>
      </w:r>
      <w:r>
        <w:rPr>
          <w:szCs w:val="20"/>
        </w:rPr>
        <w:t xml:space="preserve"> (RN016). Rastreabilidade e Estoque registram entregas e recebimentos por caminhos diferentes.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lote </w:t>
      </w:r>
      <w:r>
        <w:rPr>
          <w:szCs w:val="20"/>
        </w:rPr>
        <w:t xml:space="preserve">TESTE</w:t>
      </w:r>
      <w:r>
        <w:rPr>
          <w:szCs w:val="20"/>
        </w:rPr>
        <w:t xml:space="preserve"> com IUM gerados (fluxo 1), uma agregação </w:t>
      </w:r>
      <w:r>
        <w:rPr>
          <w:szCs w:val="20"/>
        </w:rPr>
        <w:t xml:space="preserve">TESTE</w:t>
      </w:r>
      <w:r>
        <w:rPr>
          <w:szCs w:val="20"/>
        </w:rPr>
        <w:t xml:space="preserve"> e um IUM </w:t>
      </w:r>
      <w:r>
        <w:rPr>
          <w:szCs w:val="20"/>
        </w:rPr>
        <w:t xml:space="preserve">TESTE</w:t>
      </w:r>
      <w:r>
        <w:rPr>
          <w:szCs w:val="20"/>
        </w:rPr>
        <w:t xml:space="preserve"> fora de agregação.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Pessoas jurídicas </w:t>
      </w:r>
      <w:r>
        <w:rPr>
          <w:szCs w:val="20"/>
        </w:rPr>
        <w:t xml:space="preserve">TESTE</w:t>
      </w:r>
      <w:r>
        <w:rPr>
          <w:szCs w:val="20"/>
        </w:rPr>
        <w:t xml:space="preserve"> como remetente, destinatário e transportadora.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</w:t>
      </w:r>
      <w:r>
        <w:rPr>
          <w:szCs w:val="20"/>
        </w:rPr>
        <w:t xml:space="preserve">t.admin</w:t>
      </w:r>
      <w:r>
        <w:rPr>
          <w:szCs w:val="20"/>
        </w:rPr>
        <w:t xml:space="preserve"> e </w:t>
      </w:r>
      <w:r>
        <w:rPr>
          <w:szCs w:val="20"/>
        </w:rPr>
        <w:t xml:space="preserve">t.semadmin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da TI à fila de mensagens e à tabela </w:t>
      </w:r>
      <w:r>
        <w:rPr>
          <w:szCs w:val="20"/>
        </w:rPr>
        <w:t xml:space="preserve">TBL_REGISTRO_ENVIO</w:t>
      </w:r>
      <w:r>
        <w:rPr>
          <w:szCs w:val="20"/>
        </w:rPr>
        <w:t xml:space="preserve"> (ou um relatório delas).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0"/>
        <w:gridCol w:w="4233"/>
        <w:gridCol w:w="3788"/>
      </w:tblGrid>
      <w:tr>
        <w:trPr>
          <w:tblHeader/>
          <w:cantSplit/>
        </w:trPr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CT-RAS-001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evento de produção de um IUM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gravado. </w:t>
            </w:r>
            <w:r>
              <w:rPr>
                <w:sz w:val="18"/>
                <w:b/>
                <w:bCs/>
                <w:szCs w:val="20"/>
              </w:rPr>
              <w:t xml:space="preserve">Registrar a mensagem e a situação mostradas</w:t>
            </w:r>
            <w:r>
              <w:rPr>
                <w:sz w:val="18"/>
                <w:szCs w:val="20"/>
              </w:rPr>
              <w:t xml:space="preserve"> (RN009)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CT-RAS-002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à TI para conferir se o evento do CT-RAS-001 chegou à ANVISA (protocolo) e se está na fila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protocolo da ANVISA. </w:t>
            </w:r>
            <w:r>
              <w:rPr>
                <w:sz w:val="18"/>
                <w:b/>
                <w:bCs/>
                <w:szCs w:val="20"/>
              </w:rPr>
              <w:t xml:space="preserve">Registrar que não há protocolo</w:t>
            </w:r>
            <w:r>
              <w:rPr>
                <w:sz w:val="18"/>
                <w:szCs w:val="20"/>
              </w:rPr>
              <w:t xml:space="preserve"> e onde o XML ficou (RN010 a RN012, ponto 1)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CT-RAS-003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microsserviço da Rastreabilidade parado (pedir à TI), registrar um evento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"Falha no envio". </w:t>
            </w:r>
            <w:r>
              <w:rPr>
                <w:sz w:val="18"/>
                <w:b/>
                <w:bCs/>
                <w:szCs w:val="20"/>
              </w:rPr>
              <w:t xml:space="preserve">Registrar a situação dos IUM</w:t>
            </w:r>
            <w:r>
              <w:rPr>
                <w:sz w:val="18"/>
                <w:szCs w:val="20"/>
              </w:rPr>
              <w:t xml:space="preserve"> (RN013, ponto 3)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CT-RAS-004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</w:t>
            </w:r>
            <w:r>
              <w:rPr>
                <w:sz w:val="18"/>
                <w:b/>
                <w:bCs/>
                <w:szCs w:val="20"/>
              </w:rPr>
              <w:t xml:space="preserve">entrega</w:t>
            </w:r>
            <w:r>
              <w:rPr>
                <w:sz w:val="18"/>
                <w:szCs w:val="20"/>
              </w:rPr>
              <w:t xml:space="preserve"> de um IUM que não teve evento de produção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da ANVISA,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(RN002, ponto 4)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CT-RAS-005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entrega do mesmo IUM duas vezes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"Evento já efetuado para esse código." (RN001)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CT-RAS-006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entrega sem o CNPJ do destinatário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"Cnpj do Receptor é obrigatório." (RN005)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CT-RAS-007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finalização, digitar um código de IUM inexistente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"IUM não encontrado". </w:t>
            </w:r>
            <w:r>
              <w:rPr>
                <w:sz w:val="18"/>
                <w:b/>
                <w:bCs/>
                <w:szCs w:val="20"/>
              </w:rPr>
              <w:t xml:space="preserve">Registrar se o sistema criou um IUM</w:t>
            </w:r>
            <w:r>
              <w:rPr>
                <w:sz w:val="18"/>
                <w:szCs w:val="20"/>
              </w:rPr>
              <w:t xml:space="preserve"> e se a tela deu erro (RN003, ponto 5)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CT-RAS-008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bloquear o lote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registrar a entrega de um IUM desse lote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(RN007, ponto 6)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CT-RAS-009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entrega do tipo venda para um destinatário sem fatura no Comercial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(RN006, ponto 6)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CT-RAS-010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Retificar o evento do CT-RAS-001 por invalidade, sem motivo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motivo obrigatório.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(RN019)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CT-RAS-011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Substituir um evento de entrega; ver o evento original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Original guardado, ligado ao substituto (RN019)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CT-RAS-012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linha do tempo de um IUM com eventos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com data e usuário (RN021)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CT-RAS-013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Estoque, a partir de uma remessa, enviar um evento de entrega pela tela de evento ANVISA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mensagem mostrada</w:t>
            </w:r>
            <w:r>
              <w:rPr>
                <w:sz w:val="18"/>
                <w:szCs w:val="20"/>
              </w:rPr>
              <w:t xml:space="preserve"> e se o evento aparece na Rastreabilidade (RN016, RN017)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CT-RAS-014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Faturar uma venda com remessa no Comercial (fluxo 3 do Comercial); procurar o evento de entrega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nenhum evento foi gerado</w:t>
            </w:r>
            <w:r>
              <w:rPr>
                <w:sz w:val="18"/>
                <w:szCs w:val="20"/>
              </w:rPr>
              <w:t xml:space="preserve"> (RN018)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CT-RAS-015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à TI uma consulta à </w:t>
            </w:r>
            <w:r>
              <w:rPr>
                <w:sz w:val="18"/>
                <w:szCs w:val="20"/>
              </w:rPr>
              <w:t xml:space="preserve">TBL_REGISTRO_ENVIO</w:t>
            </w:r>
            <w:r>
              <w:rPr>
                <w:sz w:val="18"/>
                <w:szCs w:val="20"/>
              </w:rPr>
              <w:t xml:space="preserve"> depois dos casos acima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com o XML. </w:t>
            </w:r>
            <w:r>
              <w:rPr>
                <w:sz w:val="18"/>
                <w:b/>
                <w:bCs/>
                <w:szCs w:val="20"/>
              </w:rPr>
              <w:t xml:space="preserve">Registrar se a situação do envio está vazia</w:t>
            </w:r>
            <w:r>
              <w:rPr>
                <w:sz w:val="18"/>
                <w:szCs w:val="20"/>
              </w:rPr>
              <w:t xml:space="preserve"> (RN014)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CT-RAS-016</w:t>
            </w:r>
          </w:p>
        </w:tc>
        <w:tc>
          <w:tcPr>
            <w:tcW w:w="4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entrega; na lista de eventos, contar quantas entregas aparecem</w:t>
            </w:r>
          </w:p>
        </w:tc>
        <w:tc>
          <w:tcPr>
            <w:tcW w:w="3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Uma. </w:t>
            </w:r>
            <w:r>
              <w:rPr>
                <w:sz w:val="18"/>
                <w:b/>
                <w:bCs/>
                <w:szCs w:val="20"/>
              </w:rPr>
              <w:t xml:space="preserve">Registrar se aparecerem duas</w:t>
            </w:r>
            <w:r>
              <w:rPr>
                <w:sz w:val="18"/>
                <w:szCs w:val="20"/>
              </w:rPr>
              <w:t xml:space="preserve"> (RN015)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CT-RAS-002, 001, 003, 004, 008, 015, 009 e 010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declaração à ANVISA que não acontece;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falso de "enviado";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ordem dos eventos;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bloqueado com eventos de entrega;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de envios sem situação;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entrega sem venda;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retificação sem motivo.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Rastreabilidade – Especificação Funcional – Eventos e Declaração à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Rastreabilidade – Especificação Funcional – Eventos e Declaração à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