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entrada: sem esta tela não existe desvio no sistema, e tudo o que as outras telas do menu fazem parte do que for registrado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abre o RD (Relatório de Desvios). É o primeiro ponto da vida do desvio: ele ainda não existe e passa a existir ao salvar, com número sequencial por ano, descrição, local, item afetado (produto, equipamento ou material), lote e anexos. Ao salvar, o desvio fica em "Pendente Registro Ação Corretiva" (RN-GQ-014). A mesma tela também lista todos os RDs do sistema, em qualquer situação (RN-GQ-D01-001).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seguinte, "Registro Ação Corretiva Imediata", que só enxerga o desvio depois que ele foi salvo aqui. Dali em diante, a pré-avaliação, a avaliação das áreas, o Relatório de CAPA e os planos trabalham sobre o texto, o local e o item que foram gravados nesta primeira etapa. Se a ocorrência não for registrada aqui, o resto do processo não tem como começar. Se for registrada de forma pobre (por exemplo, sem item e sem lote), o desvio segue pelo menu sem esse vínculo. Isso é possível hoje: o sistema não exige tipo de item, item nem lote (RN-GQ-D01-006), e o teste de 12/10/2026 salvou um desvio sem item (DV-GQ-010).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dados de outros módulos, mas não grava neles. Lê as áreas e os equipamentos do Principal, os produtos e lotes da Produção e os materiais do Estoque. O lote escolhido é copiado para a GQ como número e descrição, em texto (RN-GQ-012). O código não liga o desvio ao cadastro do lote nem ao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O desvio registrado aqui não bloqueia lote nem equipamento em nenhum outro módulo, e o lote fica só como texto copiado (RN-GQ-012). Um lote com desvio aberto pode seguir normalmente no Controle da Qualidade, no Estoque e na Produção. O teste desse efeito (CT-GQ-014) ficou bloqueado em 12/10/2026 por causa da DV-GQ-010.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interna: o registro e as edições alimentam o histórico (trilha de auditoria) da GQ e os relatórios impressos "Acompanhamento RD" e "Controle de Emissão de RNC". O cancelamento feito por esta tela, porém, não entra no histórico (DV-GQ-001).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do desvio deixa a grade da lista vazia, sem mensagem, e a paginação trava para todos os desvios. O sinal </w:t>
      </w:r>
      <w:r>
        <w:rPr>
          <w:szCs w:val="20"/>
        </w:rPr>
        <w:t xml:space="preserve">&lt;B&gt;</w:t>
      </w:r>
      <w:r>
        <w:rPr>
          <w:szCs w:val="20"/>
        </w:rPr>
        <w:t xml:space="preserve"> é lido como marcação HTML e a barra invertida some. A descrição do RD 020/26 foi reparada na massa para a lista voltar a funcionar.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o RD abre página de erro ("Server Error ... The device is not ready (System.IO.IOException)") em todos os RDs testados.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(Média). O filtro de situação não oferece todas as situações e "Pendente Avaliação Plano Ação" devolve 0 (as contagens das demais conferem).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DV-GQ-032 (Baixa). Clicar no título de uma coluna não reordena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DV-GQ-033 (Baixa). Salvar com vários campos faltando mostra só a última mensagem (por exemplo, só "Local de Ocorrência é obrigatório.").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conteúdo das etapas seguintes (texto da ação imediata, observações das áreas, áreas envolvidas, causas do diagrama, resultados). O cancelamento por esta tela continua fora do histórico (DV-GQ-001).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Reconfirmados: DV-GQ-001 (cancelamento fora do histórico) e DV-GQ-010 (produto e material não aparecem na busca; só o equipamento funcionou; o caso do lote, CT-GQ-014, ficou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uma mensagem por tentativa ao salvar com campos faltando (RN-GQ-D01-015;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todos os desvios (RN-GQ-D01-001).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 em formato diferente: Incluir mostra nnn/AAAA e a lista nnn/aa.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 (RN-GQ-D01-022).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novo, fora da lista do código: o apóstrofo na descrição quebra a lista (DV-GQ-017).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botão Limpar que não limpa a lista (RN-GQ-D01-018); duas inclusões ao mesmo tempo com o mesmo número e repetição depois de 999 (a sequência de 001 a 059 não teve falha); data de abertura vinda do navegador nesta tela (CT-GQ-N01-013); código do item e do lote gravados como zero (RN-GQ-D01-005); servidor que não confere situação ao editar e ao cancelar (RN-GQ-D01-009 e D01-011); textos "minímo" e "Responsavel" sem acento (não apareceram nas mensagens exibidas).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1"/>
        <w:gridCol w:w="2284"/>
        <w:gridCol w:w="2796"/>
        <w:gridCol w:w="2400"/>
      </w:tblGrid>
      <w:tr>
        <w:trPr>
          <w:tblHeader/>
          <w:cantSplit/>
        </w:trPr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lista, ícone Imprimir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em todos os RDs testados (DV-GQ-018)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Incluir, passo 8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faixa vermelha traz o motivo da recusa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mensagem por tentativa, mesmo com vários campos faltando (DV-GQ-033)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Campos, Item e lote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devolvem itens e lotes na janela "Itens"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abre a janela vazia; Material mostra "Ocorreu um erro interno não esperado."; só Equipamento devolve itens (DV-GQ-010)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 corrigidos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mostram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parecem links, mas não reordenam (DV-GQ-032)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RN-GQ-D01-002, filtro de situação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filtra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Filtra, mas não oferece todas as situações e uma das opções devolve 0 (DV-GQ-028)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D01-022 acrescentada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RD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e a lista nnn/aa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como estava documentado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mantido como característica do sistema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