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Estoque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Estoque · 22/10/2026 · André Nardacci · documento versão 1.2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atualizado em 22/10/2026 (nove rodadas de testes, 07 a 22/10). O detalhe está no Relatório de Testes, na Conformidade Regulatória e nos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módulo Estoque do LabMedSys (versão 3.5.1), como foi entregue pelo fornecedor, </w:t>
      </w:r>
      <w:r>
        <w:rPr>
          <w:b/>
          <w:bCs/>
          <w:szCs w:val="20"/>
        </w:rPr>
        <w:t xml:space="preserve">registra a entrada, a guarda e a saída dos materiais, mas não controla o que a ANVISA exige controlar</w:t>
      </w:r>
      <w:r>
        <w:rPr>
          <w:szCs w:val="20"/>
        </w:rPr>
        <w:t xml:space="preserve">. O lote passa pela quarentena e pelo laudo do Controle da Qualidade, e isso funciona. Mas o recebimento aceita fornecedor reprovado e lote vencido, a entrada de produto acabado aceita lote inventado, e a liberação do lote é feita por qualquer usuário, sem a Pessoa Delegada. Os testes acrescentaram falhas graves que o código não previa: a remessa (também a de kit) não pode ser finalizada, a amostra de retenção não é encontrada, a Movimentação de Quarentena perde o saldo do lote, a Central de Pesagem dá erro ao abrir o volume e o atendimento não usa primeiro o lote que vence primeiro.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Dos 14 temas da norma avaliados, nenhum é atendido por completo</w:t>
      </w:r>
      <w:r>
        <w:rPr>
          <w:szCs w:val="20"/>
        </w:rPr>
        <w:t xml:space="preserve">: 5 em parte, 8 não atendidos e 1 não verificado. </w:t>
      </w:r>
      <w:r>
        <w:rPr>
          <w:b/>
          <w:bCs/>
          <w:szCs w:val="20"/>
        </w:rPr>
        <w:t xml:space="preserve">Parecer: o módulo não está apto para uso em ambiente regulado</w:t>
      </w:r>
      <w:r>
        <w:rPr>
          <w:szCs w:val="20"/>
        </w:rPr>
        <w:t xml:space="preserve"> até as dez correções obrigatórias abaixo. Os mecanismos essenciais existem (quarentena, saldo por situação, histórico),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4"/>
        <w:gridCol w:w="7567"/>
      </w:tblGrid>
      <w:tr>
        <w:trPr>
          <w:tblHeader/>
          <w:cantSplit/>
        </w:trPr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Dez fluxos, 283 regras de negócio, inventário de 98 telas, modelo de dados, 24 riscos (18 de prioridade alta), 12 achados restritos à TI (documento confidencial) e "O ideal" (o Estoque como dono da situação única do lote)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162 casos planejados; </w:t>
            </w:r>
            <w:r>
              <w:rPr>
                <w:sz w:val="18"/>
                <w:b/>
                <w:bCs/>
                <w:szCs w:val="20"/>
              </w:rPr>
              <w:t xml:space="preserve">134 com resultado</w:t>
            </w:r>
            <w:r>
              <w:rPr>
                <w:sz w:val="18"/>
                <w:szCs w:val="20"/>
              </w:rPr>
              <w:t xml:space="preserve"> em nove rodadas, cobrindo 42 dos 46 de prioridade alta. Os 4 de prioridade alta restantes estão bloqueados por causas fora do teste (Ordem de Produção, reanálise, remessa e amostra de retenção). Os 24 de média e baixa sem resultado ficam para a nova versão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7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67</w:t>
            </w:r>
            <w:r>
              <w:rPr>
                <w:sz w:val="18"/>
                <w:szCs w:val="20"/>
              </w:rPr>
              <w:t xml:space="preserve">: 59 no documento de defeitos (14 de gravidade alta, 31 média, 14 baixa) e 8 de acesso, no documento confidencial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1"/>
        <w:gridCol w:w="4360"/>
      </w:tblGrid>
      <w:tr>
        <w:trPr>
          <w:tblHeader/>
          <w:cantSplit/>
        </w:trPr>
        <w:tc>
          <w:tcPr>
            <w:tcW w:w="5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4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 (RDC 658/2022)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diz "sucesso" e não grava: pelo recebimento, o lote não chega à quarentena nem ao CQ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 (art. 124); causa no banco, depende do DBA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aprova nem bloqueia ninguém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 entra na fábrica (art. 8º, VI)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aceito na entrada; a entrada de produto acabado aceita lote inventado, sem ordem de produção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da validade e lote sem origem rastreável (arts. 124, 164 e 189)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do lote é a aprovação do laudo, por qualquer usuário; reprovar não exige motivo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 (art. 8º, XV)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aceita destino incompleto e o saldo do lote aprovado desaparece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 (art. 124)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pode ser finalizada: a expedição pela tela está travada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 de distribuição para um recolhimento (arts. 346 e 347)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não aparece na consulta nem na saída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 (art. 14, VIII)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não mostra o campo do prazo de reanálise; a agenda não tem o que agendar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da data de reteste (art. 189)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à produção não ordena os lotes por validade e aceita o que vence depois; no inventário, a mesma pessoa conta e apura, e cancelar não pede justificativa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validade curta passado adiante; ajuste de saldo sem separação de funções nem rastro (arts. 124 e 189)</w:t>
            </w:r>
          </w:p>
        </w:tc>
      </w:tr>
      <w:tr>
        <w:trPr>
          <w:cantSplit/>
        </w:trPr>
        <w:tc>
          <w:tcPr>
            <w:tcW w:w="5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só chega ao Estoque por um clique manual; o histórico do lote não mostra usuário, análise nem laudo</w:t>
            </w:r>
          </w:p>
        </w:tc>
        <w:tc>
          <w:tcPr>
            <w:tcW w:w="4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 (art. 125)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Quem cadastra o recebimento não o autoriza; as entradas criam a quarentena e abrem a análise no CQ; reprovado e quarentena ficam fora do atendimento e da remessa; a movimentação recusa saldo insuficiente; o inventário rotativo ajusta o saldo.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DEZ CORREÇÕES OBRIGATÓRIAS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1. Gravar tudo ou nada: nenhuma tela mostra "sucesso" sem ter gravado; corrigir o Endereçamento. 2. Recebimento só de fornecedor qualificado, com decisão registrada da Garantia da Qualidade para a exceção. 3. Recusar validade anterior a hoje em toda entrada e atender pelo lote que vence primeiro. 4. Entrada de produto acabado só a partir de uma ordem de produção liberada. 5. Situação única do lote, aplicada em toda tela e mudada só pelo CQ, pela Pessoa Delegada ou pela Garantia da Qualidade. 6. Liberação do lote pela Pessoa Delegada, com assinatura eletrônica; o laudo muda a situação na hora e reprovar exige motivo. 7. Histórico completo do lote: usuário, hora, análise, laudo, aprovador e cada movimentação, ajuste e cancelamento. 8. Conferir a permissão em toda tela e toda gravação, no servidor. 9. Remessa (inclusive a de kit) que finaliza, baixa o saldo e informa a Rastreabilidade; Movimentação de Quarentena que exige endereço completo e grava saída e entrada juntas. 10. Amostras de retenção de ponta a ponta: consulta e saída encontram o que a entrada gravou, com prazo de guarda e trava de saída.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9"/>
        <w:gridCol w:w="5443"/>
        <w:gridCol w:w="3719"/>
      </w:tblGrid>
      <w:tr>
        <w:trPr>
          <w:tblHeader/>
          <w:cantSplit/>
        </w:trPr>
        <w:tc>
          <w:tcPr>
            <w:tcW w:w="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dez correções como condição para o sistema entrar em uso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módulo não passa numa inspeção da ANVISA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Cobrar do DBA a verificação do Endereçamento (qual instrução da rotina falha); as outras causas foram explicadas pela leitura do código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pela tela não alcança essa causa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é a Pessoa Delegada e se a liberação do lote é a aprovação do laudo ou uma etapa a mais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a correção mais importante do módulo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com a Garantia da Qualidade: o que é fornecedor aprovado; se a sobra devolvida precisa de nova análise; o prazo das amostras de retenção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 que o sistema não responde e a norma exige</w:t>
            </w:r>
          </w:p>
        </w:tc>
      </w:tr>
      <w:tr>
        <w:trPr>
          <w:cantSplit/>
        </w:trPr>
        <w:tc>
          <w:tcPr>
            <w:tcW w:w="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se a devolução e a pesagem esperam o módulo Produção e como criar a Ordem de Produção de teste</w:t>
            </w:r>
          </w:p>
        </w:tc>
        <w:tc>
          <w:tcPr>
            <w:tcW w:w="3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 a devolução fica sem Ordem de Produção; o Inventário do almoxarifado de teste segue travado por solicitações pendentes</w:t>
            </w:r>
          </w:p>
        </w:tc>
      </w:tr>
    </w:tbl>
    <w:p>
      <w:pPr>
        <w:spacing w:after="0" w:line="252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Estoque – Resumo Executivo do módulo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Estoque – Resumo Executivo do módulo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