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Visão entre módulos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Telas, Tabelas e Código Repetidos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Comparação dos nove módulos: funções, tabelas e código repetidos, e o que unificar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TELAS REPETIDAS ENTRE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Atualizado em:</w:t>
      </w:r>
      <w:r>
        <w:rPr>
          <w:szCs w:val="20"/>
        </w:rPr>
        <w:t xml:space="preserve"> 12/10/2026 (Principal × Estoque em 07/10; Garantia da Qualidade e Controle da Qualidade × demais em 09/10; Produção, Controle de Documentos, Comercial, Rastreabilidade e OPE × demais em 12/10). </w:t>
      </w:r>
      <w:r>
        <w:rPr>
          <w:b/>
          <w:bCs/>
          <w:szCs w:val="20"/>
        </w:rPr>
        <w:t xml:space="preserve">Todos os nove módulos comparados.</w:t>
      </w:r>
      <w:r>
        <w:rPr>
          <w:szCs w:val="20"/>
        </w:rPr>
        <w:t xml:space="preserve"> Comparação automática dos arquivos de tela, do código e dos scripts de banco.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1. Principal ×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dos arquivos de tela (</w:t>
      </w:r>
      <w:r>
        <w:rPr>
          <w:szCs w:val="20"/>
        </w:rPr>
        <w:t xml:space="preserve">.aspx</w:t>
      </w:r>
      <w:r>
        <w:rPr>
          <w:szCs w:val="20"/>
        </w:rPr>
        <w:t xml:space="preserve">) e do código por trás de cada uma (</w:t>
      </w:r>
      <w:r>
        <w:rPr>
          <w:szCs w:val="20"/>
        </w:rPr>
        <w:t xml:space="preserve">.aspx.cs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4"/>
        <w:gridCol w:w="2860"/>
        <w:gridCol w:w="2279"/>
        <w:gridCol w:w="1153"/>
        <w:gridCol w:w="1905"/>
      </w:tblGrid>
      <w:tr>
        <w:trPr>
          <w:tblHeader/>
          <w:cantSplit/>
        </w:trPr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Principal</w:t>
            </w:r>
          </w:p>
        </w:tc>
        <w:tc>
          <w:tcPr>
            <w:tcW w:w="2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Estoque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Linhas diferentes (tela / código)</w:t>
            </w:r>
          </w:p>
        </w:tc>
        <w:tc>
          <w:tcPr>
            <w:tcW w:w="1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Grava em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administracao/usuario_*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administracao/usuario_*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1.756 / 431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Principal (</w:t>
            </w:r>
            <w:r>
              <w:rPr>
                <w:sz w:val="18"/>
                <w:szCs w:val="20"/>
              </w:rPr>
              <w:t xml:space="preserve">SIS_USUARIO</w:t>
            </w:r>
            <w:r>
              <w:rPr>
                <w:sz w:val="18"/>
                <w:szCs w:val="20"/>
              </w:rPr>
              <w:t xml:space="preserve">), pelos sinônimos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usuário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administracao/usuario_conta_*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650 / 209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SIS_USUARIO_PERFIL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administracao/perfil_*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670 / 920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SIS_PERFIL_FUNCAO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sem histórico no Estoque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usuários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administracao/grupo_usuario_*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591 / 37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administracao/funcao_profissional_*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98 / 39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(Estrutura funcional)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administrativas/local_*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311 / 209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administrativas/pessoa_juridica_*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1.630 / 1.236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teste de notificação</w:t>
            </w:r>
          </w:p>
        </w:tc>
        <w:tc>
          <w:tcPr>
            <w:tcW w:w="2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principal/inicio/TesteNotificacao.aspx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NotificacaoTeste.aspx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Problema:</w:t>
      </w:r>
      <w:r>
        <w:rPr>
          <w:szCs w:val="20"/>
        </w:rPr>
        <w:t xml:space="preserve"> são cópias que foram mudando separadamente. A mesma informação pode ser alterada por dois caminhos, com regras e histórico diferentes.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deveria ser:</w:t>
      </w:r>
      <w:r>
        <w:rPr>
          <w:szCs w:val="20"/>
        </w:rPr>
        <w:t xml:space="preserve"> um só lugar para manter usuários, perfis e cadastros gerais (o Principal); os outros módulos só consultam.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2. Garantia da Qualidade × demais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GQ é feita em outra tecnologia (ASP.NET MVC) e </w:t>
      </w:r>
      <w:r>
        <w:rPr>
          <w:b/>
          <w:bCs/>
          <w:szCs w:val="20"/>
        </w:rPr>
        <w:t xml:space="preserve">não copia</w:t>
      </w:r>
      <w:r>
        <w:rPr>
          <w:szCs w:val="20"/>
        </w:rPr>
        <w:t xml:space="preserve"> as telas de usuários e perfis do Principal: ela as consulta pela API. As repetições aparecem de outra forma: </w:t>
      </w:r>
      <w:r>
        <w:rPr>
          <w:b/>
          <w:bCs/>
          <w:szCs w:val="20"/>
        </w:rPr>
        <w:t xml:space="preserve">a mesma função em mais de um módulo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código-base copiado</w:t>
      </w:r>
      <w:r>
        <w:rPr>
          <w:szCs w:val="20"/>
        </w:rPr>
        <w:t xml:space="preserve"> entre os módulos MVC (CQ, GQ, Controle de Documentos, Comercial e Rastreabilidade).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2.1 Mesma função em mais de um módulo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8"/>
        <w:gridCol w:w="1712"/>
        <w:gridCol w:w="3399"/>
        <w:gridCol w:w="1479"/>
        <w:gridCol w:w="1493"/>
      </w:tblGrid>
      <w:tr>
        <w:trPr>
          <w:tblHeader/>
          <w:cantSplit/>
        </w:trPr>
        <w:tc>
          <w:tcPr>
            <w:tcW w:w="1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Garantia da Qualidade</w:t>
            </w:r>
          </w:p>
        </w:tc>
        <w:tc>
          <w:tcPr>
            <w:tcW w:w="3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Outro módulo</w:t>
            </w:r>
          </w:p>
        </w:tc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deveria ser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e qualificação de fornecedor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protótipos (Avaliação Fornecedores, Avaliação Desempenho Qualidade Fornecedor, Gestão de Avaliação)</w:t>
            </w:r>
          </w:p>
        </w:tc>
        <w:tc>
          <w:tcPr>
            <w:tcW w:w="3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Estoque: Qualificação de Fornecedor (</w:t>
            </w:r>
            <w:r>
              <w:rPr>
                <w:sz w:val="18"/>
                <w:szCs w:val="20"/>
              </w:rPr>
              <w:t xml:space="preserve">estoque/qualificacao_fornecedor_*</w:t>
            </w:r>
            <w:r>
              <w:rPr>
                <w:sz w:val="18"/>
                <w:szCs w:val="20"/>
              </w:rPr>
              <w:t xml:space="preserve">); CQ: Avaliação de Fornecedor (</w:t>
            </w:r>
            <w:r>
              <w:rPr>
                <w:sz w:val="18"/>
                <w:szCs w:val="20"/>
              </w:rPr>
              <w:t xml:space="preserve">HSolutions.CQ.UI/Areas/GestaoAvaliacao/Views/AvaliacaoFornecedor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Três lugares</w:t>
            </w:r>
            <w:r>
              <w:rPr>
                <w:sz w:val="18"/>
                <w:szCs w:val="20"/>
              </w:rPr>
              <w:t xml:space="preserve">, nenhum consultado no recebimento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cadastro de fornecedor qualificado (sob a GQ), consultado pelo Estoque no recebimento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Calibração e qualificação de equipamentos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Protótipos Controle de Calibração e Controle de Qualificação</w:t>
            </w:r>
          </w:p>
        </w:tc>
        <w:tc>
          <w:tcPr>
            <w:tcW w:w="3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Produção: Calibração, Registro de Calibração, Qualificação, Registro de Qualificação (</w:t>
            </w:r>
            <w:r>
              <w:rPr>
                <w:sz w:val="18"/>
                <w:szCs w:val="20"/>
              </w:rPr>
              <w:t xml:space="preserve">preparacao/calibracao_*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qualificacao_*</w:t>
            </w:r>
            <w:r>
              <w:rPr>
                <w:sz w:val="18"/>
                <w:szCs w:val="20"/>
              </w:rPr>
              <w:t xml:space="preserve">, 12 telas)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tem as telas com lógica; a GQ, só a casca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lugar (Produção ou GQ), decidido pela área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Técnico (8 telas, com lógica)</w:t>
            </w:r>
          </w:p>
        </w:tc>
        <w:tc>
          <w:tcPr>
            <w:tcW w:w="3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Documentos: treinamento no documento (</w:t>
            </w:r>
            <w:r>
              <w:rPr>
                <w:sz w:val="18"/>
                <w:szCs w:val="20"/>
              </w:rPr>
              <w:t xml:space="preserve">Areas/Documento/Views/Shared/_DocTreinamento*.cshtml</w:t>
            </w:r>
            <w:r>
              <w:rPr>
                <w:sz w:val="18"/>
                <w:szCs w:val="20"/>
              </w:rPr>
              <w:t xml:space="preserve">), que lê a GQ pela API </w:t>
            </w:r>
            <w:r>
              <w:rPr>
                <w:sz w:val="18"/>
                <w:szCs w:val="20"/>
              </w:rPr>
              <w:t xml:space="preserve">api/treinamento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Integração</w:t>
            </w:r>
            <w:r>
              <w:rPr>
                <w:sz w:val="18"/>
                <w:szCs w:val="20"/>
              </w:rPr>
              <w:t xml:space="preserve">, não cópia: o Controle de Documentos consulta a GQ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 a integração; a GQ como dona do treinamento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e níveis de acesso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Perfil (níveis 1, 2 e 3)</w:t>
            </w:r>
          </w:p>
        </w:tc>
        <w:tc>
          <w:tcPr>
            <w:tcW w:w="3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Principal: Perfil e Grupo de usuários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Segunda camada de acesso</w:t>
            </w:r>
            <w:r>
              <w:rPr>
                <w:sz w:val="18"/>
                <w:szCs w:val="20"/>
              </w:rPr>
              <w:t xml:space="preserve">, mantida só na GQ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lugar para perfis e níveis (o Principal)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 (14 telas)</w:t>
            </w:r>
          </w:p>
        </w:tc>
        <w:tc>
          <w:tcPr>
            <w:tcW w:w="3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outro módulo registra desvio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repetição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2.2 Tabelas com o mesmo nome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Script: </w:t>
      </w:r>
      <w:r>
        <w:rPr>
          <w:szCs w:val="20"/>
        </w:rPr>
        <w:t xml:space="preserve">homologacao/ferramentas/comparar_tabelas_modulos.py</w:t>
      </w:r>
      <w:r>
        <w:rPr>
          <w:szCs w:val="20"/>
        </w:rPr>
        <w:t xml:space="preserve"> (compara as colunas dos scripts </w:t>
      </w:r>
      <w:r>
        <w:rPr>
          <w:szCs w:val="20"/>
        </w:rPr>
        <w:t xml:space="preserve">*.DB/Tables/*.sql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7"/>
        <w:gridCol w:w="1979"/>
        <w:gridCol w:w="1165"/>
        <w:gridCol w:w="597"/>
        <w:gridCol w:w="905"/>
        <w:gridCol w:w="2348"/>
      </w:tblGrid>
      <w:tr>
        <w:trPr>
          <w:tblHeader/>
          <w:cantSplit/>
        </w:trPr>
        <w:tc>
          <w:tcPr>
            <w:tcW w:w="2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Também em</w:t>
            </w:r>
          </w:p>
        </w:tc>
        <w:tc>
          <w:tcPr>
            <w:tcW w:w="1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iguais</w:t>
            </w:r>
          </w:p>
        </w:tc>
        <w:tc>
          <w:tcPr>
            <w:tcW w:w="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Só na GQ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Só no outro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nome, estruturas diferentes em cada banco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 (histórico)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Produção, Estoque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 a 8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</w:t>
            </w:r>
            <w:r>
              <w:rPr>
                <w:sz w:val="18"/>
                <w:b/>
                <w:bCs/>
                <w:szCs w:val="20"/>
              </w:rPr>
              <w:t xml:space="preserve">formatos diferentes</w:t>
            </w:r>
            <w:r>
              <w:rPr>
                <w:sz w:val="18"/>
                <w:szCs w:val="20"/>
              </w:rPr>
              <w:t xml:space="preserve"> em cada módulo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_ITEM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 e 5</w:t>
            </w:r>
          </w:p>
        </w:tc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e 0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Quase igual: a GQ partiu do mesmo modelo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código da GQ grava o histórico em </w:t>
      </w:r>
      <w:r>
        <w:rPr>
          <w:szCs w:val="20"/>
        </w:rPr>
        <w:t xml:space="preserve">TBL_LOG_ALTERACAO_GQ</w:t>
      </w:r>
      <w:r>
        <w:rPr>
          <w:szCs w:val="20"/>
        </w:rPr>
        <w:t xml:space="preserve">, que </w:t>
      </w:r>
      <w:r>
        <w:rPr>
          <w:b/>
          <w:bCs/>
          <w:szCs w:val="20"/>
        </w:rPr>
        <w:t xml:space="preserve">não está</w:t>
      </w:r>
      <w:r>
        <w:rPr>
          <w:szCs w:val="20"/>
        </w:rPr>
        <w:t xml:space="preserve"> no projeto de banco; a </w:t>
      </w:r>
      <w:r>
        <w:rPr>
          <w:szCs w:val="20"/>
        </w:rPr>
        <w:t xml:space="preserve">TBL_LOG_ALTERACAO</w:t>
      </w:r>
      <w:r>
        <w:rPr>
          <w:szCs w:val="20"/>
        </w:rPr>
        <w:t xml:space="preserve"> do script da GQ não é a usada (</w:t>
      </w:r>
      <w:r>
        <w:rPr>
          <w:szCs w:val="20"/>
        </w:rPr>
        <w:t xml:space="preserve">5.garantia_qualidade/06-modelo-de-dados.md</w:t>
      </w:r>
      <w:r>
        <w:rPr>
          <w:szCs w:val="20"/>
        </w:rPr>
        <w:t xml:space="preserve">, item 9). Cada módulo guarda a trilha de auditoria num formato próprio, o que dificulta uma consulta única do histórico de um registro entre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2.3 Código copiado entre os módulos MVC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de arquivos com o mesmo nome (linhas diferentes, ignorando espaços).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514"/>
        <w:gridCol w:w="1438"/>
        <w:gridCol w:w="2481"/>
        <w:gridCol w:w="2198"/>
      </w:tblGrid>
      <w:tr>
        <w:trPr>
          <w:tblHeader/>
          <w:cantSplit/>
        </w:trPr>
        <w:tc>
          <w:tcPr>
            <w:tcW w:w="3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2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Igual ou quase igual em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Controllers/LoginController.cs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no módulo a partir do Principal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Rastreabilidade: idêntico</w:t>
            </w:r>
            <w:r>
              <w:rPr>
                <w:sz w:val="18"/>
                <w:szCs w:val="20"/>
              </w:rPr>
              <w:t xml:space="preserve"> (0 linhas diferentes)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correção feita na GQ precisa ser repetida na Rastreabilidade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Controllers/PrincipalController.cs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o menu e confere o acesso ao módulo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(13 linhas diferentes), Comercial (16), Rastreabilidade (39), Controle de Documentos (59)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Cópias com pequenas variações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 de permissões dos botões (</w:t>
            </w:r>
            <w:r>
              <w:rPr>
                <w:sz w:val="18"/>
                <w:szCs w:val="20"/>
              </w:rPr>
              <w:t xml:space="preserve">Scripts/</w:t>
            </w:r>
            <w:r>
              <w:rPr>
                <w:sz w:val="18"/>
                <w:szCs w:val="20"/>
              </w:rPr>
              <w:t xml:space="preserve"> de cada módulo)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Esconder botões conforme as ações do perfil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Idêntico</w:t>
            </w:r>
            <w:r>
              <w:rPr>
                <w:sz w:val="18"/>
                <w:szCs w:val="20"/>
              </w:rPr>
              <w:t xml:space="preserve"> no Controle de Documentos, no Comercial e na Rastreabilidade; quase igual no CQ (17)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script em cinco módulos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Attribute/SessionExpireFilterAttribute.cs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se a sessão expirou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(2 linhas diferentes)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 quase idêntica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Repository/RepositoryBase.cs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e histórico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 (393 de 654), Rastreabilidade (813)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ideia, implementações diferentes: o histórico funciona diferente em cada módulo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Controllers/UploadController.cs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Documentos, Comercial (mais de 200 diferentes)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módulo tem seu próprio envio de anexos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Problema:</w:t>
      </w:r>
      <w:r>
        <w:rPr>
          <w:szCs w:val="20"/>
        </w:rPr>
        <w:t xml:space="preserve"> o mesmo código foi copiado e alterado em cada módulo. Uma falha encontrada num deles (por exemplo, na entrada ou no menu) provavelmente existe nos outros, e uma correção feita num não chega aos demais.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deveria ser:</w:t>
      </w:r>
      <w:r>
        <w:rPr>
          <w:szCs w:val="20"/>
        </w:rPr>
        <w:t xml:space="preserve"> uma </w:t>
      </w:r>
      <w:r>
        <w:rPr>
          <w:b/>
          <w:bCs/>
          <w:szCs w:val="20"/>
        </w:rPr>
        <w:t xml:space="preserve">biblioteca comum</w:t>
      </w:r>
      <w:r>
        <w:rPr>
          <w:szCs w:val="20"/>
        </w:rPr>
        <w:t xml:space="preserve"> para entrada, menu, permissões, histórico e anexos, usada por todos os módulos.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3. Controle da Qualidade × demais módulos (09/10/2026)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5"/>
        <w:gridCol w:w="1617"/>
        <w:gridCol w:w="2226"/>
        <w:gridCol w:w="3473"/>
      </w:tblGrid>
      <w:tr>
        <w:trPr>
          <w:tblHeader/>
          <w:cantSplit/>
        </w:trPr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 ou tabela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da Qualidade</w:t>
            </w:r>
          </w:p>
        </w:tc>
        <w:tc>
          <w:tcPr>
            <w:tcW w:w="2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Outro módulo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água e de ambiente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Agenda, amostragem, análise e laudo de pontos de água e salas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Produção: telas próprias de análise e registro de pontos de água e de ambiente; a autorização do ponto de água usa só os registros da Produção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Dois controles da mesma coisa</w:t>
            </w:r>
            <w:r>
              <w:rPr>
                <w:sz w:val="18"/>
                <w:szCs w:val="20"/>
              </w:rPr>
              <w:t xml:space="preserve">, sem ligação; o laudo do CQ não libera nem bloqueia o ponto (</w:t>
            </w:r>
            <w:r>
              <w:rPr>
                <w:sz w:val="18"/>
                <w:szCs w:val="20"/>
              </w:rPr>
              <w:t xml:space="preserve">4.controle_qualidade/fluxos/agua-ambiente.md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fornecedor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protótipos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(3 protótipos), Estoque (com lógica)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item 2.1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TBL_ANALISE_ITEM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TBL_TIPO_ANALISE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TBL_UNIDADE_MEDIDA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usa os nomes com sufixo </w:t>
            </w:r>
            <w:r>
              <w:rPr>
                <w:sz w:val="18"/>
                <w:szCs w:val="20"/>
              </w:rPr>
              <w:t xml:space="preserve">_CQ</w:t>
            </w:r>
            <w:r>
              <w:rPr>
                <w:sz w:val="18"/>
                <w:szCs w:val="20"/>
              </w:rPr>
              <w:t xml:space="preserve">; os scripts ainda criam os nomes sem sufixo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tem tabelas com esses nomes, com colunas diferentes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Nomes trocados para evitar choque; scripts do CQ desatualizados (</w:t>
            </w:r>
            <w:r>
              <w:rPr>
                <w:sz w:val="18"/>
                <w:szCs w:val="20"/>
              </w:rPr>
              <w:t xml:space="preserve">4.controle_qualidade/00-reconhecimento.md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TBL_TIPO_AGUA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caso (</w:t>
            </w:r>
            <w:r>
              <w:rPr>
                <w:sz w:val="18"/>
                <w:szCs w:val="20"/>
              </w:rPr>
              <w:t xml:space="preserve">_CQ</w:t>
            </w:r>
            <w:r>
              <w:rPr>
                <w:sz w:val="18"/>
                <w:szCs w:val="20"/>
              </w:rPr>
              <w:t xml:space="preserve"> no código)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Código-base MVC (entrada, menu, permissões)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 com pequenas diferenças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Comercial, Rastreabilidade, Controle de Documentos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item 2.3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4. Produção, Controle de Documentos, Comercial, Rastreabilidade e OPE × demais (12/10/2026)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feita por script: nomes das telas (</w:t>
      </w:r>
      <w:r>
        <w:rPr>
          <w:szCs w:val="20"/>
        </w:rPr>
        <w:t xml:space="preserve">.aspx</w:t>
      </w:r>
      <w:r>
        <w:rPr>
          <w:szCs w:val="20"/>
        </w:rPr>
        <w:t xml:space="preserve">) e dos controladores, colunas das tabelas de mesmo nome (</w:t>
      </w:r>
      <w:r>
        <w:rPr>
          <w:szCs w:val="20"/>
        </w:rPr>
        <w:t xml:space="preserve">comparar_tabelas_modulos.py</w:t>
      </w:r>
      <w:r>
        <w:rPr>
          <w:szCs w:val="20"/>
        </w:rPr>
        <w:t xml:space="preserve">) e linhas diferentes dos arquivos de código de mesmo nome. Também foram juntadas as repetições apontadas na análise de cada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4.1 Mesma função em mais de um módulo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1"/>
        <w:gridCol w:w="2716"/>
        <w:gridCol w:w="3378"/>
        <w:gridCol w:w="1966"/>
      </w:tblGrid>
      <w:tr>
        <w:trPr>
          <w:tblHeader/>
          <w:cantSplit/>
        </w:trPr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2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 está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deveria ser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Eventos à ANVISA (SNCM)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Rastreabilidade: telas de evento (produção, embalagem, entrega, recebimento, finalização) e as suas tabelas; Estoque: tela de evento ANVISA aberta pela remessa, com as tabelas </w:t>
            </w:r>
            <w:r>
              <w:rPr>
                <w:sz w:val="18"/>
                <w:szCs w:val="20"/>
              </w:rPr>
              <w:t xml:space="preserve">TBL_EVENTO_ANVISA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TBL_EVENTO_ANVISA_DET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Dois registros de evento</w:t>
            </w:r>
            <w:r>
              <w:rPr>
                <w:sz w:val="18"/>
                <w:szCs w:val="20"/>
              </w:rPr>
              <w:t xml:space="preserve">, em dois bancos; os dois usam o mesmo serviço e nenhum lê a resposta (</w:t>
            </w:r>
            <w:r>
              <w:rPr>
                <w:sz w:val="18"/>
                <w:szCs w:val="20"/>
              </w:rPr>
              <w:t xml:space="preserve">8.rastreabilidade/01-regras-de-negocio.md</w:t>
            </w:r>
            <w:r>
              <w:rPr>
                <w:sz w:val="18"/>
                <w:szCs w:val="20"/>
              </w:rPr>
              <w:t xml:space="preserve">, RN-RAS-037 e 038)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eventos nascem onde acontecem, mas são registrados e declarados só pela Rastreabilidade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Controles do insumo</w:t>
            </w:r>
            <w:r>
              <w:rPr>
                <w:sz w:val="18"/>
                <w:szCs w:val="20"/>
              </w:rPr>
              <w:t xml:space="preserve"> (lote, validade, quarentena)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Produção: Configurações Insumos Produção e Insumos Diversos; Estoque: cadastro de item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controles nos dois módulos, sem dizer qual vale (RN-PRO-081)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cadastro de item (Estoque); a Produção consulta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Análise de ambiente e de pontos de água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Produção: programação e registro (4 telas); CQ: agenda, amostragem, análise e laudo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3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lugar (CQ); a Produção consulta a situação do ponto e da sala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Endereço de entrega da venda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Comercial: endereço do cliente, sem cópia na fatura; Estoque: cópia do endereço na remessa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da venda só fica guardado no Estoque (</w:t>
            </w:r>
            <w:r>
              <w:rPr>
                <w:sz w:val="18"/>
                <w:szCs w:val="20"/>
              </w:rPr>
              <w:t xml:space="preserve">7.comercial/06-modelo-de-dados.md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de distribuição guarda o endereço da data da venda, num só lugar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Modelo do registro de lote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OPE: monta o modelo; Produção: recebe o arquivo no Cadastro Ordem de Produção e usa as </w:t>
            </w:r>
            <w:r>
              <w:rPr>
                <w:sz w:val="18"/>
                <w:b/>
                <w:bCs/>
                <w:szCs w:val="20"/>
              </w:rPr>
              <w:t xml:space="preserve">mesmas classes</w:t>
            </w:r>
            <w:r>
              <w:rPr>
                <w:sz w:val="18"/>
                <w:szCs w:val="20"/>
              </w:rPr>
              <w:t xml:space="preserve"> de leitura e gravação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OPE leva uma cópia compilada da tela da Produção (</w:t>
            </w:r>
            <w:r>
              <w:rPr>
                <w:sz w:val="18"/>
                <w:szCs w:val="20"/>
              </w:rPr>
              <w:t xml:space="preserve">Library/LaboSys_UI.dll</w:t>
            </w:r>
            <w:r>
              <w:rPr>
                <w:sz w:val="18"/>
                <w:szCs w:val="20"/>
              </w:rPr>
              <w:t xml:space="preserve">, 28 arquivos dependem dela)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biblioteca comum do registro de lote, usada pelos dois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Equipamentos</w:t>
            </w:r>
          </w:p>
        </w:tc>
        <w:tc>
          <w:tcPr>
            <w:tcW w:w="2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(cadastro), Estoque e Rastreabilidade (</w:t>
            </w:r>
            <w:r>
              <w:rPr>
                <w:sz w:val="18"/>
                <w:szCs w:val="20"/>
              </w:rPr>
              <w:t xml:space="preserve">TBL_EQUIPAMENTO</w:t>
            </w:r>
            <w:r>
              <w:rPr>
                <w:sz w:val="18"/>
                <w:szCs w:val="20"/>
              </w:rPr>
              <w:t xml:space="preserve">, estruturas diferentes)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tabelas com o mesmo nome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cadastro (Principal)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4.2 Tabelas com o mesmo nome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92"/>
        <w:gridCol w:w="2030"/>
        <w:gridCol w:w="1375"/>
        <w:gridCol w:w="2934"/>
      </w:tblGrid>
      <w:tr>
        <w:trPr>
          <w:tblHeader/>
          <w:cantSplit/>
        </w:trPr>
        <w:tc>
          <w:tcPr>
            <w:tcW w:w="3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Módulos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iguais / diferentes</w:t>
            </w:r>
          </w:p>
        </w:tc>
        <w:tc>
          <w:tcPr>
            <w:tcW w:w="2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TBL_ACONDICIONAMENTO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TBL_DENOMINACAO_COMUM_BRASILEIRA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TBL_EMBALAGEM_APRESENTACAO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TBL_TIPO_DCB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Idênticas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cadastro em dois bancos. </w:t>
            </w:r>
            <w:r>
              <w:rPr>
                <w:sz w:val="18"/>
                <w:i/>
                <w:iCs/>
                <w:szCs w:val="20"/>
              </w:rPr>
              <w:t xml:space="preserve">A confirmar com o DBA:</w:t>
            </w:r>
            <w:r>
              <w:rPr>
                <w:sz w:val="18"/>
                <w:szCs w:val="20"/>
              </w:rPr>
              <w:t xml:space="preserve"> se são duas tabelas ou uma só, lida pelos dois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TBL_TIPO_FUNCAO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TBL_OBJETOS_TELA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TBL_ESPECIFICACAO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Principal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ou quase (0 a 1 coluna)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  <w:r>
              <w:rPr>
                <w:sz w:val="18"/>
                <w:szCs w:val="20"/>
              </w:rPr>
              <w:t xml:space="preserve"> (histórico)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igual à do Principal e à do Estoque; diferente na GQ e no Controle de Documentos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 iguais nos três primeiros; 3 nos outros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Dois formatos de trilha de auditoria</w:t>
            </w:r>
            <w:r>
              <w:rPr>
                <w:sz w:val="18"/>
                <w:szCs w:val="20"/>
              </w:rPr>
              <w:t xml:space="preserve"> entre os módulos (ver seção 2.2)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Principal, Estoque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 a 15 iguais; até 44 diferentes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módulo tem a sua configuração com o mesmo nome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TBL_PRODUCAO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iguais; 43 e 19 diferentes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Mesmo nome, coisas diferentes:</w:t>
            </w:r>
            <w:r>
              <w:rPr>
                <w:sz w:val="18"/>
                <w:szCs w:val="20"/>
              </w:rPr>
              <w:t xml:space="preserve"> a produção (ordem) na Produção; no Estoque, os controles de produção do insumo (lote, validade, quarentena), que repetem os da Produção (item 4.1)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e Estoque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 iguais; 4 e 41 diferentes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nome, coisas diferentes: no Comercial, só o número da nota; no Estoque, a nota fiscal do recebimento, com fornecedor e chave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TBL_TIPO_DOCUMENTO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 e Estoque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igual; 17 e 1 diferentes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nome, coisas diferentes: no Controle de Documentos, o tipo de documento da qualidade (validade, treinamento, responsável); no Estoque, só um nome. </w:t>
            </w:r>
            <w:r>
              <w:rPr>
                <w:sz w:val="18"/>
                <w:i/>
                <w:iCs/>
                <w:szCs w:val="20"/>
              </w:rPr>
              <w:t xml:space="preserve">A confirmar:</w:t>
            </w:r>
            <w:r>
              <w:rPr>
                <w:sz w:val="18"/>
                <w:szCs w:val="20"/>
              </w:rPr>
              <w:t xml:space="preserve"> uso no Estoque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GQ, Controle de Documentos, Comercial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 a 15 iguais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módulo guarda anexos do seu jeito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Rastreabilidade, Principal, Estoque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 a 9 iguais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código da Rastreabilidade, </w:t>
            </w:r>
            <w:r>
              <w:rPr>
                <w:sz w:val="18"/>
                <w:szCs w:val="20"/>
              </w:rPr>
              <w:t xml:space="preserve">TBL_EQUIPAMENTO_RASTREA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OPE:</w:t>
      </w:r>
      <w:r>
        <w:rPr>
          <w:szCs w:val="20"/>
        </w:rPr>
        <w:t xml:space="preserve"> não tem banco próprio; grava a sua única tabela (</w:t>
      </w:r>
      <w:r>
        <w:rPr>
          <w:szCs w:val="20"/>
        </w:rPr>
        <w:t xml:space="preserve">TBL_GERADORXML_PRODUTO</w:t>
      </w:r>
      <w:r>
        <w:rPr>
          <w:szCs w:val="20"/>
        </w:rPr>
        <w:t xml:space="preserve">) no banco da Produção e lê as tabelas dela.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4.3 Código copiado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6"/>
        <w:gridCol w:w="3623"/>
        <w:gridCol w:w="2816"/>
        <w:gridCol w:w="1666"/>
      </w:tblGrid>
      <w:tr>
        <w:trPr>
          <w:tblHeader/>
          <w:cantSplit/>
        </w:trPr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Medida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Leitura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Código do Estoque dentro da Produção</w:t>
            </w:r>
          </w:p>
        </w:tc>
        <w:tc>
          <w:tcPr>
            <w:tcW w:w="3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2.producao/app/Estoque/</w:t>
            </w:r>
            <w:r>
              <w:rPr>
                <w:sz w:val="18"/>
                <w:szCs w:val="20"/>
              </w:rPr>
              <w:t xml:space="preserve"> (regras, acesso a dados e modelos)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373 arquivos com o mesmo nome no Estoque: </w:t>
            </w:r>
            <w:r>
              <w:rPr>
                <w:sz w:val="18"/>
                <w:b/>
                <w:bCs/>
                <w:szCs w:val="20"/>
              </w:rPr>
              <w:t xml:space="preserve">135 idênticos</w:t>
            </w:r>
            <w:r>
              <w:rPr>
                <w:sz w:val="18"/>
                <w:szCs w:val="20"/>
              </w:rPr>
              <w:t xml:space="preserve">, 118 quase iguais (até 20 linhas diferentes), 120 diferentes. Exemplos: </w:t>
            </w:r>
            <w:r>
              <w:rPr>
                <w:sz w:val="18"/>
                <w:szCs w:val="20"/>
              </w:rPr>
              <w:t xml:space="preserve">dalItem.cs</w:t>
            </w:r>
            <w:r>
              <w:rPr>
                <w:sz w:val="18"/>
                <w:szCs w:val="20"/>
              </w:rPr>
              <w:t xml:space="preserve"> com 2.409 linhas diferentes, </w:t>
            </w:r>
            <w:r>
              <w:rPr>
                <w:sz w:val="18"/>
                <w:szCs w:val="20"/>
              </w:rPr>
              <w:t xml:space="preserve">bllSolicitacao.cs</w:t>
            </w:r>
            <w:r>
              <w:rPr>
                <w:sz w:val="18"/>
                <w:szCs w:val="20"/>
              </w:rPr>
              <w:t xml:space="preserve"> com 588, </w:t>
            </w:r>
            <w:r>
              <w:rPr>
                <w:sz w:val="18"/>
                <w:szCs w:val="20"/>
              </w:rPr>
              <w:t xml:space="preserve">bllItem.cs</w:t>
            </w:r>
            <w:r>
              <w:rPr>
                <w:sz w:val="18"/>
                <w:szCs w:val="20"/>
              </w:rPr>
              <w:t xml:space="preserve"> com 568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grava no banco do Estoque com </w:t>
            </w:r>
            <w:r>
              <w:rPr>
                <w:sz w:val="18"/>
                <w:b/>
                <w:bCs/>
                <w:szCs w:val="20"/>
              </w:rPr>
              <w:t xml:space="preserve">uma versão antiga das regras dele</w:t>
            </w:r>
            <w:r>
              <w:rPr>
                <w:sz w:val="18"/>
                <w:szCs w:val="20"/>
              </w:rPr>
              <w:t xml:space="preserve">. Uma correção no Estoque não chega a essa cópia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Tela da Produção dentro do OPE</w:t>
            </w:r>
          </w:p>
        </w:tc>
        <w:tc>
          <w:tcPr>
            <w:tcW w:w="3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9.ope/app/Library/LaboSys_UI.dll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 compilada, sem código-fonte; 28 arquivos do OPE dependem dela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Produção muda o formato do modelo, o OPE continua com o antigo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Entrada, menu e permissões</w:t>
            </w:r>
          </w:p>
        </w:tc>
        <w:tc>
          <w:tcPr>
            <w:tcW w:w="3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Comercial, Rastreabilidade, Controle de Documentos, CQ e GQ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2.3 (a entrada da Rastreabilidade é idêntica à da GQ)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Regra de vigência</w:t>
            </w:r>
          </w:p>
        </w:tc>
        <w:tc>
          <w:tcPr>
            <w:tcW w:w="3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Documentos: no controlador e no serviço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implementações (RN-DOC-026)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Repetição dentro do próprio módulo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nomes das telas (</w:t>
      </w:r>
      <w:r>
        <w:rPr>
          <w:szCs w:val="20"/>
        </w:rPr>
        <w:t xml:space="preserve">.aspx</w:t>
      </w:r>
      <w:r>
        <w:rPr>
          <w:szCs w:val="20"/>
        </w:rPr>
        <w:t xml:space="preserve">) da Produção só coincidem com os do Principal e do Estoque nas telas gerais (entrada, troca de senha, acesso negado, relatórios). Entre os módulos MVC, além do código-base, só os controladores de anexo e de histórico têm o mesmo nome.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5. Resumo: o que unificar na nova versão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8"/>
        <w:gridCol w:w="3560"/>
        <w:gridCol w:w="2896"/>
        <w:gridCol w:w="2577"/>
      </w:tblGrid>
      <w:tr>
        <w:trPr>
          <w:tblHeader/>
          <w:cantSplit/>
        </w:trPr>
        <w:tc>
          <w:tcPr>
            <w:tcW w:w="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Unificar</w:t>
            </w:r>
          </w:p>
        </w:tc>
        <w:tc>
          <w:tcPr>
            <w:tcW w:w="2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Hoje em</w:t>
            </w:r>
          </w:p>
        </w:tc>
        <w:tc>
          <w:tcPr>
            <w:tcW w:w="2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Dono sugerido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perfis, níveis de acesso e cadastros gerais (pessoa jurídica, local, equipamento)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Estoque, GQ, Rastreabilidade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Qualificação de fornecedor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CQ, GQ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Calibração e qualificação de equipamentos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GQ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decidir com a área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água e de ambiente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CQ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item e controles do insumo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à ANVISA (SNCM)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Rastreabilidade, Estoque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distribuição (para quem foi cada lote)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Comercial, Estoque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Comercial, com cópia do endereço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(um formato só)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com dois formatos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comum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menu, permissões, anexos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módulos MVC e três WebForms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comum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3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do Estoque usadas pela Produção e classes do registro de lote usadas pelo OPE</w:t>
            </w:r>
          </w:p>
        </w:tc>
        <w:tc>
          <w:tcPr>
            <w:tcW w:w="2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Cópias de código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módulo dono e biblioteca comum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Visão entre módulos – Telas, Tabelas e Código Repetidos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Visão entre módulos – Telas, Tabelas e Código Repetidos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