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O Controle da Qualidade Ideal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Como o CQ deve trabalhar em conformidade com a RDC 658/2022: funções, comportamento, integrações e papéis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ideal.</w:t>
      </w:r>
      <w:r>
        <w:rPr>
          <w:szCs w:val="20"/>
        </w:rPr>
        <w:t xml:space="preserve"> Como o Controle da Qualidade deve trabalhar para atender à RDC 658/2022 e ao Guia 33/2020. Este documento não descreve o legado. Usa o que foi levantado no código só para mostrar </w:t>
      </w:r>
      <w:r>
        <w:rPr>
          <w:b/>
          <w:bCs/>
          <w:szCs w:val="20"/>
        </w:rPr>
        <w:t xml:space="preserve">o que manter, o que corrigir e o que construir</w:t>
      </w:r>
      <w:r>
        <w:rPr>
          <w:szCs w:val="20"/>
        </w:rPr>
        <w:t xml:space="preserve">. Complementa 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 (a situação única do lote e as 11 travas). Versão 0.1, de 09/10/2026, para validação com o CQ e a Garantia da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PAPEL DO CQ NO ERP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CQ </w:t>
      </w:r>
      <w:r>
        <w:rPr>
          <w:b/>
          <w:bCs/>
          <w:szCs w:val="20"/>
        </w:rPr>
        <w:t xml:space="preserve">decide se cada lote pode ser usado</w:t>
      </w:r>
      <w:r>
        <w:rPr>
          <w:szCs w:val="20"/>
        </w:rPr>
        <w:t xml:space="preserve">: matérias-primas, materiais de embalagem, produtos intermediários, granel e acabados, e também a água e os ambientes da fábrica (RDC 658/2022, art. 14).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modelo ideal, essa decisão </w:t>
      </w:r>
      <w:r>
        <w:rPr>
          <w:b/>
          <w:bCs/>
          <w:szCs w:val="20"/>
        </w:rPr>
        <w:t xml:space="preserve">não é um registro paralelo</w:t>
      </w:r>
      <w:r>
        <w:rPr>
          <w:szCs w:val="20"/>
        </w:rPr>
        <w:t xml:space="preserve">. Ela muda a situação do lote, que o Estoque e a Produção respeitam sem que ninguém precise atualizar nada (travas 1, 2 e 9 do documento 01).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49"/>
        <w:gridCol w:w="4182"/>
      </w:tblGrid>
      <w:tr>
        <w:trPr>
          <w:tblHeader/>
          <w:cantSplit/>
        </w:trPr>
        <w:tc>
          <w:tcPr>
            <w:tcW w:w="5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CQ faz</w:t>
            </w:r>
          </w:p>
        </w:tc>
        <w:tc>
          <w:tcPr>
            <w:tcW w:w="41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CQ não faz</w:t>
            </w:r>
          </w:p>
        </w:tc>
      </w:tr>
      <w:tr>
        <w:trPr>
          <w:cantSplit/>
        </w:trPr>
        <w:tc>
          <w:tcPr>
            <w:tcW w:w="5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 o que analisar e com quais limites (especificações e métodos aprovados)</w:t>
            </w:r>
          </w:p>
        </w:tc>
        <w:tc>
          <w:tcPr>
            <w:tcW w:w="4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produto acabado para venda (é da Pessoa Delegada, trava 4)</w:t>
            </w:r>
          </w:p>
        </w:tc>
      </w:tr>
      <w:tr>
        <w:trPr>
          <w:cantSplit/>
        </w:trPr>
        <w:tc>
          <w:tcPr>
            <w:tcW w:w="5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Coleta, analisa, verifica e emite o laudo</w:t>
            </w:r>
          </w:p>
        </w:tc>
        <w:tc>
          <w:tcPr>
            <w:tcW w:w="4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Encerrar um desvio (é da GQ)</w:t>
            </w:r>
          </w:p>
        </w:tc>
      </w:tr>
      <w:tr>
        <w:trPr>
          <w:cantSplit/>
        </w:trPr>
        <w:tc>
          <w:tcPr>
            <w:tcW w:w="5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 ou reprova o lote, com assinatura</w:t>
            </w:r>
          </w:p>
        </w:tc>
        <w:tc>
          <w:tcPr>
            <w:tcW w:w="4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o lote no Estoque</w:t>
            </w:r>
          </w:p>
        </w:tc>
      </w:tr>
      <w:tr>
        <w:trPr>
          <w:cantSplit/>
        </w:trPr>
        <w:tc>
          <w:tcPr>
            <w:tcW w:w="5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Investiga o resultado fora de especificação no laboratório</w:t>
            </w:r>
          </w:p>
        </w:tc>
        <w:tc>
          <w:tcPr>
            <w:tcW w:w="4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especificação sem uma mudança aprovada pela GQ (trava 8)</w:t>
            </w:r>
          </w:p>
        </w:tc>
      </w:tr>
      <w:tr>
        <w:trPr>
          <w:cantSplit/>
        </w:trPr>
        <w:tc>
          <w:tcPr>
            <w:tcW w:w="5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 a estabilidade, a tendência, a água e os ambientes</w:t>
            </w:r>
          </w:p>
        </w:tc>
        <w:tc>
          <w:tcPr>
            <w:tcW w:w="4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COMO O TRABALHO ANDA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93476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3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Controle da Qualidade ideal: do lote em quarentena à decisão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análise passa por estas situações, nesta ordem.</w:t>
      </w:r>
      <w:r>
        <w:rPr>
          <w:szCs w:val="20"/>
        </w:rPr>
        <w:t xml:space="preserve"> Ela não pula etapas e não volta sem registro: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67"/>
        <w:gridCol w:w="4316"/>
        <w:gridCol w:w="2548"/>
      </w:tblGrid>
      <w:tr>
        <w:trPr>
          <w:tblHeader/>
          <w:cantSplit/>
        </w:trPr>
        <w:tc>
          <w:tcPr>
            <w:tcW w:w="2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da análise</w:t>
            </w:r>
          </w:p>
        </w:tc>
        <w:tc>
          <w:tcPr>
            <w:tcW w:w="4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leva a ela</w:t>
            </w:r>
          </w:p>
        </w:tc>
        <w:tc>
          <w:tcPr>
            <w:tcW w:w="25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do lote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Solicitada</w:t>
            </w:r>
          </w:p>
        </w:tc>
        <w:tc>
          <w:tcPr>
            <w:tcW w:w="4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 (Estoque, Produção ou calendário)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Amostrada</w:t>
            </w:r>
          </w:p>
        </w:tc>
        <w:tc>
          <w:tcPr>
            <w:tcW w:w="4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Amostrador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análise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análise</w:t>
            </w:r>
          </w:p>
        </w:tc>
        <w:tc>
          <w:tcPr>
            <w:tcW w:w="4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Analista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análise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investigação</w:t>
            </w:r>
          </w:p>
        </w:tc>
        <w:tc>
          <w:tcPr>
            <w:tcW w:w="4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ao gravar resultado fora da especificação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Retido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verificação</w:t>
            </w:r>
          </w:p>
        </w:tc>
        <w:tc>
          <w:tcPr>
            <w:tcW w:w="4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Analista, ao concluir os ensaios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análise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Aguardando laudo</w:t>
            </w:r>
          </w:p>
        </w:tc>
        <w:tc>
          <w:tcPr>
            <w:tcW w:w="4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Verificador, ao conferir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análise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Aprovada / Reprovada</w:t>
            </w:r>
          </w:p>
        </w:tc>
        <w:tc>
          <w:tcPr>
            <w:tcW w:w="4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do CQ, com assinatura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pelo CQ / Reprovado</w:t>
            </w:r>
          </w:p>
        </w:tc>
      </w:tr>
      <w:tr>
        <w:trPr>
          <w:cantSplit/>
        </w:trPr>
        <w:tc>
          <w:tcPr>
            <w:tcW w:w="2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</w:t>
            </w:r>
          </w:p>
        </w:tc>
        <w:tc>
          <w:tcPr>
            <w:tcW w:w="4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do CQ, com motivo; </w:t>
            </w:r>
            <w:r>
              <w:rPr>
                <w:sz w:val="18"/>
                <w:b/>
                <w:bCs/>
                <w:szCs w:val="20"/>
              </w:rPr>
              <w:t xml:space="preserve">nunca</w:t>
            </w:r>
            <w:r>
              <w:rPr>
                <w:sz w:val="18"/>
                <w:szCs w:val="20"/>
              </w:rPr>
              <w:t xml:space="preserve"> depois do laudo emitido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Quarentena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AS FUNÇÕES DO CQ IDEAL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Manter</w:t>
      </w:r>
      <w:r>
        <w:rPr>
          <w:szCs w:val="20"/>
        </w:rPr>
        <w:t xml:space="preserve"> = o legado já faz como deve; </w:t>
      </w:r>
      <w:r>
        <w:rPr>
          <w:b/>
          <w:bCs/>
          <w:szCs w:val="20"/>
        </w:rPr>
        <w:t xml:space="preserve">Corrigir</w:t>
      </w:r>
      <w:r>
        <w:rPr>
          <w:szCs w:val="20"/>
        </w:rPr>
        <w:t xml:space="preserve"> = existe, mas não atende; </w:t>
      </w:r>
      <w:r>
        <w:rPr>
          <w:b/>
          <w:bCs/>
          <w:szCs w:val="20"/>
        </w:rPr>
        <w:t xml:space="preserve">Construir</w:t>
      </w:r>
      <w:r>
        <w:rPr>
          <w:szCs w:val="20"/>
        </w:rPr>
        <w:t xml:space="preserve"> = não existe.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4"/>
        <w:gridCol w:w="1652"/>
        <w:gridCol w:w="3092"/>
        <w:gridCol w:w="1145"/>
        <w:gridCol w:w="1754"/>
        <w:gridCol w:w="1554"/>
      </w:tblGrid>
      <w:tr>
        <w:trPr>
          <w:tblHeader/>
          <w:cantSplit/>
        </w:trPr>
        <w:tc>
          <w:tcPr>
            <w:tcW w:w="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Ação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  <w:tc>
          <w:tcPr>
            <w:tcW w:w="1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Especificações e métodos com versão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253 e 255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especificação de cada item tem versão, aprovação e data de vigência. O método aprovado e validado é escolhido numa lista ligada ao Controle de Documentos, não digitado. A alteração só entra por mudança aprovada (trava 8). A análise guarda a versão usada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Análise sem versão nem aprovação; método em texto livre; especificação cortada em 250 caracteres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amostragem aprovado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247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tem método, equipamento, quantidade, número de recipientes, tipo de recipiente, cuidados e condições de guarda. Plano em uso não pode ser excluído; a alteração gera nova versão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Amostragem sem método nem plano; tolerância sempre em %; valores inválidos viram zero; excluída mesmo em uso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automática, ligada ao lote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I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Nasce da entrada no Estoque, da etapa da Produção ou do calendário de água e ambiente. Guarda a </w:t>
            </w:r>
            <w:r>
              <w:rPr>
                <w:sz w:val="18"/>
                <w:b/>
                <w:bCs/>
                <w:szCs w:val="20"/>
              </w:rPr>
              <w:t xml:space="preserve">ligação</w:t>
            </w:r>
            <w:r>
              <w:rPr>
                <w:sz w:val="18"/>
                <w:szCs w:val="20"/>
              </w:rPr>
              <w:t xml:space="preserve"> com o lote, o item e o fornecedor, não uma cópia em texto. Não pode ser cancelada depois do laudo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 item copiados como texto; cancelamento possível com laudo liberado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por pessoal autorizado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II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quem tem a função de amostrador e o treinamento válido no procedimento registra a coleta (trava 6). Data e hora vêm do servidor. Amostrador e verificador diferentes, conferidos ao gravar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e amostrador vêm da tela; conferências só na tela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Identificação das amostras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251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com lote, data da coleta e recipientes de onde a amostra saiu; não é impressa sem a coleta registrada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Etiqueta imprime sem laudo, como "não aprovado"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completo de cada ensaio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258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</w:t>
            </w:r>
            <w:r>
              <w:rPr>
                <w:sz w:val="18"/>
                <w:b/>
                <w:bCs/>
                <w:szCs w:val="20"/>
              </w:rPr>
              <w:t xml:space="preserve">numérico</w:t>
            </w:r>
            <w:r>
              <w:rPr>
                <w:sz w:val="18"/>
                <w:szCs w:val="20"/>
              </w:rPr>
              <w:t xml:space="preserve"> quando o ensaio é numérico, cálculo, unidade, equipamento, padrão e reagente usados, data e hora do servidor e quem fez. O sistema compara com o limite e </w:t>
            </w:r>
            <w:r>
              <w:rPr>
                <w:sz w:val="18"/>
                <w:b/>
                <w:bCs/>
                <w:szCs w:val="20"/>
              </w:rPr>
              <w:t xml:space="preserve">grava</w:t>
            </w:r>
            <w:r>
              <w:rPr>
                <w:sz w:val="18"/>
                <w:szCs w:val="20"/>
              </w:rPr>
              <w:t xml:space="preserve"> a conformidade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em texto; conformidade calculada só na tela; sem equipamento; data da tela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por outra pessoa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257; art. 258, VII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segundo analista confere ensaios e cálculos antes do laudo; quem fez não verifica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Investigação de resultado fora de especificação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245; art. 287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fora retém o lote e abre a investigação na hora. Fase de laboratório no CQ (erro de análise confirmado anula o resultado, com justificativa). Sem erro, vira desvio na GQ (trava 10). Reteste só depois da investigação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pede uma observação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com decisão e assinatura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258, VIII; art. 189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chefe do CQ aprova ou reprova, com assinatura eletrônica. O sistema confere a função e os resultados </w:t>
            </w:r>
            <w:r>
              <w:rPr>
                <w:sz w:val="18"/>
                <w:b/>
                <w:bCs/>
                <w:szCs w:val="20"/>
              </w:rPr>
              <w:t xml:space="preserve">ao gravar</w:t>
            </w:r>
            <w:r>
              <w:rPr>
                <w:sz w:val="18"/>
                <w:szCs w:val="20"/>
              </w:rPr>
              <w:t xml:space="preserve">. Quem fez ou verificou não aprova. Grava quem aprovou e quando. A situação do lote muda no mesmo instante (trava 2)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sem conferir função nem resultados ao gravar; sem senha; não grava quem aprovou; não avisa o Estoque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do laudo e reteste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calcula a data de reteste e avisa antes. No dia, o lote passa a "reanálise vencida" e é bloqueado, sem depender de alguém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registrada, mas a trava de reanálise vencida está desligada no Estoque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Amostras de referência e de retenção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VIII; art. 236, II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amostra guardada tem local, quantidade, prazo de guarda e registro de retirada. O sistema avisa o fim do prazo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quantidade, na coleta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Reagentes, padrões e meios de cultura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260; art. 263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com lote, validade, preparo e controle. Material vencido não pode ser usado num ensaio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 do laboratório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243, III; art. 258, IX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 com calibração e qualificação em dia. O ensaio só aceita equipamento dentro da validade da calibração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no CQ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de estabilidade de acompanhamento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271, 275 e 277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Protocolo por produto, com lotes, ensaios, critérios de aceitação, tempos e condições de guarda até o fim da validade. Reserva de amostras. Calendário com aviso antes de cada tempo. Câmaras qualificadas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Estabilidade não é protocolo; tempos sem data nem alerta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de água e ambiente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243, VI; art. 8º, VIII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com pontos, frequência e limites de alerta e de ação. Resultado acima do limite de ação bloqueia o ponto ou a sala na Produção (trava 9). Coleta atrasada avisa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frequência de coleta; a Produção decide pelos próprios registros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tendência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245 e 256; art. 288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Gráficos por item, ensaio e fornecedor. Tendência fora do padrão é investigada; a que afeta lote no mercado é comunicada à autoridade, pela GQ</w:t>
            </w:r>
          </w:p>
        </w:tc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Impossível: resultado em texto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INTEGRAÇÕES COM OS OUTROS MÓDULOS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integrações seguem o requisito 16 do documento 01: </w:t>
      </w:r>
      <w:r>
        <w:rPr>
          <w:b/>
          <w:bCs/>
          <w:szCs w:val="20"/>
        </w:rPr>
        <w:t xml:space="preserve">quando falham, avisam e não deixam a operação pela metade.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1"/>
        <w:gridCol w:w="2845"/>
        <w:gridCol w:w="2466"/>
        <w:gridCol w:w="2023"/>
        <w:gridCol w:w="826"/>
      </w:tblGrid>
      <w:tr>
        <w:trPr>
          <w:tblHeader/>
          <w:cantSplit/>
        </w:trPr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CQ recebe</w:t>
            </w:r>
          </w:p>
        </w:tc>
        <w:tc>
          <w:tcPr>
            <w:tcW w:w="24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CQ envia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</w:t>
            </w:r>
          </w:p>
        </w:tc>
        <w:tc>
          <w:tcPr>
            <w:tcW w:w="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Estoque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lote em quarentena (material, produto acabado, devolução), com a ligação ao lote, ao fornecedor e ao fabricante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situação do lote (em análise, aprovado, reprovado, retido, reteste vencido); pedido de separação da amostra</w:t>
            </w:r>
          </w:p>
        </w:tc>
        <w:tc>
          <w:tcPr>
            <w:tcW w:w="2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entrada; a cada decisão</w:t>
            </w:r>
          </w:p>
        </w:tc>
        <w:tc>
          <w:tcPr>
            <w:tcW w:w="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1, 2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Produção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análise em processo, de granel e de semielaborado, por etapa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da etapa (libera ou retém a etapa seguinte); bloqueio de ponto de água ou de sala</w:t>
            </w:r>
          </w:p>
        </w:tc>
        <w:tc>
          <w:tcPr>
            <w:tcW w:w="2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etapa; a cada laudo</w:t>
            </w:r>
          </w:p>
        </w:tc>
        <w:tc>
          <w:tcPr>
            <w:tcW w:w="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qualificado; mudança aprovada (nova especificação); treinamento válido dos analistas e amostradores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confirmado (abre desvio); tendência atípica; dados para a revisão periódica do produto</w:t>
            </w:r>
          </w:p>
        </w:tc>
        <w:tc>
          <w:tcPr>
            <w:tcW w:w="2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investigação; periodicamente</w:t>
            </w:r>
          </w:p>
        </w:tc>
        <w:tc>
          <w:tcPr>
            <w:tcW w:w="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5, 6, 8, 10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de Documentos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Procedimentos e métodos vigentes, com versão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escolher o método</w:t>
            </w:r>
          </w:p>
        </w:tc>
        <w:tc>
          <w:tcPr>
            <w:tcW w:w="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Principal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funções e assinatura eletrônica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gravação</w:t>
            </w:r>
          </w:p>
        </w:tc>
        <w:tc>
          <w:tcPr>
            <w:tcW w:w="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QUEM FAZ O QUÊ NO CQ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98"/>
        <w:gridCol w:w="3866"/>
        <w:gridCol w:w="3167"/>
      </w:tblGrid>
      <w:tr>
        <w:trPr>
          <w:tblHeader/>
          <w:cantSplit/>
        </w:trPr>
        <w:tc>
          <w:tcPr>
            <w:tcW w:w="2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8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</w:t>
            </w:r>
          </w:p>
        </w:tc>
        <w:tc>
          <w:tcPr>
            <w:tcW w:w="3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pode</w:t>
            </w:r>
          </w:p>
        </w:tc>
      </w:tr>
      <w:tr>
        <w:trPr>
          <w:cantSplit/>
        </w:trPr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Amostrador</w:t>
            </w:r>
          </w:p>
        </w:tc>
        <w:tc>
          <w:tcPr>
            <w:tcW w:w="3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coleta e a identificação das amostras</w:t>
            </w:r>
          </w:p>
        </w:tc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Analisar a amostra que coletou sem que outra pessoa verifique </w:t>
            </w:r>
            <w:r>
              <w:rPr>
                <w:sz w:val="18"/>
                <w:i/>
                <w:iCs/>
                <w:szCs w:val="20"/>
              </w:rPr>
              <w:t xml:space="preserve">(a validar)</w:t>
            </w:r>
          </w:p>
        </w:tc>
      </w:tr>
      <w:tr>
        <w:trPr>
          <w:cantSplit/>
        </w:trPr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Analista (físico-químico, microbiológico)</w:t>
            </w:r>
          </w:p>
        </w:tc>
        <w:tc>
          <w:tcPr>
            <w:tcW w:w="3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ensaios; fazer a fase de laboratório da investigação</w:t>
            </w:r>
          </w:p>
        </w:tc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os próprios ensaios; aprovar o laudo</w:t>
            </w:r>
          </w:p>
        </w:tc>
      </w:tr>
      <w:tr>
        <w:trPr>
          <w:cantSplit/>
        </w:trPr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Verificador</w:t>
            </w:r>
          </w:p>
        </w:tc>
        <w:tc>
          <w:tcPr>
            <w:tcW w:w="3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ensaios e cálculos de outra pessoa</w:t>
            </w:r>
          </w:p>
        </w:tc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o que ele mesmo fez</w:t>
            </w:r>
          </w:p>
        </w:tc>
      </w:tr>
      <w:tr>
        <w:trPr>
          <w:cantSplit/>
        </w:trPr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do CQ</w:t>
            </w:r>
          </w:p>
        </w:tc>
        <w:tc>
          <w:tcPr>
            <w:tcW w:w="3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reprovar o laudo; concluir a investigação de laboratório; aprovar especificações e planos (com mudança aprovada)</w:t>
            </w:r>
          </w:p>
        </w:tc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 análise que fez ou verificou; liberar para venda</w:t>
            </w:r>
          </w:p>
        </w:tc>
      </w:tr>
      <w:tr>
        <w:trPr>
          <w:cantSplit/>
        </w:trPr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estabilidade</w:t>
            </w:r>
          </w:p>
        </w:tc>
        <w:tc>
          <w:tcPr>
            <w:tcW w:w="3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e acompanhar estudos; registrar a interrupção com motivo</w:t>
            </w:r>
          </w:p>
        </w:tc>
        <w:tc>
          <w:tcPr>
            <w:tcW w:w="3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Encerrar estudo com resultado fora sem investigação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função é </w:t>
      </w:r>
      <w:r>
        <w:rPr>
          <w:b/>
          <w:bCs/>
          <w:szCs w:val="20"/>
        </w:rPr>
        <w:t xml:space="preserve">conferida no servidor, em toda gravação</w:t>
      </w:r>
      <w:r>
        <w:rPr>
          <w:szCs w:val="20"/>
        </w:rPr>
        <w:t xml:space="preserve">, e não só na tela (documento 01, requisito 15). Toda decisão pede assinatura eletrônica (requisito 14).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6. O QUE MANTER DO LEGADO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 que já funciona como deve e vale a pena levar para a nova versão </w:t>
      </w:r>
      <w:r>
        <w:rPr>
          <w:i/>
          <w:iCs/>
          <w:szCs w:val="20"/>
        </w:rPr>
        <w:t xml:space="preserve">(a confirmar nos testes)</w:t>
      </w:r>
      <w:r>
        <w:rPr>
          <w:szCs w:val="20"/>
        </w:rPr>
        <w:t xml:space="preserve">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agrupamento</w:t>
      </w:r>
      <w:r>
        <w:rPr>
          <w:szCs w:val="20"/>
        </w:rPr>
        <w:t xml:space="preserve"> das solicitações abertas juntas, com o número devolvido a quem pediu.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priorização</w:t>
      </w:r>
      <w:r>
        <w:rPr>
          <w:szCs w:val="20"/>
        </w:rPr>
        <w:t xml:space="preserve"> das solicitações.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Amostrador e verificador diferentes</w:t>
      </w:r>
      <w:r>
        <w:rPr>
          <w:szCs w:val="20"/>
        </w:rPr>
        <w:t xml:space="preserve"> na coleta. Hoje a regra é conferida só na tela; precisa ser conferida também ao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digitou ensaios não aprova o laudo.</w:t>
      </w:r>
      <w:r>
        <w:rPr>
          <w:szCs w:val="20"/>
        </w:rPr>
        <w:t xml:space="preserve"> Ampliar para quem verificou.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cópia da regra no ensaio</w:t>
      </w:r>
      <w:r>
        <w:rPr>
          <w:szCs w:val="20"/>
        </w:rPr>
        <w:t xml:space="preserve">, que preserva o que valia na hora da análise. Na nova versão, junto com a versão da especificação.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</w:t>
      </w:r>
      <w:r>
        <w:rPr>
          <w:b/>
          <w:bCs/>
          <w:szCs w:val="20"/>
        </w:rPr>
        <w:t xml:space="preserve">visões por usuário</w:t>
      </w:r>
      <w:r>
        <w:rPr>
          <w:szCs w:val="20"/>
        </w:rPr>
        <w:t xml:space="preserve"> (cada amostrador e cada analista vê o que é seu) e a visão do administrador.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alterações (FluentLog) onde ele já existe. Estender a todas as gravações, com o motivo.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7. PONTOS PARA VALIDAR COM O CQ E A GQ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Se o amostrador pode analisar a amostra que coletou. 2. Se a verificação por outra pessoa vale para todos os ensaios ou só para os críticos (art. 258, VII, diz "quando apropriado"). 3. Os limites de alerta e de ação de cada ponto de água e de cada sala, e a frequência de coleta. 4. O prazo de guarda das amostras de retenção por tipo de material. 5. Se o controle de equipamentos do laboratório fica no CQ ou num cadastro comum com a Produção e a manutenção.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Especificações e métodos com versão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253. Os métodos analíticos devem ser validados.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255. Todos os testes descritos no registro ou na especificação devem ser realizados de acordo com os métodos aprovados. &gt; &gt; Parágrafo único. Os resultados obtidos dos testes devem ser registrados.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Plano de amostragem aprovado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247. A amostragem deve ser realizada e registrada de acordo com procedimentos escritos e aprovados, contendo: &gt; &gt; I - o método de amostragem; &gt; &gt; II - o equipamento a ser utilizado; &gt; &gt; III - a quantidade da amostra a ser colhida; &gt; &gt; IV - instruções para qualquer subdivisão necessária da amostra; &gt; &gt; V - o tipo e a condição do recipiente de amostra a ser usado; &gt; &gt; VI - a identificação dos recipientes amostrados; &gt; &gt; VII - quaisquer precauções especiais a serem observadas, especialmente no que diz respeito à amostragem de materiais estéreis ou nocivos; &gt; &gt; VIII - as condições de armazenamento; e &gt; &gt; IX - instruções para a limpeza e o armazenamento de equipamentos de amostragem.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Solicitação automática, ligada ao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14. Os requerimentos básicos do Controle de Qualidade são: &gt; &gt; I - instalações adequadas, pessoal treinado e procedimentos aprovados devem estar disponíveis para amostragem e teste de matérias-primas, materiais de embalagem, produtos intermediários, a granel e terminados e, onde apropriado, para monitoramento das condições ambientais para fins de BPF;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Amostragem por pessoal autorizado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14. Os requerimentos básicos do Controle de Qualidade são: &gt; &gt; (...) &gt; &gt; II - amostras de matérias-primas, materiais de embalagem, produtos intermediários, produtos a granel e produtos acabados devem ser coletadas por pessoal autorizado e por meio de métodos aprovados;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Identificação das amostras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251. Os recipientes das amostras devem ser rotulados indicando o conteúdo, com o número do lote, a data de amostragem e os recipientes dos quais as amostras foram retiradas.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Registro completo de cada ensaio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258. Os testes realizados devem ser registrados, e os registros devem conter, minimamente, os seguintes dados: &gt; &gt; I - nome do material ou produto e, quando aplicável, forma farmacêutica; &gt; &gt; II - número do lote e, se for caso, fabricante e/ou fornecedor; &gt; &gt; III - referências às especificações relevantes e procedimentos de teste; &gt; &gt; IV - resultados de testes, incluindo observações e cálculos, e referência a quaisquer certificados de análise; &gt; &gt; V - datas dos testes; &gt; &gt; VI - iniciais ou rubricas das pessoas que realizaram o teste; &gt; &gt; VII - iniciais das pessoas que verificaram os testes e os cálculos, quando apropriado; &gt; &gt; VIII - declaração clara de aprovação ou reprovação (ou outra decisão de status) e a assinatura datada da pessoa responsável designada; e &gt; &gt; IX - referência aos equipamentos utilizados.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Verificação por outra pessoa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257. Quaisquer cálculos devem ser examinados criticamente.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258. Os testes realizados devem ser registrados, e os registros devem conter, minimamente, os seguintes dados: &gt; &gt; (...) &gt; &gt; VII - iniciais das pessoas que verificaram os testes e os cálculos, quando apropriado;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Investigação de resultado fora de especificação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245. Alguns tipos de dados, tais como resultados de testes, rendimentos, controles ambientais, devem ser registrados de maneira a permitir a avaliação de tendência. &gt; &gt; Parágrafo único. Quaisquer dados fora da tendência ou da especificação devem ser abordados e sujeitos a investigação.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287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287. Devem ser investigadas as tendências atípicas significativas ou os resultados fora de especificação.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9 · Laudo com decisão e assinatura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258. Os testes realizados devem ser registrados, e os registros devem conter, minimamente, os seguintes dados: &gt; &gt; (...) &gt; &gt; VIII - declaração clara de aprovação ou reprovação (ou outra decisão de status) e a assinatura datada da pessoa responsável designada; e &gt; &gt;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Validade do laudo e reteste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Amostras de referência e de retenção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14. Os requerimentos básicos do Controle de Qualidade são: &gt; &gt; (...) &gt; &gt; VIII - amostras de referência suficientes de matérias-primas e produtos devem ser mantidas de acordo com a instrução normativa específica para permitir a futura análise do produto, se necessário.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236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236. O Departamento de Controle de Qualidade tem as seguintes responsabilidades: &gt; &gt; (...) &gt; &gt; II - supervisionar o controle da referência e/ou retenção de amostras de materiais e produtos quando aplicável;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12 · Reagentes, padrões e meios de cultura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260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260. A qualidade dos reagentes de laboratório, soluções, vidrarias, padrões de referência e meios de cultura deve ser especificada. &gt; &gt; § 1º Os materiais de que trata o caput deste artigo devem ser preparados e controlados de acordo com procedimentos escritos. &gt; &gt; § 2º As verificações e testes realizados nos materiais de que trata o caput deste artigo devem ser proporcionais ao seu uso e aos dados de estabilidade disponíveis.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263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263. Os reagentes de laboratório, as soluções, as substâncias químicas de referência e os meios de cultura devem ser identificados com a data de preparação e abertura e a assinatura da pessoa que os preparou. &gt; &gt; § 1º A data de validade dos reagentes e meios de cultura deve ser indicada no rótulo, juntamente com as condições de armazenamento específicas. &gt; &gt; § 2º Para soluções volumétricas, a última data de padronização e o último fator de correção devem ser indicados.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13 · Equipamentos do laboratório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243. Os seguintes documentos devem estar prontamente disponíveis para o Departamento de Controle de Qualidade: &gt; &gt; (...) &gt; &gt; III - procedimentos e registros de calibração/qualificação de instrumentos e manutenção de equipamentos; &gt; &gt;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258. Os testes realizados devem ser registrados, e os registros devem conter, minimamente, os seguintes dados: &gt; &gt; (...) &gt; &gt; IX - referência aos equipamentos utilizados.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14 · Programa de estabilidade de acompanhamento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271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271. Após a comercialização, a estabilidade do medicamento deve ser monitorada de acordo com um programa contínuo e adequado que permita a detecção de qualquer questão de estabilidade associada à formulação.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275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275. O programa de estabilidade de acompanhamento deve ser descrito em um protocolo.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277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277. O protocolo para um programa de estabilidade de acompanhamento deve se estender até o final do período de validade, devendo incluir, mas não se limitando, aos seguintes parâmetros: &gt; &gt; I - número de lote(s) por concentração e tamanhos de lotes diferentes, se aplicável; &gt; &gt; II - métodos de ensaio físico, químico, microbiológico e biológico pertinentes; &gt; &gt; III - critérios de aceitação; &gt; &gt; IV - referência a métodos de análise; &gt; &gt; V - descrição do(s) sistema(s) de fechamento de embalagem; &gt; &gt; VI - intervalos de teste (pontos de análise); &gt; &gt; VII - descrição das condições de armazenamento, sendo que devem ser utilizadas as condições padronizadas no regulamento específico vigente; e &gt; &gt; VIII - outros parâmetros aplicáveis específicos do medicamento.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15 · Monitoramento de água e ambiente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243. Os seguintes documentos devem estar prontamente disponíveis para o Departamento de Controle de Qualidade: &gt; &gt; (...) &gt; &gt; VI - dados de monitoramento ambiental (ar, água e outras utilidades), quando necessário; e &gt; &gt;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VIII - um estado de controle seja estabelecido e mantido por meio do desenvolvimento e uso de sistemas eficazes de monitoramento e controle para o desempenho do processo e para a qualidade do produto;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16 · Avaliação de tendência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245. Alguns tipos de dados, tais como resultados de testes, rendimentos, controles ambientais, devem ser registrados de maneira a permitir a avaliação de tendência. &gt; &gt; Parágrafo único. Quaisquer dados fora da tendência ou da especificação devem ser abordados e sujeitos a investigação.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256. Os resultados dos parâmetros identificados como atributos críticos de qualidade devem ser analisados quanto a tendências e verificados, visando garantir que sejam consistentes entre si.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288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288. Qualquer resultado confirmado fora de especificação, ou com tendência negativa significativa, que afete os lotes de produtos liberados para o mercado, deve ser comunicado às autoridades competentes.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Controle da Qualidade – O Controle da Qualidade Ideal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Controle da Qualidade – O Controle da Qualidade Ideal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