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decisão sobre o desvio seja baseada em risco, que a necessidade de ação corretiva e preventiva seja avaliada e justificada, e que a decisão fique documentada de forma atribuível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3"/>
        <w:gridCol w:w="1249"/>
        <w:gridCol w:w="4648"/>
        <w:gridCol w:w="1251"/>
      </w:tblGrid>
      <w:tr>
        <w:trPr>
          <w:tblHeader/>
          <w:cantSplit/>
        </w:trPr>
        <w:tc>
          <w:tcPr>
            <w:tcW w:w="2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(CAPA sim ou não) e a observação do chefe da SDGQ são obrigatórias; na primeira avaliação o código grava no histórico quatro registros manuais, mais um quinto quando não há CAPA, só com valor novo (RN-GQ-D05-11, a confirmar no teste). A justificativa digitada não é lida (RN-GQ-D05-10). Confirmado em 21/10/2026 (CT-GQ-015): sem CAPA e sem a observação de abertura a tela recusou ("Campo Observação para abertura de CAPA é obrigatório."); com ela, o desvio terminou em Finalizado sem Relatório CAPA. Os registros manuais do histórico não foram abertos nesta rodada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"necessidade de Ações Corretivas e Preventivas (CAPAs) apropriadas a serem identificadas e implementadas para a questão, bem como para a avaliação da eficácia dessas CAPAs."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X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CAPA?" decide o destino; sem CAPA, o motivo é obrigatório (RN-GQ-037). A passagem com CAPA foi observada nos desvios RD 006/26 e 009/26 e confirmada em 21/10/2026 (CT-GQ-016): com a caixa marcada, o desvio foi para Pendente Relatório de CAPA (RN-GQ-038) Em 22/10/2026 (CT-GQ-N05-06, DV-GQ-044, Alta) a tela aceitou a observação de abertura de CAPA só com espaços: o desvio terminou em Finalizado sem Relatório CAPA sem nenhuma justificativa escrita, o que enfraquece a avaliação justificada da necessidade de CAPA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e a extensão de todos os desvios de qualidade relatados devem ser documentadas e avaliadas de acordo com os princípios do Gerenciamento de Riscos da Qualidade"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334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classificação de risco nesta tela nem na pré-avaliação; a criticidade só aparece depois, no Relatório de CAPA. A decisão sobre abrir ou não a CAPA não usa critério de risco no sistema (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seção 2.1)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a caixa de controle de mudança; o servidor grava sempre "Não" e nada é aberto (RN-GQ-036, RN-GQ-039; </w:t>
            </w: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). Confirmado em 21/10/2026 (CT-GQ-016): a tela não tem a caixa e nenhuma solicitação de mudança foi aberta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a do servidor (RN-GQ-D05-08). O responsável gravado é o texto de um campo travado vindo do navegador, e o código do usuário não é gravado (RN-GQ-D05-07, a confirmar no teste). O histórico manual não tem valor antigo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obrigatório na tela, mas o servidor não o lê e o histórico recebe justificativa vazia (RN-GQ-D05-10)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análise da causa raiz deve ser aplicada durante a investigação de desvios de qualidade."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339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há análise de causa raiz se a GQ marcar CAPA. Sem CAPA, o desvio fecha com uma observação, sem diagrama nem causa (RN-GQ-037)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medicamentos não sejam comercializados ou distribuídos antes da Pessoa Delegada pelo Sistema de Gestão da Qualidade Farmacêutica ter certificado que cada lote do produto foi produzido e controlado..."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sobre o desvio não segura nem avisa o lote em nenhum outro módulo; o lote é só texto copiado (visão geral do menu; 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seções 2.1 e 2.12)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 (seção 2.12) trata a liberação do lote como "Fora da GQ / A verificar". Aqui a linha do Art. 8º, XV é marcada "Não atende" por seguir a visão geral do menu, que lista como maior lacuna o fato de o desvio não segurar o lote. A confirmar com Garantia da Qualidade e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que critério vocês decidiram não abrir CAPA neste desvio? O sistema mostra isso hoje? Em parte. Mostra o texto livre da observação, mas não há critério de risco nem segunda aprovação. 2. Quem decidiu e quando? O sistema mostra isso hoje? Em parte. A data é do servidor, mas o nome vem de um campo da tela e o código do usuário não é gravado. 3. O desvio podia afetar outros lotes ou produtos? O sistema mostra isso hoje? Não. Não há consulta a outros lotes nesta etapa. 4. Esse desvio exigiu uma mudança? O sistema mostra isso hoje? Não. A tela não tem a caixa de controle de mudança e nada é aberto (confirmado em 21/10/2026, CT-GQ-016). 5. O lote estava liberado ou retido enquanto o desvio era avaliado? O sistema mostra isso hoje? Não. O desvio não se liga ao lote em nenhum outro módulo. 6. O histórico mostra o que mudou na decisão? O sistema mostra isso hoje? Em parte. O histórico traz só o valor novo na primeira 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a classificação de risco do desvio antes da decisão sobre CAPA (Art. 334).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Colocar na tela a caixa de controle de mudança, e fazer com que ela abra a solicitação (RN-GQ-036, RN-GQ-039).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digitada e o código do usuário que decidiu (RN-GQ-D05-07, RN-GQ-D05-10).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histórico com valor antigo e novo em qualquer reavaliação (RN-GQ-D05-11).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segunda revisão ou critério escrito para encerrar um desvio sem CAPA (RN-GQ-037).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conferir a situação do desvio e as avaliações das áreas antes de gravar (RN-GQ-035, RN-GQ-D05-09).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desvio segurar o lote até a decisão (sem número de regra nesta página; ver visão geral do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busca por número do desvio achar quando se digita o ano, mostrar no filtro todas as situações que a lista traz e avisar quando a data é inválida (DV-GQ-026, DV-GQ-028, DV-GQ-027). Inferência da análise: quem audita procura o desvio pelo número completo.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se o histórico da avaliação traz o conteúdo e a justificativa; a rodada 1 mostrou lacunas no histórico de outras etapas (DV-GQ-036) e não abriu o histórico desta.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auditoria;", "Utilização de assinaturas eletrônicas;" e "Mensagens de erro inequívocas." Aplicação: a decisão da GQ é gravada sem nova assinatura, o histórico manual não traz valor antigo e, quando duas recusas têm o mesmo nome, só a última aparece na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