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Por que a Garantia da Qualidade não está apta</w:t>
      </w:r>
    </w:p>
    <w:p w14:paraId="39A786D6" w14:textId="77777777">
      <w:pPr>
        <w:pStyle w:val="versao"/>
        <w:spacing w:line="360" w:lineRule="auto"/>
      </w:pPr>
      <w:r>
        <w:rPr>
          <w:sz w:val="36"/>
          <w:szCs w:val="36"/>
        </w:rPr>
        <w:t xml:space="preserve">Versão </w:t>
      </w:r>
      <w:r>
        <w:rPr>
          <w:iCs/>
          <w:sz w:val="36"/>
          <w:szCs w:val="36"/>
        </w:rPr>
        <w:t>1.2</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Os problemas que sustentam o parecer de não apto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1.1: números e problemas atualizados com Mudanças, Assuntos Regulatórios e Autoinspeção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1.2</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1.2: números e problemas atualizados com Treinamento, Mudanças (rodada 2), Desvios e lote (rodada 3) e o achado das telas fora do menu</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Em uma frase:</w:t>
      </w:r>
      <w:r>
        <w:rPr>
          <w:szCs w:val="20"/>
        </w:rPr>
        <w:t xml:space="preserve"> a Garantia da Qualidade (versão 3.5.1, como foi entregue pelo fornecedor) </w:t>
      </w:r>
      <w:r>
        <w:rPr>
          <w:b/>
          <w:bCs/>
          <w:szCs w:val="20"/>
        </w:rPr>
        <w:t xml:space="preserve">registra desvios, ações corretivas, mudanças, autoinspeções, treinamentos e assuntos regulatórios, mas não impede que o registro seja feito errado nem que o lote siga em frente</w:t>
      </w:r>
      <w:r>
        <w:rPr>
          <w:szCs w:val="20"/>
        </w:rPr>
        <w:t xml:space="preserve">. Por isso o parecer é </w:t>
      </w:r>
      <w:r>
        <w:rPr>
          <w:b/>
          <w:bCs/>
          <w:szCs w:val="20"/>
        </w:rPr>
        <w:t xml:space="preserve">"não apto para uso em ambiente regulado"</w:t>
      </w:r>
      <w:r>
        <w:rPr>
          <w:szCs w:val="20"/>
        </w:rPr>
        <w:t xml:space="preserve">, até as oito correções abaixo (versão 1.2, de 26/10/2026, com os seis menus testados). O critério formal de "apto" ainda não foi escrito pela Qualidade; esta conclusão se apoia nos defeitos de gravidade Alta e nos temas da norma que não são atendidos. Os mecanismos básicos existem (fluxos de etapas, histórico em boa parte das telas, número sequencial, corrente da mudança que anda da solicitação ao "Aceito"), então as falhas podem ser corrigidas sem reconstruir o módulo, </w:t>
      </w:r>
      <w:r>
        <w:rPr>
          <w:b/>
          <w:bCs/>
          <w:szCs w:val="20"/>
        </w:rPr>
        <w:t xml:space="preserve">menos os processos que não existem</w:t>
      </w:r>
      <w:r>
        <w:rPr>
          <w:szCs w:val="20"/>
        </w:rPr>
        <w:t xml:space="preserve">: reclamações, recolhimento e revisão gerencial.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1. OS NÚMEROS</w:t>
      </w:r>
    </w:p>
    <w:p>
      <w:pPr>
        <w:keepNext/>
        <w:spacing w:after="0" w:line="360" w:lineRule="auto"/>
      </w:pPr>
    </w:p>
    <w:tbl>
      <w:tblPr>
        <w:tblStyle w:val="Tabelacomgrade"/>
        <w:tblW w:w="9631" w:type="dxa"/>
        <w:tblLayout w:type="fixed"/>
        <w:tblLook w:val="04A0" w:firstRow="1" w:lastRow="0" w:firstColumn="1" w:lastColumn="0" w:noHBand="0" w:noVBand="1"/>
      </w:tblPr>
      <w:tblGrid>
        <w:gridCol w:w="2568"/>
        <w:gridCol w:w="7063"/>
      </w:tblGrid>
      <w:tr>
        <w:trPr>
          <w:tblHeader/>
          <w:cantSplit/>
        </w:trPr>
        <w:tc>
          <w:tcPr>
            <w:tcW w:w="25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Medida</w:t>
            </w:r>
          </w:p>
        </w:tc>
        <w:tc>
          <w:tcPr>
            <w:tcW w:w="7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568" w:type="dxa"/>
          </w:tcPr>
          <w:p>
            <w:pPr>
              <w:widowControl/>
              <w:spacing w:after="0" w:line="276" w:lineRule="auto"/>
              <w:jc w:val="left"/>
              <w:rPr>
                <w:sz w:val="18"/>
                <w:szCs w:val="18"/>
              </w:rPr>
            </w:pPr>
            <w:r>
              <w:rPr>
                <w:sz w:val="18"/>
                <w:szCs w:val="20"/>
              </w:rPr>
              <w:t xml:space="preserve">Temas da RDC 658/2022 avaliados</w:t>
            </w:r>
          </w:p>
        </w:tc>
        <w:tc>
          <w:tcPr>
            <w:tcW w:w="7063" w:type="dxa"/>
          </w:tcPr>
          <w:p>
            <w:pPr>
              <w:widowControl/>
              <w:spacing w:after="0" w:line="276" w:lineRule="auto"/>
              <w:jc w:val="left"/>
              <w:rPr>
                <w:sz w:val="18"/>
                <w:szCs w:val="18"/>
              </w:rPr>
            </w:pPr>
            <w:r>
              <w:rPr>
                <w:sz w:val="18"/>
                <w:b/>
                <w:bCs/>
                <w:szCs w:val="20"/>
              </w:rPr>
              <w:t xml:space="preserve">16</w:t>
            </w:r>
            <w:r>
              <w:rPr>
                <w:sz w:val="18"/>
                <w:szCs w:val="20"/>
              </w:rPr>
              <w:t xml:space="preserve">: nenhum atendido por completo; 8 em parte, 4 não atendidos, 3 só como protótipo e 1 que cabe a outro módulo (liberação do lote pela Pessoa Delegada)</w:t>
            </w:r>
          </w:p>
        </w:tc>
      </w:tr>
      <w:tr>
        <w:trPr>
          <w:cantSplit/>
        </w:trPr>
        <w:tc>
          <w:tcPr>
            <w:tcW w:w="2568" w:type="dxa"/>
          </w:tcPr>
          <w:p>
            <w:pPr>
              <w:widowControl/>
              <w:spacing w:after="0" w:line="276" w:lineRule="auto"/>
              <w:jc w:val="left"/>
              <w:rPr>
                <w:sz w:val="18"/>
                <w:szCs w:val="18"/>
              </w:rPr>
            </w:pPr>
            <w:r>
              <w:rPr>
                <w:sz w:val="18"/>
                <w:szCs w:val="20"/>
              </w:rPr>
              <w:t xml:space="preserve">Exigências avaliadas tela a tela</w:t>
            </w:r>
          </w:p>
        </w:tc>
        <w:tc>
          <w:tcPr>
            <w:tcW w:w="7063" w:type="dxa"/>
          </w:tcPr>
          <w:p>
            <w:pPr>
              <w:widowControl/>
              <w:spacing w:after="0" w:line="276" w:lineRule="auto"/>
              <w:jc w:val="left"/>
              <w:rPr>
                <w:sz w:val="18"/>
                <w:szCs w:val="18"/>
              </w:rPr>
            </w:pPr>
            <w:r>
              <w:rPr>
                <w:sz w:val="18"/>
                <w:szCs w:val="20"/>
              </w:rPr>
              <w:t xml:space="preserve">338 linhas nas páginas de 41 telas dos seis menus documentados: 5 atendem, 201 atendem em parte, 97 não atendem e 35 a verificar</w:t>
            </w:r>
          </w:p>
        </w:tc>
      </w:tr>
      <w:tr>
        <w:trPr>
          <w:cantSplit/>
        </w:trPr>
        <w:tc>
          <w:tcPr>
            <w:tcW w:w="2568" w:type="dxa"/>
          </w:tcPr>
          <w:p>
            <w:pPr>
              <w:widowControl/>
              <w:spacing w:after="0" w:line="276" w:lineRule="auto"/>
              <w:jc w:val="left"/>
              <w:rPr>
                <w:sz w:val="18"/>
                <w:szCs w:val="18"/>
              </w:rPr>
            </w:pPr>
            <w:r>
              <w:rPr>
                <w:sz w:val="18"/>
                <w:szCs w:val="20"/>
              </w:rPr>
              <w:t xml:space="preserve">Casos de teste (cronograma)</w:t>
            </w:r>
          </w:p>
        </w:tc>
        <w:tc>
          <w:tcPr>
            <w:tcW w:w="7063" w:type="dxa"/>
          </w:tcPr>
          <w:p>
            <w:pPr>
              <w:widowControl/>
              <w:spacing w:after="0" w:line="276" w:lineRule="auto"/>
              <w:jc w:val="left"/>
              <w:rPr>
                <w:sz w:val="18"/>
                <w:szCs w:val="18"/>
              </w:rPr>
            </w:pPr>
            <w:r>
              <w:rPr>
                <w:sz w:val="18"/>
                <w:b/>
                <w:bCs/>
                <w:szCs w:val="20"/>
              </w:rPr>
              <w:t xml:space="preserve">690 conclusivos de 723 planejados</w:t>
            </w:r>
            <w:r>
              <w:rPr>
                <w:sz w:val="18"/>
                <w:szCs w:val="20"/>
              </w:rPr>
              <w:t xml:space="preserve">, em 724 linhas de resultado de 21 a 24/10/2026: 262 passaram, 196 passaram com ressalva, 233 falharam e 33 ficaram bloqueadas. Controle de Desvios 324, Controle de Mudanças 151, Autoinspeção e Auditoria 85, Assuntos Regulatórios 69 e Treinamento Técnico e Configuração 94</w:t>
            </w:r>
          </w:p>
        </w:tc>
      </w:tr>
      <w:tr>
        <w:trPr>
          <w:cantSplit/>
        </w:trPr>
        <w:tc>
          <w:tcPr>
            <w:tcW w:w="2568" w:type="dxa"/>
          </w:tcPr>
          <w:p>
            <w:pPr>
              <w:widowControl/>
              <w:spacing w:after="0" w:line="276" w:lineRule="auto"/>
              <w:jc w:val="left"/>
              <w:rPr>
                <w:sz w:val="18"/>
                <w:szCs w:val="18"/>
              </w:rPr>
            </w:pPr>
            <w:r>
              <w:rPr>
                <w:sz w:val="18"/>
                <w:szCs w:val="20"/>
              </w:rPr>
              <w:t xml:space="preserve">Casos de prioridade Alta do plano inicial (27)</w:t>
            </w:r>
          </w:p>
        </w:tc>
        <w:tc>
          <w:tcPr>
            <w:tcW w:w="7063" w:type="dxa"/>
          </w:tcPr>
          <w:p>
            <w:pPr>
              <w:widowControl/>
              <w:spacing w:after="0" w:line="276" w:lineRule="auto"/>
              <w:jc w:val="left"/>
              <w:rPr>
                <w:sz w:val="18"/>
                <w:szCs w:val="18"/>
              </w:rPr>
            </w:pPr>
            <w:r>
              <w:rPr>
                <w:sz w:val="18"/>
                <w:szCs w:val="20"/>
              </w:rPr>
              <w:t xml:space="preserve">25 com resultado conclusivo e 2 sem conclusão (CT-GQ-097 e 099: telas fora do menu, registradas como achado)</w:t>
            </w:r>
          </w:p>
        </w:tc>
      </w:tr>
      <w:tr>
        <w:trPr>
          <w:cantSplit/>
        </w:trPr>
        <w:tc>
          <w:tcPr>
            <w:tcW w:w="2568" w:type="dxa"/>
          </w:tcPr>
          <w:p>
            <w:pPr>
              <w:widowControl/>
              <w:spacing w:after="0" w:line="276" w:lineRule="auto"/>
              <w:jc w:val="left"/>
              <w:rPr>
                <w:sz w:val="18"/>
                <w:szCs w:val="18"/>
              </w:rPr>
            </w:pPr>
            <w:r>
              <w:rPr>
                <w:sz w:val="18"/>
                <w:szCs w:val="20"/>
              </w:rPr>
              <w:t xml:space="preserve">Dia seguinte do Treinamento (CT-GQ-079, 080 e 081)</w:t>
            </w:r>
          </w:p>
        </w:tc>
        <w:tc>
          <w:tcPr>
            <w:tcW w:w="7063" w:type="dxa"/>
          </w:tcPr>
          <w:p>
            <w:pPr>
              <w:widowControl/>
              <w:spacing w:after="0" w:line="276" w:lineRule="auto"/>
              <w:jc w:val="left"/>
              <w:rPr>
                <w:sz w:val="18"/>
                <w:szCs w:val="18"/>
              </w:rPr>
            </w:pPr>
            <w:r>
              <w:rPr>
                <w:sz w:val="18"/>
                <w:b/>
                <w:bCs/>
                <w:szCs w:val="20"/>
              </w:rPr>
              <w:t xml:space="preserve">Pendente de nova execução (login do cadastro)</w:t>
            </w:r>
            <w:r>
              <w:rPr>
                <w:sz w:val="18"/>
                <w:szCs w:val="20"/>
              </w:rPr>
              <w:t xml:space="preserve">; não entra nas contagens</w:t>
            </w:r>
          </w:p>
        </w:tc>
      </w:tr>
      <w:tr>
        <w:trPr>
          <w:cantSplit/>
        </w:trPr>
        <w:tc>
          <w:tcPr>
            <w:tcW w:w="2568" w:type="dxa"/>
          </w:tcPr>
          <w:p>
            <w:pPr>
              <w:widowControl/>
              <w:spacing w:after="0" w:line="276" w:lineRule="auto"/>
              <w:jc w:val="left"/>
              <w:rPr>
                <w:sz w:val="18"/>
                <w:szCs w:val="18"/>
              </w:rPr>
            </w:pPr>
            <w:r>
              <w:rPr>
                <w:sz w:val="18"/>
                <w:szCs w:val="20"/>
              </w:rPr>
              <w:t xml:space="preserve">Defeitos para correção</w:t>
            </w:r>
          </w:p>
        </w:tc>
        <w:tc>
          <w:tcPr>
            <w:tcW w:w="7063" w:type="dxa"/>
          </w:tcPr>
          <w:p>
            <w:pPr>
              <w:widowControl/>
              <w:spacing w:after="0" w:line="276" w:lineRule="auto"/>
              <w:jc w:val="left"/>
              <w:rPr>
                <w:sz w:val="18"/>
                <w:szCs w:val="18"/>
              </w:rPr>
            </w:pPr>
            <w:r>
              <w:rPr>
                <w:sz w:val="18"/>
                <w:b/>
                <w:bCs/>
                <w:szCs w:val="20"/>
              </w:rPr>
              <w:t xml:space="preserve">234</w:t>
            </w:r>
            <w:r>
              <w:rPr>
                <w:sz w:val="18"/>
                <w:szCs w:val="20"/>
              </w:rPr>
              <w:t xml:space="preserve">: 1 Crítica, 74 Alta (73 abertos), 108 Média e 51 Baixa; 161 funcionais, 51 de norma, 19 de acesso e segurança e 3 de ambiente ou dado. Por menu: Desvios 81, Mudanças 61, Treinamento 30, Autoinspeção e Auditoria 34, Assuntos Regulatórios 25, Configuração 1 e Geral 2</w:t>
            </w:r>
          </w:p>
        </w:tc>
      </w:tr>
      <w:tr>
        <w:trPr>
          <w:cantSplit/>
        </w:trPr>
        <w:tc>
          <w:tcPr>
            <w:tcW w:w="2568" w:type="dxa"/>
          </w:tcPr>
          <w:p>
            <w:pPr>
              <w:widowControl/>
              <w:spacing w:after="0" w:line="276" w:lineRule="auto"/>
              <w:jc w:val="left"/>
              <w:rPr>
                <w:sz w:val="18"/>
                <w:szCs w:val="18"/>
              </w:rPr>
            </w:pPr>
            <w:r>
              <w:rPr>
                <w:sz w:val="18"/>
                <w:szCs w:val="20"/>
              </w:rPr>
              <w:t xml:space="preserve">Telas (67 no inventário)</w:t>
            </w:r>
          </w:p>
        </w:tc>
        <w:tc>
          <w:tcPr>
            <w:tcW w:w="7063" w:type="dxa"/>
          </w:tcPr>
          <w:p>
            <w:pPr>
              <w:widowControl/>
              <w:spacing w:after="0" w:line="276" w:lineRule="auto"/>
              <w:jc w:val="left"/>
              <w:rPr>
                <w:sz w:val="18"/>
                <w:szCs w:val="18"/>
              </w:rPr>
            </w:pPr>
            <w:r>
              <w:rPr>
                <w:sz w:val="18"/>
                <w:szCs w:val="20"/>
              </w:rPr>
              <w:t xml:space="preserve">0 funcionam sem defeito; 11 funcionam com falhas; 30 com falha grave (as 8 do Controle de Mudanças entre elas); 3 bloqueadas no teste; 0 não testadas; 1 não abre; 22 protótipos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2. POR QUE NÃO ESTÁ APTO</w:t>
      </w:r>
    </w:p>
    <w:p>
      <w:pPr>
        <w:keepNext/>
        <w:spacing w:after="0" w:line="360" w:lineRule="auto"/>
      </w:pPr>
    </w:p>
    <w:tbl>
      <w:tblPr>
        <w:tblStyle w:val="Tabelacomgrade"/>
        <w:tblW w:w="9631" w:type="dxa"/>
        <w:tblLayout w:type="fixed"/>
        <w:tblLook w:val="04A0" w:firstRow="1" w:lastRow="0" w:firstColumn="1" w:lastColumn="0" w:noHBand="0" w:noVBand="1"/>
      </w:tblPr>
      <w:tblGrid>
        <w:gridCol w:w="5477"/>
        <w:gridCol w:w="2201"/>
        <w:gridCol w:w="1953"/>
      </w:tblGrid>
      <w:tr>
        <w:trPr>
          <w:tblHeader/>
          <w:cantSplit/>
        </w:trPr>
        <w:tc>
          <w:tcPr>
            <w:tcW w:w="5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 encontrado</w:t>
            </w:r>
          </w:p>
        </w:tc>
        <w:tc>
          <w:tcPr>
            <w:tcW w:w="22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w:t>
            </w:r>
          </w:p>
        </w:tc>
      </w:tr>
      <w:tr>
        <w:trPr>
          <w:cantSplit/>
        </w:trPr>
        <w:tc>
          <w:tcPr>
            <w:tcW w:w="5477" w:type="dxa"/>
          </w:tcPr>
          <w:p>
            <w:pPr>
              <w:widowControl/>
              <w:spacing w:after="0" w:line="276" w:lineRule="auto"/>
              <w:jc w:val="left"/>
              <w:rPr>
                <w:sz w:val="18"/>
                <w:szCs w:val="18"/>
              </w:rPr>
            </w:pPr>
            <w:r>
              <w:rPr>
                <w:sz w:val="18"/>
                <w:szCs w:val="20"/>
              </w:rPr>
              <w:t xml:space="preserve">O </w:t>
            </w:r>
            <w:r>
              <w:rPr>
                <w:sz w:val="18"/>
                <w:b/>
                <w:bCs/>
                <w:szCs w:val="20"/>
              </w:rPr>
              <w:t xml:space="preserve">plano corretivo só tem "Aprovar"</w:t>
            </w:r>
            <w:r>
              <w:rPr>
                <w:sz w:val="18"/>
                <w:szCs w:val="20"/>
              </w:rPr>
              <w:t xml:space="preserve"> e o estado "reprovado" nunca é alcançado (DV-GQ-016); é aceito </w:t>
            </w:r>
            <w:r>
              <w:rPr>
                <w:sz w:val="18"/>
                <w:b/>
                <w:bCs/>
                <w:szCs w:val="20"/>
              </w:rPr>
              <w:t xml:space="preserve">sem nenhuma ação</w:t>
            </w:r>
            <w:r>
              <w:rPr>
                <w:sz w:val="18"/>
                <w:szCs w:val="20"/>
              </w:rPr>
              <w:t xml:space="preserve"> (DV-GQ-020) e </w:t>
            </w:r>
            <w:r>
              <w:rPr>
                <w:sz w:val="18"/>
                <w:b/>
                <w:bCs/>
                <w:szCs w:val="20"/>
              </w:rPr>
              <w:t xml:space="preserve">aprovado com "Implementada = Não", com uma ação que não existe e com plano sem ações</w:t>
            </w:r>
            <w:r>
              <w:rPr>
                <w:sz w:val="18"/>
                <w:szCs w:val="20"/>
              </w:rPr>
              <w:t xml:space="preserve"> (DV-GQ-021)</w:t>
            </w:r>
          </w:p>
        </w:tc>
        <w:tc>
          <w:tcPr>
            <w:tcW w:w="2201" w:type="dxa"/>
          </w:tcPr>
          <w:p>
            <w:pPr>
              <w:widowControl/>
              <w:spacing w:after="0" w:line="276" w:lineRule="auto"/>
              <w:jc w:val="left"/>
              <w:rPr>
                <w:sz w:val="18"/>
                <w:szCs w:val="18"/>
              </w:rPr>
            </w:pPr>
            <w:r>
              <w:rPr>
                <w:sz w:val="18"/>
                <w:szCs w:val="20"/>
              </w:rPr>
              <w:t xml:space="preserve">Ação corretiva que não foi feita vira desvio "resolvido"</w:t>
            </w:r>
          </w:p>
        </w:tc>
        <w:tc>
          <w:tcPr>
            <w:tcW w:w="1953" w:type="dxa"/>
          </w:tcPr>
          <w:p>
            <w:pPr>
              <w:widowControl/>
              <w:spacing w:after="0" w:line="276" w:lineRule="auto"/>
              <w:jc w:val="left"/>
              <w:rPr>
                <w:sz w:val="18"/>
                <w:szCs w:val="18"/>
              </w:rPr>
            </w:pPr>
            <w:r>
              <w:rPr>
                <w:sz w:val="18"/>
                <w:szCs w:val="20"/>
              </w:rPr>
              <w:t xml:space="preserve">RDC 658/2022, art. 8º, § 4º, e art. 341</w:t>
            </w:r>
          </w:p>
        </w:tc>
      </w:tr>
      <w:tr>
        <w:trPr>
          <w:cantSplit/>
        </w:trPr>
        <w:tc>
          <w:tcPr>
            <w:tcW w:w="5477" w:type="dxa"/>
          </w:tcPr>
          <w:p>
            <w:pPr>
              <w:widowControl/>
              <w:spacing w:after="0" w:line="276" w:lineRule="auto"/>
              <w:jc w:val="left"/>
              <w:rPr>
                <w:sz w:val="18"/>
                <w:szCs w:val="18"/>
              </w:rPr>
            </w:pPr>
            <w:r>
              <w:rPr>
                <w:sz w:val="18"/>
                <w:szCs w:val="20"/>
              </w:rPr>
              <w:t xml:space="preserve">O </w:t>
            </w:r>
            <w:r>
              <w:rPr>
                <w:sz w:val="18"/>
                <w:b/>
                <w:bCs/>
                <w:szCs w:val="20"/>
              </w:rPr>
              <w:t xml:space="preserve">plano preventivo não tem "Reprovar"</w:t>
            </w:r>
            <w:r>
              <w:rPr>
                <w:sz w:val="18"/>
                <w:szCs w:val="20"/>
              </w:rPr>
              <w:t xml:space="preserve"> e o monitoramento </w:t>
            </w:r>
            <w:r>
              <w:rPr>
                <w:sz w:val="18"/>
                <w:b/>
                <w:bCs/>
                <w:szCs w:val="20"/>
              </w:rPr>
              <w:t xml:space="preserve">finaliza o desvio sem resultado e sem verificação final</w:t>
            </w:r>
            <w:r>
              <w:rPr>
                <w:sz w:val="18"/>
                <w:szCs w:val="20"/>
              </w:rPr>
              <w:t xml:space="preserve">, com ação pendente, ou marcada "não implementada" (DV-GQ-012, 022, 046, 078). A tela 9 recusa o mesmo caso e a 12 aceita</w:t>
            </w:r>
          </w:p>
        </w:tc>
        <w:tc>
          <w:tcPr>
            <w:tcW w:w="2201" w:type="dxa"/>
          </w:tcPr>
          <w:p>
            <w:pPr>
              <w:widowControl/>
              <w:spacing w:after="0" w:line="276" w:lineRule="auto"/>
              <w:jc w:val="left"/>
              <w:rPr>
                <w:sz w:val="18"/>
                <w:szCs w:val="18"/>
              </w:rPr>
            </w:pPr>
            <w:r>
              <w:rPr>
                <w:sz w:val="18"/>
                <w:szCs w:val="20"/>
              </w:rPr>
              <w:t xml:space="preserve">Desvio encerrado sem ter sido tratado</w:t>
            </w:r>
          </w:p>
        </w:tc>
        <w:tc>
          <w:tcPr>
            <w:tcW w:w="1953" w:type="dxa"/>
          </w:tcPr>
          <w:p>
            <w:pPr>
              <w:widowControl/>
              <w:spacing w:after="0" w:line="276" w:lineRule="auto"/>
              <w:jc w:val="left"/>
              <w:rPr>
                <w:sz w:val="18"/>
                <w:szCs w:val="18"/>
              </w:rPr>
            </w:pPr>
            <w:r>
              <w:rPr>
                <w:sz w:val="18"/>
                <w:szCs w:val="20"/>
              </w:rPr>
              <w:t xml:space="preserve">Art. 8º, § 4º, e art. 341</w:t>
            </w:r>
          </w:p>
        </w:tc>
      </w:tr>
      <w:tr>
        <w:trPr>
          <w:cantSplit/>
        </w:trPr>
        <w:tc>
          <w:tcPr>
            <w:tcW w:w="5477" w:type="dxa"/>
          </w:tcPr>
          <w:p>
            <w:pPr>
              <w:widowControl/>
              <w:spacing w:after="0" w:line="276" w:lineRule="auto"/>
              <w:jc w:val="left"/>
              <w:rPr>
                <w:sz w:val="18"/>
                <w:szCs w:val="18"/>
              </w:rPr>
            </w:pPr>
            <w:r>
              <w:rPr>
                <w:sz w:val="18"/>
                <w:szCs w:val="20"/>
              </w:rPr>
              <w:t xml:space="preserve">A </w:t>
            </w:r>
            <w:r>
              <w:rPr>
                <w:sz w:val="18"/>
                <w:b/>
                <w:bCs/>
                <w:szCs w:val="20"/>
              </w:rPr>
              <w:t xml:space="preserve">mudança é liberada sem o parecer de nenhuma área</w:t>
            </w:r>
            <w:r>
              <w:rPr>
                <w:sz w:val="18"/>
                <w:szCs w:val="20"/>
              </w:rPr>
              <w:t xml:space="preserve"> (DV-GQ-003), </w:t>
            </w:r>
            <w:r>
              <w:rPr>
                <w:sz w:val="18"/>
                <w:b/>
                <w:bCs/>
                <w:szCs w:val="20"/>
              </w:rPr>
              <w:t xml:space="preserve">aprovada pelo botão normal mesmo com área que "não aceitou"</w:t>
            </w:r>
            <w:r>
              <w:rPr>
                <w:sz w:val="18"/>
                <w:szCs w:val="20"/>
              </w:rPr>
              <w:t xml:space="preserve"> (DV-GQ-004) e o plano é </w:t>
            </w:r>
            <w:r>
              <w:rPr>
                <w:sz w:val="18"/>
                <w:b/>
                <w:bCs/>
                <w:szCs w:val="20"/>
              </w:rPr>
              <w:t xml:space="preserve">finalizado com ação não executada</w:t>
            </w:r>
            <w:r>
              <w:rPr>
                <w:sz w:val="18"/>
                <w:szCs w:val="20"/>
              </w:rPr>
              <w:t xml:space="preserve"> (DV-GQ-005). Nos casos 003 e 005 a tela esconde o botão, mas o servidor aceita a mesma operação enviada sem ele. A </w:t>
            </w:r>
            <w:r>
              <w:rPr>
                <w:sz w:val="18"/>
                <w:b/>
                <w:bCs/>
                <w:szCs w:val="20"/>
              </w:rPr>
              <w:t xml:space="preserve">Pré-Avaliação nunca mostra Reprovar</w:t>
            </w:r>
            <w:r>
              <w:rPr>
                <w:sz w:val="18"/>
                <w:szCs w:val="20"/>
              </w:rPr>
              <w:t xml:space="preserve">, então a solicitação não pode ser recusada (DV-GQ-235), e a Finalização também não (DV-GQ-258); a Liberação aprova </w:t>
            </w:r>
            <w:r>
              <w:rPr>
                <w:sz w:val="18"/>
                <w:b/>
                <w:bCs/>
                <w:szCs w:val="20"/>
              </w:rPr>
              <w:t xml:space="preserve">mudança sem nenhuma área e sem parecer</w:t>
            </w:r>
            <w:r>
              <w:rPr>
                <w:sz w:val="18"/>
                <w:szCs w:val="20"/>
              </w:rPr>
              <w:t xml:space="preserve"> (DV-GQ-244); o parecer "Não Aceito" vira "Aceito" sem justificativa (DV-GQ-239); o plano é </w:t>
            </w:r>
            <w:r>
              <w:rPr>
                <w:sz w:val="18"/>
                <w:b/>
                <w:bCs/>
                <w:szCs w:val="20"/>
              </w:rPr>
              <w:t xml:space="preserve">finalizado sem nenhuma ação</w:t>
            </w:r>
            <w:r>
              <w:rPr>
                <w:sz w:val="18"/>
                <w:szCs w:val="20"/>
              </w:rPr>
              <w:t xml:space="preserve"> (DV-GQ-247) e a aprovação do produto grava </w:t>
            </w:r>
            <w:r>
              <w:rPr>
                <w:sz w:val="18"/>
                <w:b/>
                <w:bCs/>
                <w:szCs w:val="20"/>
              </w:rPr>
              <w:t xml:space="preserve">com lote e observação vazios</w:t>
            </w:r>
            <w:r>
              <w:rPr>
                <w:sz w:val="18"/>
                <w:szCs w:val="20"/>
              </w:rPr>
              <w:t xml:space="preserve"> (DV-GQ-261)</w:t>
            </w:r>
          </w:p>
        </w:tc>
        <w:tc>
          <w:tcPr>
            <w:tcW w:w="2201" w:type="dxa"/>
          </w:tcPr>
          <w:p>
            <w:pPr>
              <w:widowControl/>
              <w:spacing w:after="0" w:line="276" w:lineRule="auto"/>
              <w:jc w:val="left"/>
              <w:rPr>
                <w:sz w:val="18"/>
                <w:szCs w:val="18"/>
              </w:rPr>
            </w:pPr>
            <w:r>
              <w:rPr>
                <w:sz w:val="18"/>
                <w:szCs w:val="20"/>
              </w:rPr>
              <w:t xml:space="preserve">Mudança implantada sem avaliação prévia das áreas impactadas</w:t>
            </w:r>
          </w:p>
        </w:tc>
        <w:tc>
          <w:tcPr>
            <w:tcW w:w="1953" w:type="dxa"/>
          </w:tcPr>
          <w:p>
            <w:pPr>
              <w:widowControl/>
              <w:spacing w:after="0" w:line="276" w:lineRule="auto"/>
              <w:jc w:val="left"/>
              <w:rPr>
                <w:sz w:val="18"/>
                <w:szCs w:val="18"/>
              </w:rPr>
            </w:pPr>
            <w:r>
              <w:rPr>
                <w:sz w:val="18"/>
                <w:szCs w:val="20"/>
              </w:rPr>
              <w:t xml:space="preserve">Art. 8º, XII e XIII; art. 148, XI</w:t>
            </w:r>
          </w:p>
        </w:tc>
      </w:tr>
      <w:tr>
        <w:trPr>
          <w:cantSplit/>
        </w:trPr>
        <w:tc>
          <w:tcPr>
            <w:tcW w:w="5477" w:type="dxa"/>
          </w:tcPr>
          <w:p>
            <w:pPr>
              <w:widowControl/>
              <w:spacing w:after="0" w:line="276" w:lineRule="auto"/>
              <w:jc w:val="left"/>
              <w:rPr>
                <w:sz w:val="18"/>
                <w:szCs w:val="18"/>
              </w:rPr>
            </w:pPr>
            <w:r>
              <w:rPr>
                <w:sz w:val="18"/>
                <w:szCs w:val="20"/>
              </w:rPr>
              <w:t xml:space="preserve">O </w:t>
            </w:r>
            <w:r>
              <w:rPr>
                <w:sz w:val="18"/>
                <w:b/>
                <w:bCs/>
                <w:szCs w:val="20"/>
              </w:rPr>
              <w:t xml:space="preserve">histórico (trilha de auditoria) tem lacunas</w:t>
            </w:r>
            <w:r>
              <w:rPr>
                <w:sz w:val="18"/>
                <w:szCs w:val="20"/>
              </w:rPr>
              <w:t xml:space="preserve">: o cancelamento do desvio (DV-GQ-001), a avaliação da área (042), a finalização do plano preventivo (047), o conteúdo das avaliações e dos planos (036), os desvios da auditoria (098), a aprovação final da mudança com produto (006), a execução, a finalização e a passagem a Aceito da mudança (256), a exclusão de processo regulatório (200), os anexos do Monitoramento (211), a exclusão de desvio na avaliação da auditoria (115) e a alteração de ação já finalizada no plano da mudança (248 e 253)</w:t>
            </w:r>
          </w:p>
        </w:tc>
        <w:tc>
          <w:tcPr>
            <w:tcW w:w="2201" w:type="dxa"/>
          </w:tcPr>
          <w:p>
            <w:pPr>
              <w:widowControl/>
              <w:spacing w:after="0" w:line="276" w:lineRule="auto"/>
              <w:jc w:val="left"/>
              <w:rPr>
                <w:sz w:val="18"/>
                <w:szCs w:val="18"/>
              </w:rPr>
            </w:pPr>
            <w:r>
              <w:rPr>
                <w:sz w:val="18"/>
                <w:szCs w:val="20"/>
              </w:rPr>
              <w:t xml:space="preserve">Alteração sem autoria, sem data e sem valor anterior</w:t>
            </w:r>
          </w:p>
        </w:tc>
        <w:tc>
          <w:tcPr>
            <w:tcW w:w="1953" w:type="dxa"/>
          </w:tcPr>
          <w:p>
            <w:pPr>
              <w:widowControl/>
              <w:spacing w:after="0" w:line="276" w:lineRule="auto"/>
              <w:jc w:val="left"/>
              <w:rPr>
                <w:sz w:val="18"/>
                <w:szCs w:val="18"/>
              </w:rPr>
            </w:pPr>
            <w:r>
              <w:rPr>
                <w:sz w:val="18"/>
                <w:szCs w:val="20"/>
              </w:rPr>
              <w:t xml:space="preserve">Art. 125; Guia 33/2020</w:t>
            </w:r>
          </w:p>
        </w:tc>
      </w:tr>
      <w:tr>
        <w:trPr>
          <w:cantSplit/>
        </w:trPr>
        <w:tc>
          <w:tcPr>
            <w:tcW w:w="5477" w:type="dxa"/>
          </w:tcPr>
          <w:p>
            <w:pPr>
              <w:widowControl/>
              <w:spacing w:after="0" w:line="276" w:lineRule="auto"/>
              <w:jc w:val="left"/>
              <w:rPr>
                <w:sz w:val="18"/>
                <w:szCs w:val="18"/>
              </w:rPr>
            </w:pPr>
            <w:r>
              <w:rPr>
                <w:sz w:val="18"/>
                <w:b/>
                <w:bCs/>
                <w:szCs w:val="20"/>
              </w:rPr>
              <w:t xml:space="preserve">Datas vindas do navegador</w:t>
            </w:r>
            <w:r>
              <w:rPr>
                <w:sz w:val="18"/>
                <w:szCs w:val="20"/>
              </w:rPr>
              <w:t xml:space="preserve">: o relato do desvio e a ação imediata gravam a data e a hora recebidas do computador do usuário (DV-GQ-019 e 039); as avaliações mostram data e usuário "de agora", não os da pré-avaliação (DV-GQ-040)</w:t>
            </w:r>
          </w:p>
        </w:tc>
        <w:tc>
          <w:tcPr>
            <w:tcW w:w="2201" w:type="dxa"/>
          </w:tcPr>
          <w:p>
            <w:pPr>
              <w:widowControl/>
              <w:spacing w:after="0" w:line="276" w:lineRule="auto"/>
              <w:jc w:val="left"/>
              <w:rPr>
                <w:sz w:val="18"/>
                <w:szCs w:val="18"/>
              </w:rPr>
            </w:pPr>
            <w:r>
              <w:rPr>
                <w:sz w:val="18"/>
                <w:szCs w:val="20"/>
              </w:rPr>
              <w:t xml:space="preserve">Data que o usuário pode alterar; registro sem data confiável</w:t>
            </w:r>
          </w:p>
        </w:tc>
        <w:tc>
          <w:tcPr>
            <w:tcW w:w="1953" w:type="dxa"/>
          </w:tcPr>
          <w:p>
            <w:pPr>
              <w:widowControl/>
              <w:spacing w:after="0" w:line="276" w:lineRule="auto"/>
              <w:jc w:val="left"/>
              <w:rPr>
                <w:sz w:val="18"/>
                <w:szCs w:val="18"/>
              </w:rPr>
            </w:pPr>
            <w:r>
              <w:rPr>
                <w:sz w:val="18"/>
                <w:szCs w:val="20"/>
              </w:rPr>
              <w:t xml:space="preserve">Art. 125; Guia 33/2020</w:t>
            </w:r>
          </w:p>
        </w:tc>
      </w:tr>
      <w:tr>
        <w:trPr>
          <w:cantSplit/>
        </w:trPr>
        <w:tc>
          <w:tcPr>
            <w:tcW w:w="5477" w:type="dxa"/>
          </w:tcPr>
          <w:p>
            <w:pPr>
              <w:widowControl/>
              <w:spacing w:after="0" w:line="276" w:lineRule="auto"/>
              <w:jc w:val="left"/>
              <w:rPr>
                <w:sz w:val="18"/>
                <w:szCs w:val="18"/>
              </w:rPr>
            </w:pPr>
            <w:r>
              <w:rPr>
                <w:sz w:val="18"/>
                <w:b/>
                <w:bCs/>
                <w:szCs w:val="20"/>
              </w:rPr>
              <w:t xml:space="preserve">Qualquer usuário de consulta se promove a Nível 3</w:t>
            </w:r>
            <w:r>
              <w:rPr>
                <w:sz w:val="18"/>
                <w:szCs w:val="20"/>
              </w:rPr>
              <w:t xml:space="preserve"> pela tela Grupo Perfil (DV-GQ-009, </w:t>
            </w:r>
            <w:r>
              <w:rPr>
                <w:sz w:val="18"/>
                <w:b/>
                <w:bCs/>
                <w:szCs w:val="20"/>
              </w:rPr>
              <w:t xml:space="preserve">Crítica</w:t>
            </w:r>
            <w:r>
              <w:rPr>
                <w:sz w:val="18"/>
                <w:szCs w:val="20"/>
              </w:rPr>
              <w:t xml:space="preserve">); a </w:t>
            </w:r>
            <w:r>
              <w:rPr>
                <w:sz w:val="18"/>
                <w:b/>
                <w:bCs/>
                <w:szCs w:val="20"/>
              </w:rPr>
              <w:t xml:space="preserve">mesma pessoa escreve o plano preventivo, executa a ação e aprova</w:t>
            </w:r>
            <w:r>
              <w:rPr>
                <w:sz w:val="18"/>
                <w:szCs w:val="20"/>
              </w:rPr>
              <w:t xml:space="preserve"> (DV-GQ-023); o usuário de consulta incluiu um desvio (DV-GQ-008)</w:t>
            </w:r>
          </w:p>
        </w:tc>
        <w:tc>
          <w:tcPr>
            <w:tcW w:w="2201" w:type="dxa"/>
          </w:tcPr>
          <w:p>
            <w:pPr>
              <w:widowControl/>
              <w:spacing w:after="0" w:line="276" w:lineRule="auto"/>
              <w:jc w:val="left"/>
              <w:rPr>
                <w:sz w:val="18"/>
                <w:szCs w:val="18"/>
              </w:rPr>
            </w:pPr>
            <w:r>
              <w:rPr>
                <w:sz w:val="18"/>
                <w:szCs w:val="20"/>
              </w:rPr>
              <w:t xml:space="preserve">Quem aprova não é quem executa; poderes sem controle</w:t>
            </w:r>
          </w:p>
        </w:tc>
        <w:tc>
          <w:tcPr>
            <w:tcW w:w="1953" w:type="dxa"/>
          </w:tcPr>
          <w:p>
            <w:pPr>
              <w:widowControl/>
              <w:spacing w:after="0" w:line="276" w:lineRule="auto"/>
              <w:jc w:val="left"/>
              <w:rPr>
                <w:sz w:val="18"/>
                <w:szCs w:val="18"/>
              </w:rPr>
            </w:pPr>
            <w:r>
              <w:rPr>
                <w:sz w:val="18"/>
                <w:szCs w:val="20"/>
              </w:rPr>
              <w:t xml:space="preserve">Guia 33/2020 (acesso e separação de funções)</w:t>
            </w:r>
          </w:p>
        </w:tc>
      </w:tr>
      <w:tr>
        <w:trPr>
          <w:cantSplit/>
        </w:trPr>
        <w:tc>
          <w:tcPr>
            <w:tcW w:w="5477" w:type="dxa"/>
          </w:tcPr>
          <w:p>
            <w:pPr>
              <w:widowControl/>
              <w:spacing w:after="0" w:line="276" w:lineRule="auto"/>
              <w:jc w:val="left"/>
              <w:rPr>
                <w:sz w:val="18"/>
                <w:szCs w:val="18"/>
              </w:rPr>
            </w:pPr>
            <w:r>
              <w:rPr>
                <w:sz w:val="18"/>
                <w:szCs w:val="20"/>
              </w:rPr>
              <w:t xml:space="preserve">O </w:t>
            </w:r>
            <w:r>
              <w:rPr>
                <w:sz w:val="18"/>
                <w:b/>
                <w:bCs/>
                <w:szCs w:val="20"/>
              </w:rPr>
              <w:t xml:space="preserve">desvio não segura o lote</w:t>
            </w:r>
            <w:r>
              <w:rPr>
                <w:sz w:val="18"/>
                <w:szCs w:val="20"/>
              </w:rPr>
              <w:t xml:space="preserve">: a busca de produto e de material não devolve nada, o desvio é salvo sem item e o lote é só texto (DV-GQ-010); </w:t>
            </w:r>
            <w:r>
              <w:rPr>
                <w:sz w:val="18"/>
                <w:b/>
                <w:bCs/>
                <w:szCs w:val="20"/>
              </w:rPr>
              <w:t xml:space="preserve">com o desvio aberto, o Estoque transferiu o lote sem aviso e sem bloqueio</w:t>
            </w:r>
            <w:r>
              <w:rPr>
                <w:sz w:val="18"/>
                <w:szCs w:val="20"/>
              </w:rPr>
              <w:t xml:space="preserve"> (DV-GQ-329, CT-GQ-014, 24/10/2026). Nenhuma tela de outro módulo é bloqueada por um desvio aberto</w:t>
            </w:r>
          </w:p>
        </w:tc>
        <w:tc>
          <w:tcPr>
            <w:tcW w:w="2201" w:type="dxa"/>
          </w:tcPr>
          <w:p>
            <w:pPr>
              <w:widowControl/>
              <w:spacing w:after="0" w:line="276" w:lineRule="auto"/>
              <w:jc w:val="left"/>
              <w:rPr>
                <w:sz w:val="18"/>
                <w:szCs w:val="18"/>
              </w:rPr>
            </w:pPr>
            <w:r>
              <w:rPr>
                <w:sz w:val="18"/>
                <w:szCs w:val="20"/>
              </w:rPr>
              <w:t xml:space="preserve">Lote com desvio aberto pode ser liberado</w:t>
            </w:r>
          </w:p>
        </w:tc>
        <w:tc>
          <w:tcPr>
            <w:tcW w:w="1953" w:type="dxa"/>
          </w:tcPr>
          <w:p>
            <w:pPr>
              <w:widowControl/>
              <w:spacing w:after="0" w:line="276" w:lineRule="auto"/>
              <w:jc w:val="left"/>
              <w:rPr>
                <w:sz w:val="18"/>
                <w:szCs w:val="18"/>
              </w:rPr>
            </w:pPr>
            <w:r>
              <w:rPr>
                <w:sz w:val="18"/>
                <w:szCs w:val="20"/>
              </w:rPr>
              <w:t xml:space="preserve">Art. 8º, IX e XV; arts. 332 e 335</w:t>
            </w:r>
          </w:p>
        </w:tc>
      </w:tr>
      <w:tr>
        <w:trPr>
          <w:cantSplit/>
        </w:trPr>
        <w:tc>
          <w:tcPr>
            <w:tcW w:w="5477" w:type="dxa"/>
          </w:tcPr>
          <w:p>
            <w:pPr>
              <w:widowControl/>
              <w:spacing w:after="0" w:line="276" w:lineRule="auto"/>
              <w:jc w:val="left"/>
              <w:rPr>
                <w:sz w:val="18"/>
                <w:szCs w:val="18"/>
              </w:rPr>
            </w:pPr>
            <w:r>
              <w:rPr>
                <w:sz w:val="18"/>
                <w:szCs w:val="20"/>
              </w:rPr>
              <w:t xml:space="preserve">A </w:t>
            </w:r>
            <w:r>
              <w:rPr>
                <w:sz w:val="18"/>
                <w:b/>
                <w:bCs/>
                <w:szCs w:val="20"/>
              </w:rPr>
              <w:t xml:space="preserve">auditoria finalizada como "Não conforme" não abre desvio</w:t>
            </w:r>
            <w:r>
              <w:rPr>
                <w:sz w:val="18"/>
                <w:szCs w:val="20"/>
              </w:rPr>
              <w:t xml:space="preserve"> (DV-GQ-099); </w:t>
            </w:r>
            <w:r>
              <w:rPr>
                <w:sz w:val="18"/>
                <w:b/>
                <w:bCs/>
                <w:szCs w:val="20"/>
              </w:rPr>
              <w:t xml:space="preserve">não existe tipo de auditoria de fornecedor</w:t>
            </w:r>
            <w:r>
              <w:rPr>
                <w:sz w:val="18"/>
                <w:szCs w:val="20"/>
              </w:rPr>
              <w:t xml:space="preserve"> (DV-GQ-111); a independência do inspetor só é conferida contra o responsável da área (DV-GQ-104); </w:t>
            </w:r>
            <w:r>
              <w:rPr>
                <w:sz w:val="18"/>
                <w:b/>
                <w:bCs/>
                <w:szCs w:val="20"/>
              </w:rPr>
              <w:t xml:space="preserve">não existe como reabrir</w:t>
            </w:r>
            <w:r>
              <w:rPr>
                <w:sz w:val="18"/>
                <w:szCs w:val="20"/>
              </w:rPr>
              <w:t xml:space="preserve"> (DV-GQ-112) e o campo de RNC não aparece (DV-GQ-096); a programação com </w:t>
            </w:r>
            <w:r>
              <w:rPr>
                <w:sz w:val="18"/>
                <w:b/>
                <w:bCs/>
                <w:szCs w:val="20"/>
              </w:rPr>
              <w:t xml:space="preserve">inspetor externo</w:t>
            </w:r>
            <w:r>
              <w:rPr>
                <w:sz w:val="18"/>
                <w:szCs w:val="20"/>
              </w:rPr>
              <w:t xml:space="preserve"> não pode ser registrada por ninguém (DV-GQ-118) e a Avaliação finaliza "Conforme" com desvio em aberto (DV-GQ-121)</w:t>
            </w:r>
          </w:p>
        </w:tc>
        <w:tc>
          <w:tcPr>
            <w:tcW w:w="2201" w:type="dxa"/>
          </w:tcPr>
          <w:p>
            <w:pPr>
              <w:widowControl/>
              <w:spacing w:after="0" w:line="276" w:lineRule="auto"/>
              <w:jc w:val="left"/>
              <w:rPr>
                <w:sz w:val="18"/>
                <w:szCs w:val="18"/>
              </w:rPr>
            </w:pPr>
            <w:r>
              <w:rPr>
                <w:sz w:val="18"/>
                <w:szCs w:val="20"/>
              </w:rPr>
              <w:t xml:space="preserve">Não conformidade da auditoria sem tratamento; auditoria sem independência garantida</w:t>
            </w:r>
          </w:p>
        </w:tc>
        <w:tc>
          <w:tcPr>
            <w:tcW w:w="1953" w:type="dxa"/>
          </w:tcPr>
          <w:p>
            <w:pPr>
              <w:widowControl/>
              <w:spacing w:after="0" w:line="276" w:lineRule="auto"/>
              <w:jc w:val="left"/>
              <w:rPr>
                <w:sz w:val="18"/>
                <w:szCs w:val="18"/>
              </w:rPr>
            </w:pPr>
            <w:r>
              <w:rPr>
                <w:sz w:val="18"/>
                <w:szCs w:val="20"/>
              </w:rPr>
              <w:t xml:space="preserve">Art. 148, XIII, e arts. 361 a 366; art. 148, XV</w:t>
            </w:r>
          </w:p>
        </w:tc>
      </w:tr>
      <w:tr>
        <w:trPr>
          <w:cantSplit/>
        </w:trPr>
        <w:tc>
          <w:tcPr>
            <w:tcW w:w="5477" w:type="dxa"/>
          </w:tcPr>
          <w:p>
            <w:pPr>
              <w:widowControl/>
              <w:spacing w:after="0" w:line="276" w:lineRule="auto"/>
              <w:jc w:val="left"/>
              <w:rPr>
                <w:sz w:val="18"/>
                <w:szCs w:val="18"/>
              </w:rPr>
            </w:pPr>
            <w:r>
              <w:rPr>
                <w:sz w:val="18"/>
                <w:b/>
                <w:bCs/>
                <w:szCs w:val="20"/>
              </w:rPr>
              <w:t xml:space="preserve">Treinamento que não habilita nem bloqueia ninguém</w:t>
            </w:r>
            <w:r>
              <w:rPr>
                <w:sz w:val="18"/>
                <w:szCs w:val="20"/>
              </w:rPr>
              <w:t xml:space="preserve">: o ausente sai "Suficiente" e com validade (DV-GQ-301); nota 11 é aceita e a nota não decide o desempenho (305); o vencido não avisa nem bloqueia a Produção e o Estoque (320); o programa não tem aprovação do responsável (322); o Controle de Documentos aceita a turma 100 % insuficiente como concluída (321, pelo código); o relatório de Acompanhamento dá erro do servidor, mostrado como "A pesquisa não retornou nenhum resultado", para qualquer treinamento ligado a função (300 e 316); a Programação só salva com o treinamento escolhido pelo botão de busca (013, 309 e 310)</w:t>
            </w:r>
          </w:p>
        </w:tc>
        <w:tc>
          <w:tcPr>
            <w:tcW w:w="2201" w:type="dxa"/>
          </w:tcPr>
          <w:p>
            <w:pPr>
              <w:widowControl/>
              <w:spacing w:after="0" w:line="276" w:lineRule="auto"/>
              <w:jc w:val="left"/>
              <w:rPr>
                <w:sz w:val="18"/>
                <w:szCs w:val="18"/>
              </w:rPr>
            </w:pPr>
            <w:r>
              <w:rPr>
                <w:sz w:val="18"/>
                <w:szCs w:val="20"/>
              </w:rPr>
              <w:t xml:space="preserve">Pessoa executando tarefa sem treinamento comprovado</w:t>
            </w:r>
          </w:p>
        </w:tc>
        <w:tc>
          <w:tcPr>
            <w:tcW w:w="1953" w:type="dxa"/>
          </w:tcPr>
          <w:p>
            <w:pPr>
              <w:widowControl/>
              <w:spacing w:after="0" w:line="276" w:lineRule="auto"/>
              <w:jc w:val="left"/>
              <w:rPr>
                <w:sz w:val="18"/>
                <w:szCs w:val="18"/>
              </w:rPr>
            </w:pPr>
            <w:r>
              <w:rPr>
                <w:sz w:val="18"/>
                <w:szCs w:val="20"/>
              </w:rPr>
              <w:t xml:space="preserve">Arts. 39 a 46; art. 12, V</w:t>
            </w:r>
          </w:p>
        </w:tc>
      </w:tr>
      <w:tr>
        <w:trPr>
          <w:cantSplit/>
        </w:trPr>
        <w:tc>
          <w:tcPr>
            <w:tcW w:w="5477" w:type="dxa"/>
          </w:tcPr>
          <w:p>
            <w:pPr>
              <w:widowControl/>
              <w:spacing w:after="0" w:line="276" w:lineRule="auto"/>
              <w:jc w:val="left"/>
              <w:rPr>
                <w:sz w:val="18"/>
                <w:szCs w:val="18"/>
              </w:rPr>
            </w:pPr>
            <w:r>
              <w:rPr>
                <w:sz w:val="18"/>
                <w:b/>
                <w:bCs/>
                <w:szCs w:val="20"/>
              </w:rPr>
              <w:t xml:space="preserve">Assuntos Regulatórios</w:t>
            </w:r>
            <w:r>
              <w:rPr>
                <w:sz w:val="18"/>
                <w:szCs w:val="20"/>
              </w:rPr>
              <w:t xml:space="preserve">: a Programação aceita prazo e validade anteriores à data programada (DV-GQ-203), não avisa prazo vencido (204) e troca o responsável original ao ser alterada por outra pessoa (264); o Monitoramento mostra o processo errado (206) e finaliza sem anexo e sem nunca ter monitorado (212 e 213)</w:t>
            </w:r>
          </w:p>
        </w:tc>
        <w:tc>
          <w:tcPr>
            <w:tcW w:w="2201" w:type="dxa"/>
          </w:tcPr>
          <w:p>
            <w:pPr>
              <w:widowControl/>
              <w:spacing w:after="0" w:line="276" w:lineRule="auto"/>
              <w:jc w:val="left"/>
              <w:rPr>
                <w:sz w:val="18"/>
                <w:szCs w:val="18"/>
              </w:rPr>
            </w:pPr>
            <w:r>
              <w:rPr>
                <w:sz w:val="18"/>
                <w:szCs w:val="20"/>
              </w:rPr>
              <w:t xml:space="preserve">Compromisso regulatório vencido sem aviso; monitoramento sem evidência</w:t>
            </w:r>
          </w:p>
        </w:tc>
        <w:tc>
          <w:tcPr>
            <w:tcW w:w="1953" w:type="dxa"/>
          </w:tcPr>
          <w:p>
            <w:pPr>
              <w:widowControl/>
              <w:spacing w:after="0" w:line="276" w:lineRule="auto"/>
              <w:jc w:val="left"/>
              <w:rPr>
                <w:sz w:val="18"/>
                <w:szCs w:val="18"/>
              </w:rPr>
            </w:pPr>
            <w:r>
              <w:rPr>
                <w:sz w:val="18"/>
                <w:szCs w:val="20"/>
              </w:rPr>
              <w:t xml:space="preserve">Art. 8º, XII (notificações e aprovações regulatórias)</w:t>
            </w:r>
          </w:p>
        </w:tc>
      </w:tr>
      <w:tr>
        <w:trPr>
          <w:cantSplit/>
        </w:trPr>
        <w:tc>
          <w:tcPr>
            <w:tcW w:w="5477" w:type="dxa"/>
          </w:tcPr>
          <w:p>
            <w:pPr>
              <w:widowControl/>
              <w:spacing w:after="0" w:line="276" w:lineRule="auto"/>
              <w:jc w:val="left"/>
              <w:rPr>
                <w:sz w:val="18"/>
                <w:szCs w:val="18"/>
              </w:rPr>
            </w:pPr>
            <w:r>
              <w:rPr>
                <w:sz w:val="18"/>
                <w:b/>
                <w:bCs/>
                <w:szCs w:val="20"/>
              </w:rPr>
              <w:t xml:space="preserve">Mudança temporária vencida segue Aceita</w:t>
            </w:r>
            <w:r>
              <w:rPr>
                <w:sz w:val="18"/>
                <w:szCs w:val="20"/>
              </w:rPr>
              <w:t xml:space="preserve">, sem aviso (DV-GQ-265); a </w:t>
            </w:r>
            <w:r>
              <w:rPr>
                <w:sz w:val="18"/>
                <w:b/>
                <w:bCs/>
                <w:szCs w:val="20"/>
              </w:rPr>
              <w:t xml:space="preserve">ação com prazo vencido</w:t>
            </w:r>
            <w:r>
              <w:rPr>
                <w:sz w:val="18"/>
                <w:szCs w:val="20"/>
              </w:rPr>
              <w:t xml:space="preserve"> é concluída sem pedir o motivo (267); a Liberação mostra a data de hoje no lugar da data do parecer (266); a mudança vai à Liberação com a primeira área que avaliou (273)</w:t>
            </w:r>
          </w:p>
        </w:tc>
        <w:tc>
          <w:tcPr>
            <w:tcW w:w="2201" w:type="dxa"/>
          </w:tcPr>
          <w:p>
            <w:pPr>
              <w:widowControl/>
              <w:spacing w:after="0" w:line="276" w:lineRule="auto"/>
              <w:jc w:val="left"/>
              <w:rPr>
                <w:sz w:val="18"/>
                <w:szCs w:val="18"/>
              </w:rPr>
            </w:pPr>
            <w:r>
              <w:rPr>
                <w:sz w:val="18"/>
                <w:szCs w:val="20"/>
              </w:rPr>
              <w:t xml:space="preserve">Mudança fora do prazo aprovado e registro com data errada</w:t>
            </w:r>
          </w:p>
        </w:tc>
        <w:tc>
          <w:tcPr>
            <w:tcW w:w="1953" w:type="dxa"/>
          </w:tcPr>
          <w:p>
            <w:pPr>
              <w:widowControl/>
              <w:spacing w:after="0" w:line="276" w:lineRule="auto"/>
              <w:jc w:val="left"/>
              <w:rPr>
                <w:sz w:val="18"/>
                <w:szCs w:val="18"/>
              </w:rPr>
            </w:pPr>
            <w:r>
              <w:rPr>
                <w:sz w:val="18"/>
                <w:szCs w:val="20"/>
              </w:rPr>
              <w:t xml:space="preserve">Art. 8º, XII e XIII; arts. 124 e 125</w:t>
            </w:r>
          </w:p>
        </w:tc>
      </w:tr>
      <w:tr>
        <w:trPr>
          <w:cantSplit/>
        </w:trPr>
        <w:tc>
          <w:tcPr>
            <w:tcW w:w="5477" w:type="dxa"/>
          </w:tcPr>
          <w:p>
            <w:pPr>
              <w:widowControl/>
              <w:spacing w:after="0" w:line="276" w:lineRule="auto"/>
              <w:jc w:val="left"/>
              <w:rPr>
                <w:sz w:val="18"/>
                <w:szCs w:val="18"/>
              </w:rPr>
            </w:pPr>
            <w:r>
              <w:rPr>
                <w:sz w:val="18"/>
                <w:b/>
                <w:bCs/>
                <w:szCs w:val="20"/>
              </w:rPr>
              <w:t xml:space="preserve">Anexos que somem ou vão para o lugar errado</w:t>
            </w:r>
            <w:r>
              <w:rPr>
                <w:sz w:val="18"/>
                <w:szCs w:val="20"/>
              </w:rPr>
              <w:t xml:space="preserve"> na Solicitação de Mudanças: arquivos de 5 e 10 MB "enviados com sucesso" que não ficam gravados (DV-GQ-269), anexo que não abre (270), anexo gravado na solicitação da outra aba (271), arquivo de qualquer tipo aceito (272)</w:t>
            </w:r>
          </w:p>
        </w:tc>
        <w:tc>
          <w:tcPr>
            <w:tcW w:w="2201" w:type="dxa"/>
          </w:tcPr>
          <w:p>
            <w:pPr>
              <w:widowControl/>
              <w:spacing w:after="0" w:line="276" w:lineRule="auto"/>
              <w:jc w:val="left"/>
              <w:rPr>
                <w:sz w:val="18"/>
                <w:szCs w:val="18"/>
              </w:rPr>
            </w:pPr>
            <w:r>
              <w:rPr>
                <w:sz w:val="18"/>
                <w:szCs w:val="20"/>
              </w:rPr>
              <w:t xml:space="preserve">Evidência perdida sem aviso</w:t>
            </w:r>
          </w:p>
        </w:tc>
        <w:tc>
          <w:tcPr>
            <w:tcW w:w="1953" w:type="dxa"/>
          </w:tcPr>
          <w:p>
            <w:pPr>
              <w:widowControl/>
              <w:spacing w:after="0" w:line="276" w:lineRule="auto"/>
              <w:jc w:val="left"/>
              <w:rPr>
                <w:sz w:val="18"/>
                <w:szCs w:val="18"/>
              </w:rPr>
            </w:pPr>
            <w:r>
              <w:rPr>
                <w:sz w:val="18"/>
                <w:szCs w:val="20"/>
              </w:rPr>
              <w:t xml:space="preserve">Art. 124; art. 148, XI</w:t>
            </w:r>
          </w:p>
        </w:tc>
      </w:tr>
      <w:tr>
        <w:trPr>
          <w:cantSplit/>
        </w:trPr>
        <w:tc>
          <w:tcPr>
            <w:tcW w:w="5477" w:type="dxa"/>
          </w:tcPr>
          <w:p>
            <w:pPr>
              <w:widowControl/>
              <w:spacing w:after="0" w:line="276" w:lineRule="auto"/>
              <w:jc w:val="left"/>
              <w:rPr>
                <w:sz w:val="18"/>
                <w:szCs w:val="18"/>
              </w:rPr>
            </w:pPr>
            <w:r>
              <w:rPr>
                <w:sz w:val="18"/>
                <w:b/>
                <w:bCs/>
                <w:szCs w:val="20"/>
              </w:rPr>
              <w:t xml:space="preserve">Acesso</w:t>
            </w:r>
            <w:r>
              <w:rPr>
                <w:sz w:val="18"/>
                <w:szCs w:val="20"/>
              </w:rPr>
              <w:t xml:space="preserve">: o usuário de nível 2 de outra área conclui a ação de outro pelo endereço da tela (DV-GQ-277); o papel de consulta inclui tipo de treinamento (326); a Conclusão aceita a turma pelo endereço, sem conferir o instrutor (302); o Acompanhamento não está no menu e o nível 3 só enxerga a si mesmo (318)</w:t>
            </w:r>
          </w:p>
        </w:tc>
        <w:tc>
          <w:tcPr>
            <w:tcW w:w="2201" w:type="dxa"/>
          </w:tcPr>
          <w:p>
            <w:pPr>
              <w:widowControl/>
              <w:spacing w:after="0" w:line="276" w:lineRule="auto"/>
              <w:jc w:val="left"/>
              <w:rPr>
                <w:sz w:val="18"/>
                <w:szCs w:val="18"/>
              </w:rPr>
            </w:pPr>
            <w:r>
              <w:rPr>
                <w:sz w:val="18"/>
                <w:szCs w:val="20"/>
              </w:rPr>
              <w:t xml:space="preserve">Poderes sem controle no servidor</w:t>
            </w:r>
          </w:p>
        </w:tc>
        <w:tc>
          <w:tcPr>
            <w:tcW w:w="1953" w:type="dxa"/>
          </w:tcPr>
          <w:p>
            <w:pPr>
              <w:widowControl/>
              <w:spacing w:after="0" w:line="276" w:lineRule="auto"/>
              <w:jc w:val="left"/>
              <w:rPr>
                <w:sz w:val="18"/>
                <w:szCs w:val="18"/>
              </w:rPr>
            </w:pPr>
            <w:r>
              <w:rPr>
                <w:sz w:val="18"/>
                <w:szCs w:val="20"/>
              </w:rPr>
              <w:t xml:space="preserve">Guia 33/2020 (acesso)</w:t>
            </w:r>
          </w:p>
        </w:tc>
      </w:tr>
      <w:tr>
        <w:trPr>
          <w:cantSplit/>
        </w:trPr>
        <w:tc>
          <w:tcPr>
            <w:tcW w:w="5477" w:type="dxa"/>
          </w:tcPr>
          <w:p>
            <w:pPr>
              <w:widowControl/>
              <w:spacing w:after="0" w:line="276" w:lineRule="auto"/>
              <w:jc w:val="left"/>
              <w:rPr>
                <w:sz w:val="18"/>
                <w:szCs w:val="18"/>
              </w:rPr>
            </w:pPr>
            <w:r>
              <w:rPr>
                <w:sz w:val="18"/>
                <w:szCs w:val="20"/>
              </w:rPr>
              <w:t xml:space="preserve">Telas que </w:t>
            </w:r>
            <w:r>
              <w:rPr>
                <w:sz w:val="18"/>
                <w:b/>
                <w:bCs/>
                <w:szCs w:val="20"/>
              </w:rPr>
              <w:t xml:space="preserve">não gravam o que o usuário pede</w:t>
            </w:r>
            <w:r>
              <w:rPr>
                <w:sz w:val="18"/>
                <w:szCs w:val="20"/>
              </w:rPr>
              <w:t xml:space="preserve">: seleção única do Registro (DV-GQ-113 e 120), anexos da Avaliação que não abrem (DV-GQ-114), item "Outros" da Solicitação de Mudanças (DV-GQ-219), pergunta com aspas no Roteiro (DV-GQ-090), CAPA impressa com erro no lugar da avaliação (DV-GQ-086), nome com apóstrofo ou aspas que quebra a lista do Cadastro de Treinamento e a Programação (308 e 309)</w:t>
            </w:r>
          </w:p>
        </w:tc>
        <w:tc>
          <w:tcPr>
            <w:tcW w:w="2201" w:type="dxa"/>
          </w:tcPr>
          <w:p>
            <w:pPr>
              <w:widowControl/>
              <w:spacing w:after="0" w:line="276" w:lineRule="auto"/>
              <w:jc w:val="left"/>
              <w:rPr>
                <w:sz w:val="18"/>
                <w:szCs w:val="18"/>
              </w:rPr>
            </w:pPr>
            <w:r>
              <w:rPr>
                <w:sz w:val="18"/>
                <w:szCs w:val="20"/>
              </w:rPr>
              <w:t xml:space="preserve">O sistema afirma o que não aconteceu ou impede o trabalho</w:t>
            </w:r>
          </w:p>
        </w:tc>
        <w:tc>
          <w:tcPr>
            <w:tcW w:w="1953" w:type="dxa"/>
          </w:tcPr>
          <w:p>
            <w:pPr>
              <w:widowControl/>
              <w:spacing w:after="0" w:line="276" w:lineRule="auto"/>
              <w:jc w:val="left"/>
              <w:rPr>
                <w:sz w:val="18"/>
                <w:szCs w:val="18"/>
              </w:rPr>
            </w:pPr>
            <w:r>
              <w:rPr>
                <w:sz w:val="18"/>
                <w:szCs w:val="20"/>
              </w:rPr>
              <w:t xml:space="preserve">Art. 125; Guia 33/2020</w:t>
            </w:r>
          </w:p>
        </w:tc>
      </w:tr>
      <w:tr>
        <w:trPr>
          <w:cantSplit/>
        </w:trPr>
        <w:tc>
          <w:tcPr>
            <w:tcW w:w="5477" w:type="dxa"/>
          </w:tcPr>
          <w:p>
            <w:pPr>
              <w:widowControl/>
              <w:spacing w:after="0" w:line="276" w:lineRule="auto"/>
              <w:jc w:val="left"/>
              <w:rPr>
                <w:sz w:val="18"/>
                <w:szCs w:val="18"/>
              </w:rPr>
            </w:pPr>
            <w:r>
              <w:rPr>
                <w:sz w:val="18"/>
                <w:b/>
                <w:bCs/>
                <w:szCs w:val="20"/>
              </w:rPr>
              <w:t xml:space="preserve">Controle de Emissão de RNC</w:t>
            </w:r>
            <w:r>
              <w:rPr>
                <w:sz w:val="18"/>
                <w:szCs w:val="20"/>
              </w:rPr>
              <w:t xml:space="preserve"> deixa de fora os cancelados e os não pré-avaliados, sem marcar a lacuna (DV-GQ-030 e 082)</w:t>
            </w:r>
          </w:p>
        </w:tc>
        <w:tc>
          <w:tcPr>
            <w:tcW w:w="2201" w:type="dxa"/>
          </w:tcPr>
          <w:p>
            <w:pPr>
              <w:widowControl/>
              <w:spacing w:after="0" w:line="276" w:lineRule="auto"/>
              <w:jc w:val="left"/>
              <w:rPr>
                <w:sz w:val="18"/>
                <w:szCs w:val="18"/>
              </w:rPr>
            </w:pPr>
            <w:r>
              <w:rPr>
                <w:sz w:val="18"/>
                <w:szCs w:val="20"/>
              </w:rPr>
              <w:t xml:space="preserve">Numeração com buracos sem explicação</w:t>
            </w:r>
          </w:p>
        </w:tc>
        <w:tc>
          <w:tcPr>
            <w:tcW w:w="1953" w:type="dxa"/>
          </w:tcPr>
          <w:p>
            <w:pPr>
              <w:widowControl/>
              <w:spacing w:after="0" w:line="276" w:lineRule="auto"/>
              <w:jc w:val="left"/>
              <w:rPr>
                <w:sz w:val="18"/>
                <w:szCs w:val="18"/>
              </w:rPr>
            </w:pPr>
            <w:r>
              <w:rPr>
                <w:sz w:val="18"/>
                <w:szCs w:val="20"/>
              </w:rPr>
              <w:t xml:space="preserve">Guia 33/2020 (integridade dos registros)</w:t>
            </w:r>
          </w:p>
        </w:tc>
      </w:tr>
      <w:tr>
        <w:trPr>
          <w:cantSplit/>
        </w:trPr>
        <w:tc>
          <w:tcPr>
            <w:tcW w:w="5477" w:type="dxa"/>
          </w:tcPr>
          <w:p>
            <w:pPr>
              <w:widowControl/>
              <w:spacing w:after="0" w:line="276" w:lineRule="auto"/>
              <w:jc w:val="left"/>
              <w:rPr>
                <w:sz w:val="18"/>
                <w:szCs w:val="18"/>
              </w:rPr>
            </w:pPr>
            <w:r>
              <w:rPr>
                <w:sz w:val="18"/>
                <w:b/>
                <w:bCs/>
                <w:szCs w:val="20"/>
              </w:rPr>
              <w:t xml:space="preserve">Telas do registro de produto fora do menu (achado)</w:t>
            </w:r>
            <w:r>
              <w:rPr>
                <w:sz w:val="18"/>
                <w:szCs w:val="20"/>
              </w:rPr>
              <w:t xml:space="preserve">: Check-list, Solicitação de Registro e Controle de Produtos Enviados para Registro Anvisa não têm entrada no menu para nenhum usuário (DV-GQ-015); pelo código, a Solicitação de Registro envia à ANVISA sem conferir o check-list e o registro indeferido ou vencido não bloqueia produção nem venda. Os casos CT-GQ-097 e 099 não puderam ser executados</w:t>
            </w:r>
          </w:p>
        </w:tc>
        <w:tc>
          <w:tcPr>
            <w:tcW w:w="2201" w:type="dxa"/>
          </w:tcPr>
          <w:p>
            <w:pPr>
              <w:widowControl/>
              <w:spacing w:after="0" w:line="276" w:lineRule="auto"/>
              <w:jc w:val="left"/>
              <w:rPr>
                <w:sz w:val="18"/>
                <w:szCs w:val="18"/>
              </w:rPr>
            </w:pPr>
            <w:r>
              <w:rPr>
                <w:sz w:val="18"/>
                <w:szCs w:val="20"/>
              </w:rPr>
              <w:t xml:space="preserve">Registro do produto fora do sistema; produto com registro indeferido pode ser fabricado</w:t>
            </w:r>
          </w:p>
        </w:tc>
        <w:tc>
          <w:tcPr>
            <w:tcW w:w="1953" w:type="dxa"/>
          </w:tcPr>
          <w:p>
            <w:pPr>
              <w:widowControl/>
              <w:spacing w:after="0" w:line="276" w:lineRule="auto"/>
              <w:jc w:val="left"/>
              <w:rPr>
                <w:sz w:val="18"/>
                <w:szCs w:val="18"/>
              </w:rPr>
            </w:pPr>
            <w:r>
              <w:rPr>
                <w:sz w:val="18"/>
                <w:szCs w:val="20"/>
              </w:rPr>
              <w:t xml:space="preserve">Art. 8º, XV</w:t>
            </w:r>
          </w:p>
        </w:tc>
      </w:tr>
      <w:tr>
        <w:trPr>
          <w:cantSplit/>
        </w:trPr>
        <w:tc>
          <w:tcPr>
            <w:tcW w:w="5477" w:type="dxa"/>
          </w:tcPr>
          <w:p>
            <w:pPr>
              <w:widowControl/>
              <w:spacing w:after="0" w:line="276" w:lineRule="auto"/>
              <w:jc w:val="left"/>
              <w:rPr>
                <w:sz w:val="18"/>
                <w:szCs w:val="18"/>
              </w:rPr>
            </w:pPr>
            <w:r>
              <w:rPr>
                <w:sz w:val="18"/>
                <w:b/>
                <w:bCs/>
                <w:szCs w:val="20"/>
              </w:rPr>
              <w:t xml:space="preserve">Processos exigidos que o sistema não tem</w:t>
            </w:r>
            <w:r>
              <w:rPr>
                <w:sz w:val="18"/>
                <w:szCs w:val="20"/>
              </w:rPr>
              <w:t xml:space="preserve">: reclamações (arts. 319 a 338), recolhimento (arts. 343 a 360), revisão gerencial do sistema da qualidade (art. 10). Revisão periódica do produto, validação, qualificação, calibração e avaliação de fornecedores são </w:t>
            </w:r>
            <w:r>
              <w:rPr>
                <w:sz w:val="18"/>
                <w:b/>
                <w:bCs/>
                <w:szCs w:val="20"/>
              </w:rPr>
              <w:t xml:space="preserve">22 telas protótipo</w:t>
            </w:r>
            <w:r>
              <w:rPr>
                <w:sz w:val="18"/>
                <w:szCs w:val="20"/>
              </w:rPr>
              <w:t xml:space="preserve">, sem gravar nada</w:t>
            </w:r>
          </w:p>
        </w:tc>
        <w:tc>
          <w:tcPr>
            <w:tcW w:w="2201" w:type="dxa"/>
          </w:tcPr>
          <w:p>
            <w:pPr>
              <w:widowControl/>
              <w:spacing w:after="0" w:line="276" w:lineRule="auto"/>
              <w:jc w:val="left"/>
              <w:rPr>
                <w:sz w:val="18"/>
                <w:szCs w:val="18"/>
              </w:rPr>
            </w:pPr>
            <w:r>
              <w:rPr>
                <w:sz w:val="18"/>
                <w:szCs w:val="20"/>
              </w:rPr>
              <w:t xml:space="preserve">A empresa teria de tratar tudo isso fora do sistema</w:t>
            </w:r>
          </w:p>
        </w:tc>
        <w:tc>
          <w:tcPr>
            <w:tcW w:w="1953" w:type="dxa"/>
          </w:tcPr>
          <w:p>
            <w:pPr>
              <w:widowControl/>
              <w:spacing w:after="0" w:line="276" w:lineRule="auto"/>
              <w:jc w:val="left"/>
              <w:rPr>
                <w:sz w:val="18"/>
                <w:szCs w:val="18"/>
              </w:rPr>
            </w:pPr>
            <w:r>
              <w:rPr>
                <w:sz w:val="18"/>
                <w:szCs w:val="20"/>
              </w:rPr>
              <w:t xml:space="preserve">Art. 148; arts. 10, 15 a 20 e 175 a 182</w:t>
            </w:r>
          </w:p>
        </w:tc>
      </w:tr>
    </w:tbl>
    <w:p>
      <w:pPr>
        <w:spacing w:after="0" w:line="360" w:lineRule="auto"/>
      </w:pPr>
    </w:p>
    <w:p>
      <w:pPr>
        <w:spacing w:after="0" w:line="360" w:lineRule="auto"/>
        <w:rPr>
          <w:szCs w:val="20"/>
        </w:rPr>
      </w:pPr>
      <w:r>
        <w:rPr>
          <w:b/>
          <w:bCs/>
          <w:szCs w:val="20"/>
        </w:rPr>
        <w:t xml:space="preserve">Por tema da norma (16 temas, situação pelo código de 09/10/2026; os testes de 12 a 22/10 confirmaram ou agravaram, nenhum tema passou a "atende"):</w:t>
      </w:r>
    </w:p>
    <w:tbl>
      <w:tblPr>
        <w:tblStyle w:val="Tabelacomgrade"/>
        <w:tblW w:w="9631" w:type="dxa"/>
        <w:tblLayout w:type="fixed"/>
        <w:tblLook w:val="04A0" w:firstRow="1" w:lastRow="0" w:firstColumn="1" w:lastColumn="0" w:noHBand="0" w:noVBand="1"/>
      </w:tblPr>
      <w:tblGrid>
        <w:gridCol w:w="2102"/>
        <w:gridCol w:w="7529"/>
      </w:tblGrid>
      <w:tr>
        <w:trPr>
          <w:tblHeader/>
          <w:cantSplit/>
        </w:trPr>
        <w:tc>
          <w:tcPr>
            <w:tcW w:w="2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7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Temas</w:t>
            </w:r>
          </w:p>
        </w:tc>
      </w:tr>
      <w:tr>
        <w:trPr>
          <w:cantSplit/>
        </w:trPr>
        <w:tc>
          <w:tcPr>
            <w:tcW w:w="2102" w:type="dxa"/>
          </w:tcPr>
          <w:p>
            <w:pPr>
              <w:widowControl/>
              <w:spacing w:after="0" w:line="276" w:lineRule="auto"/>
              <w:jc w:val="left"/>
              <w:rPr>
                <w:sz w:val="18"/>
                <w:szCs w:val="18"/>
              </w:rPr>
            </w:pPr>
            <w:r>
              <w:rPr>
                <w:sz w:val="18"/>
                <w:szCs w:val="20"/>
              </w:rPr>
              <w:t xml:space="preserve">Atende</w:t>
            </w:r>
          </w:p>
        </w:tc>
        <w:tc>
          <w:tcPr>
            <w:tcW w:w="7529" w:type="dxa"/>
          </w:tcPr>
          <w:p>
            <w:pPr>
              <w:widowControl/>
              <w:spacing w:after="0" w:line="276" w:lineRule="auto"/>
              <w:jc w:val="left"/>
              <w:rPr>
                <w:sz w:val="18"/>
                <w:szCs w:val="18"/>
              </w:rPr>
            </w:pPr>
            <w:r>
              <w:rPr>
                <w:sz w:val="18"/>
                <w:szCs w:val="20"/>
              </w:rPr>
              <w:t xml:space="preserve">Nenhum</w:t>
            </w:r>
          </w:p>
        </w:tc>
      </w:tr>
      <w:tr>
        <w:trPr>
          <w:cantSplit/>
        </w:trPr>
        <w:tc>
          <w:tcPr>
            <w:tcW w:w="2102" w:type="dxa"/>
          </w:tcPr>
          <w:p>
            <w:pPr>
              <w:widowControl/>
              <w:spacing w:after="0" w:line="276" w:lineRule="auto"/>
              <w:jc w:val="left"/>
              <w:rPr>
                <w:sz w:val="18"/>
                <w:szCs w:val="18"/>
              </w:rPr>
            </w:pPr>
            <w:r>
              <w:rPr>
                <w:sz w:val="18"/>
                <w:szCs w:val="20"/>
              </w:rPr>
              <w:t xml:space="preserve">Atende em parte</w:t>
            </w:r>
          </w:p>
        </w:tc>
        <w:tc>
          <w:tcPr>
            <w:tcW w:w="7529" w:type="dxa"/>
          </w:tcPr>
          <w:p>
            <w:pPr>
              <w:widowControl/>
              <w:spacing w:after="0" w:line="276" w:lineRule="auto"/>
              <w:jc w:val="left"/>
              <w:rPr>
                <w:sz w:val="18"/>
                <w:szCs w:val="18"/>
              </w:rPr>
            </w:pPr>
            <w:r>
              <w:rPr>
                <w:sz w:val="18"/>
                <w:szCs w:val="20"/>
              </w:rPr>
              <w:t xml:space="preserve">Desvios; CAPA e eficácia; controle de mudanças; autoinspeção e auditoria; treinamento; gerenciamento de risco; integridade dos registros e trilha de auditoria; notificação à autoridade e assuntos regulatórios (8)</w:t>
            </w:r>
          </w:p>
        </w:tc>
      </w:tr>
      <w:tr>
        <w:trPr>
          <w:cantSplit/>
        </w:trPr>
        <w:tc>
          <w:tcPr>
            <w:tcW w:w="2102" w:type="dxa"/>
          </w:tcPr>
          <w:p>
            <w:pPr>
              <w:widowControl/>
              <w:spacing w:after="0" w:line="276" w:lineRule="auto"/>
              <w:jc w:val="left"/>
              <w:rPr>
                <w:sz w:val="18"/>
                <w:szCs w:val="18"/>
              </w:rPr>
            </w:pPr>
            <w:r>
              <w:rPr>
                <w:sz w:val="18"/>
                <w:szCs w:val="20"/>
              </w:rPr>
              <w:t xml:space="preserve">Não atende</w:t>
            </w:r>
          </w:p>
        </w:tc>
        <w:tc>
          <w:tcPr>
            <w:tcW w:w="7529" w:type="dxa"/>
          </w:tcPr>
          <w:p>
            <w:pPr>
              <w:widowControl/>
              <w:spacing w:after="0" w:line="276" w:lineRule="auto"/>
              <w:jc w:val="left"/>
              <w:rPr>
                <w:sz w:val="18"/>
                <w:szCs w:val="18"/>
              </w:rPr>
            </w:pPr>
            <w:r>
              <w:rPr>
                <w:sz w:val="18"/>
                <w:szCs w:val="20"/>
              </w:rPr>
              <w:t xml:space="preserve">Auditoria e qualificação de fornecedores; reclamações; recolhimento; revisão gerencial (4)</w:t>
            </w:r>
          </w:p>
        </w:tc>
      </w:tr>
      <w:tr>
        <w:trPr>
          <w:cantSplit/>
        </w:trPr>
        <w:tc>
          <w:tcPr>
            <w:tcW w:w="2102" w:type="dxa"/>
          </w:tcPr>
          <w:p>
            <w:pPr>
              <w:widowControl/>
              <w:spacing w:after="0" w:line="276" w:lineRule="auto"/>
              <w:jc w:val="left"/>
              <w:rPr>
                <w:sz w:val="18"/>
                <w:szCs w:val="18"/>
              </w:rPr>
            </w:pPr>
            <w:r>
              <w:rPr>
                <w:sz w:val="18"/>
                <w:szCs w:val="20"/>
              </w:rPr>
              <w:t xml:space="preserve">Só protótipo</w:t>
            </w:r>
          </w:p>
        </w:tc>
        <w:tc>
          <w:tcPr>
            <w:tcW w:w="7529" w:type="dxa"/>
          </w:tcPr>
          <w:p>
            <w:pPr>
              <w:widowControl/>
              <w:spacing w:after="0" w:line="276" w:lineRule="auto"/>
              <w:jc w:val="left"/>
              <w:rPr>
                <w:sz w:val="18"/>
                <w:szCs w:val="18"/>
              </w:rPr>
            </w:pPr>
            <w:r>
              <w:rPr>
                <w:sz w:val="18"/>
                <w:szCs w:val="20"/>
              </w:rPr>
              <w:t xml:space="preserve">Revisão da qualidade do produto; validação e qualificação; calibração (3)</w:t>
            </w:r>
          </w:p>
        </w:tc>
      </w:tr>
      <w:tr>
        <w:trPr>
          <w:cantSplit/>
        </w:trPr>
        <w:tc>
          <w:tcPr>
            <w:tcW w:w="2102" w:type="dxa"/>
          </w:tcPr>
          <w:p>
            <w:pPr>
              <w:widowControl/>
              <w:spacing w:after="0" w:line="276" w:lineRule="auto"/>
              <w:jc w:val="left"/>
              <w:rPr>
                <w:sz w:val="18"/>
                <w:szCs w:val="18"/>
              </w:rPr>
            </w:pPr>
            <w:r>
              <w:rPr>
                <w:sz w:val="18"/>
                <w:szCs w:val="20"/>
              </w:rPr>
              <w:t xml:space="preserve">Cabe a outro módulo</w:t>
            </w:r>
          </w:p>
        </w:tc>
        <w:tc>
          <w:tcPr>
            <w:tcW w:w="7529" w:type="dxa"/>
          </w:tcPr>
          <w:p>
            <w:pPr>
              <w:widowControl/>
              <w:spacing w:after="0" w:line="276" w:lineRule="auto"/>
              <w:jc w:val="left"/>
              <w:rPr>
                <w:sz w:val="18"/>
                <w:szCs w:val="18"/>
              </w:rPr>
            </w:pPr>
            <w:r>
              <w:rPr>
                <w:sz w:val="18"/>
                <w:szCs w:val="20"/>
              </w:rPr>
              <w:t xml:space="preserve">Liberação do lote pela Pessoa Delegada: a GQ não bloqueia lote (1)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3. O QUE JÁ FUNCIONA (E VALE MANTER)</w:t>
      </w:r>
    </w:p>
    <w:p>
      <w:pPr>
        <w:keepNext/>
        <w:spacing w:after="0" w:line="360" w:lineRule="auto"/>
      </w:pPr>
    </w:p>
    <w:p>
      <w:pPr>
        <w:numPr>
          <w:ilvl w:val="0"/>
          <w:numId w:val="2"/>
        </w:numPr>
        <w:spacing w:after="0" w:line="360" w:lineRule="auto"/>
        <w:rPr>
          <w:szCs w:val="20"/>
        </w:rPr>
      </w:pPr>
      <w:r>
        <w:rPr>
          <w:szCs w:val="20"/>
        </w:rPr>
        <w:t xml:space="preserve">Os campos obrigatórios têm mensagem de recusa em quase todas as telas: descrição, local, ação imediata, justificativa.</w:t>
      </w:r>
    </w:p>
    <w:p>
      <w:pPr>
        <w:numPr>
          <w:ilvl w:val="0"/>
          <w:numId w:val="2"/>
        </w:numPr>
        <w:spacing w:after="0" w:line="360" w:lineRule="auto"/>
        <w:rPr>
          <w:szCs w:val="20"/>
        </w:rPr>
      </w:pPr>
      <w:r>
        <w:rPr>
          <w:szCs w:val="20"/>
        </w:rPr>
        <w:t xml:space="preserve">A alteração do desvio e do processo regulatório pede justificativa e o histórico mostra o valor antigo e o novo.</w:t>
      </w:r>
    </w:p>
    <w:p>
      <w:pPr>
        <w:numPr>
          <w:ilvl w:val="0"/>
          <w:numId w:val="2"/>
        </w:numPr>
        <w:spacing w:after="0" w:line="360" w:lineRule="auto"/>
        <w:rPr>
          <w:szCs w:val="20"/>
        </w:rPr>
      </w:pPr>
      <w:r>
        <w:rPr>
          <w:szCs w:val="20"/>
        </w:rPr>
        <w:t xml:space="preserve">O cancelamento com justificativa e histórico na tela Registro Ação Corretiva Imediata e na Solicitação de Mudanças.</w:t>
      </w:r>
    </w:p>
    <w:p>
      <w:pPr>
        <w:numPr>
          <w:ilvl w:val="0"/>
          <w:numId w:val="2"/>
        </w:numPr>
        <w:spacing w:after="0" w:line="360" w:lineRule="auto"/>
        <w:rPr>
          <w:szCs w:val="20"/>
        </w:rPr>
      </w:pPr>
      <w:r>
        <w:rPr>
          <w:szCs w:val="20"/>
        </w:rPr>
        <w:t xml:space="preserve">O número sequencial do desvio e a cadeia de situações (Pendente Registro Ação Corretiva até Finalizado).</w:t>
      </w:r>
    </w:p>
    <w:p>
      <w:pPr>
        <w:numPr>
          <w:ilvl w:val="0"/>
          <w:numId w:val="2"/>
        </w:numPr>
        <w:spacing w:after="0" w:line="360" w:lineRule="auto"/>
        <w:rPr>
          <w:szCs w:val="20"/>
        </w:rPr>
      </w:pPr>
      <w:r>
        <w:rPr>
          <w:szCs w:val="20"/>
        </w:rPr>
        <w:t xml:space="preserve">Cada área vê na sua lista o desvio que lhe cabe avaliar.</w:t>
      </w:r>
    </w:p>
    <w:p>
      <w:pPr>
        <w:numPr>
          <w:ilvl w:val="0"/>
          <w:numId w:val="2"/>
        </w:numPr>
        <w:spacing w:after="0" w:line="360" w:lineRule="auto"/>
        <w:rPr>
          <w:szCs w:val="20"/>
        </w:rPr>
      </w:pPr>
      <w:r>
        <w:rPr>
          <w:szCs w:val="20"/>
        </w:rPr>
        <w:t xml:space="preserve">Roteiro com título duplicado, pergunta repetida ou sem qualificação é recusado; programação com início anterior a hoje é recusada; "Iniciar" retira Editar e Cancelar; "Próxima Etapa" só aparece com todos os roteiros concluídos.</w:t>
      </w:r>
    </w:p>
    <w:p>
      <w:pPr>
        <w:numPr>
          <w:ilvl w:val="0"/>
          <w:numId w:val="2"/>
        </w:numPr>
        <w:spacing w:after="0" w:line="360" w:lineRule="auto"/>
        <w:rPr>
          <w:szCs w:val="20"/>
        </w:rPr>
      </w:pPr>
      <w:r>
        <w:rPr>
          <w:szCs w:val="20"/>
        </w:rPr>
        <w:t xml:space="preserve">A autoinspeção recusa inspetor que é o responsável da área auditada (só ele, não toda a área).</w:t>
      </w:r>
    </w:p>
    <w:p>
      <w:pPr>
        <w:numPr>
          <w:ilvl w:val="0"/>
          <w:numId w:val="2"/>
        </w:numPr>
        <w:spacing w:after="0" w:line="360" w:lineRule="auto"/>
        <w:rPr>
          <w:szCs w:val="20"/>
        </w:rPr>
      </w:pPr>
      <w:r>
        <w:rPr>
          <w:szCs w:val="20"/>
        </w:rPr>
        <w:t xml:space="preserve">A avaliação da auditoria exige data final, evidências e conclusões.</w:t>
      </w:r>
    </w:p>
    <w:p>
      <w:pPr>
        <w:numPr>
          <w:ilvl w:val="0"/>
          <w:numId w:val="2"/>
        </w:numPr>
        <w:spacing w:after="0" w:line="360" w:lineRule="auto"/>
        <w:rPr>
          <w:szCs w:val="20"/>
        </w:rPr>
      </w:pPr>
      <w:r>
        <w:rPr>
          <w:szCs w:val="20"/>
        </w:rPr>
        <w:t xml:space="preserve">O Log da Conclusão do Treinamento mostra os campos, as notas (valor antigo e novo), o vencimento e a situação.</w:t>
      </w:r>
    </w:p>
    <w:p>
      <w:pPr>
        <w:numPr>
          <w:ilvl w:val="0"/>
          <w:numId w:val="2"/>
        </w:numPr>
        <w:spacing w:after="0" w:line="360" w:lineRule="auto"/>
        <w:rPr>
          <w:szCs w:val="20"/>
        </w:rPr>
      </w:pPr>
      <w:r>
        <w:rPr>
          <w:szCs w:val="20"/>
        </w:rPr>
        <w:t xml:space="preserve">A corrente da mudança anda inteira, da solicitação ao "Aceito": a GQ aceita a revisão e escolhe as áreas, cada área dá o seu parecer, a data futura e a anterior são recusadas na execução e cada mudança criada por uma pessoa e alterada por outra mostra cada autor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4. O QUE PRECISA SER CORRIGIDO PARA UMA NOVA HOMOLOGAÇÃO</w:t>
      </w:r>
    </w:p>
    <w:p>
      <w:pPr>
        <w:keepNext/>
        <w:spacing w:after="0" w:line="360" w:lineRule="auto"/>
      </w:pPr>
    </w:p>
    <w:p>
      <w:pPr>
        <w:numPr>
          <w:ilvl w:val="0"/>
          <w:numId w:val="2"/>
        </w:numPr>
        <w:spacing w:after="0" w:line="360" w:lineRule="auto"/>
        <w:rPr>
          <w:szCs w:val="20"/>
        </w:rPr>
      </w:pPr>
      <w:r>
        <w:rPr>
          <w:b/>
          <w:bCs/>
          <w:szCs w:val="20"/>
        </w:rPr>
        <w:t xml:space="preserve">1.</w:t>
      </w:r>
      <w:r>
        <w:rPr>
          <w:szCs w:val="20"/>
        </w:rPr>
        <w:t xml:space="preserve"> </w:t>
      </w:r>
      <w:r>
        <w:rPr>
          <w:b/>
          <w:bCs/>
          <w:szCs w:val="20"/>
        </w:rPr>
        <w:t xml:space="preserve">Fechar o acesso:</w:t>
      </w:r>
      <w:r>
        <w:rPr>
          <w:szCs w:val="20"/>
        </w:rPr>
        <w:t xml:space="preserve"> só o Nível 3 muda níveis e perfis; toda gravação confere a permissão </w:t>
      </w:r>
      <w:r>
        <w:rPr>
          <w:b/>
          <w:bCs/>
          <w:szCs w:val="20"/>
        </w:rPr>
        <w:t xml:space="preserve">no servidor</w:t>
      </w:r>
      <w:r>
        <w:rPr>
          <w:szCs w:val="20"/>
        </w:rPr>
        <w:t xml:space="preserve">, não só na tela (DV-GQ-009, 002, 003, 005, 007, 008, 241, 277, 302, 326).</w:t>
      </w:r>
    </w:p>
    <w:p>
      <w:pPr>
        <w:numPr>
          <w:ilvl w:val="0"/>
          <w:numId w:val="2"/>
        </w:numPr>
        <w:spacing w:after="0" w:line="360" w:lineRule="auto"/>
        <w:rPr>
          <w:szCs w:val="20"/>
        </w:rPr>
      </w:pPr>
      <w:r>
        <w:rPr>
          <w:b/>
          <w:bCs/>
          <w:szCs w:val="20"/>
        </w:rPr>
        <w:t xml:space="preserve">2.</w:t>
      </w:r>
      <w:r>
        <w:rPr>
          <w:szCs w:val="20"/>
        </w:rPr>
        <w:t xml:space="preserve"> </w:t>
      </w:r>
      <w:r>
        <w:rPr>
          <w:b/>
          <w:bCs/>
          <w:szCs w:val="20"/>
        </w:rPr>
        <w:t xml:space="preserve">Etapas que só avançam com a condição cumprida:</w:t>
      </w:r>
      <w:r>
        <w:rPr>
          <w:szCs w:val="20"/>
        </w:rPr>
        <w:t xml:space="preserve"> plano aprovado só com ações cumpridas e resultado; </w:t>
      </w:r>
      <w:r>
        <w:rPr>
          <w:b/>
          <w:bCs/>
          <w:szCs w:val="20"/>
        </w:rPr>
        <w:t xml:space="preserve">"Reprovar" com saída para um novo plano</w:t>
      </w:r>
      <w:r>
        <w:rPr>
          <w:szCs w:val="20"/>
        </w:rPr>
        <w:t xml:space="preserve">; mudança liberada só com o parecer de todas as áreas e sem "Não aceito"; </w:t>
      </w:r>
      <w:r>
        <w:rPr>
          <w:b/>
          <w:bCs/>
          <w:szCs w:val="20"/>
        </w:rPr>
        <w:t xml:space="preserve">botão Reprovar na Pré-Avaliação e na Finalização</w:t>
      </w:r>
      <w:r>
        <w:rPr>
          <w:szCs w:val="20"/>
        </w:rPr>
        <w:t xml:space="preserve">; finalização só com ações executadas e plano com ao menos uma ação (DV-GQ-235, 244, 247, 258).</w:t>
      </w:r>
    </w:p>
    <w:p>
      <w:pPr>
        <w:numPr>
          <w:ilvl w:val="0"/>
          <w:numId w:val="2"/>
        </w:numPr>
        <w:spacing w:after="0" w:line="360" w:lineRule="auto"/>
        <w:rPr>
          <w:szCs w:val="20"/>
        </w:rPr>
      </w:pPr>
      <w:r>
        <w:rPr>
          <w:b/>
          <w:bCs/>
          <w:szCs w:val="20"/>
        </w:rPr>
        <w:t xml:space="preserve">3.</w:t>
      </w:r>
      <w:r>
        <w:rPr>
          <w:szCs w:val="20"/>
        </w:rPr>
        <w:t xml:space="preserve"> </w:t>
      </w:r>
      <w:r>
        <w:rPr>
          <w:b/>
          <w:bCs/>
          <w:szCs w:val="20"/>
        </w:rPr>
        <w:t xml:space="preserve">Histórico completo:</w:t>
      </w:r>
      <w:r>
        <w:rPr>
          <w:szCs w:val="20"/>
        </w:rPr>
        <w:t xml:space="preserve"> toda alteração, cancelamento e exclusão com usuário, data </w:t>
      </w:r>
      <w:r>
        <w:rPr>
          <w:b/>
          <w:bCs/>
          <w:szCs w:val="20"/>
        </w:rPr>
        <w:t xml:space="preserve">do servidor</w:t>
      </w:r>
      <w:r>
        <w:rPr>
          <w:szCs w:val="20"/>
        </w:rPr>
        <w:t xml:space="preserve">, valor anterior e motivo (DV-GQ-001, 006, 019, 036, 039, 040, 042, 047, 098, 115, 200, 211, 248, 253, 256).</w:t>
      </w:r>
    </w:p>
    <w:p>
      <w:pPr>
        <w:numPr>
          <w:ilvl w:val="0"/>
          <w:numId w:val="2"/>
        </w:numPr>
        <w:spacing w:after="0" w:line="360" w:lineRule="auto"/>
        <w:rPr>
          <w:szCs w:val="20"/>
        </w:rPr>
      </w:pPr>
      <w:r>
        <w:rPr>
          <w:b/>
          <w:bCs/>
          <w:szCs w:val="20"/>
        </w:rPr>
        <w:t xml:space="preserve">4.</w:t>
      </w:r>
      <w:r>
        <w:rPr>
          <w:szCs w:val="20"/>
        </w:rPr>
        <w:t xml:space="preserve"> </w:t>
      </w:r>
      <w:r>
        <w:rPr>
          <w:b/>
          <w:bCs/>
          <w:szCs w:val="20"/>
        </w:rPr>
        <w:t xml:space="preserve">Desvio ligado ao lote e que o retém</w:t>
      </w:r>
      <w:r>
        <w:rPr>
          <w:szCs w:val="20"/>
        </w:rPr>
        <w:t xml:space="preserve"> até a decisão da Garantia da Qualidade; busca de produto e material que funcione (DV-GQ-010, 329): o Estoque, o Controle da Qualidade e a Produção avisam e bloqueiam o lote com desvio aberto.</w:t>
      </w:r>
    </w:p>
    <w:p>
      <w:pPr>
        <w:numPr>
          <w:ilvl w:val="0"/>
          <w:numId w:val="2"/>
        </w:numPr>
        <w:spacing w:after="0" w:line="360" w:lineRule="auto"/>
        <w:rPr>
          <w:szCs w:val="20"/>
        </w:rPr>
      </w:pPr>
      <w:r>
        <w:rPr>
          <w:b/>
          <w:bCs/>
          <w:szCs w:val="20"/>
        </w:rPr>
        <w:t xml:space="preserve">5.</w:t>
      </w:r>
      <w:r>
        <w:rPr>
          <w:szCs w:val="20"/>
        </w:rPr>
        <w:t xml:space="preserve"> </w:t>
      </w:r>
      <w:r>
        <w:rPr>
          <w:b/>
          <w:bCs/>
          <w:szCs w:val="20"/>
        </w:rPr>
        <w:t xml:space="preserve">Auditoria que abre desvio</w:t>
      </w:r>
      <w:r>
        <w:rPr>
          <w:szCs w:val="20"/>
        </w:rPr>
        <w:t xml:space="preserve">, com tipo de fornecedor, independência do inspetor, campo de RNC, reabertura com justificativa e registro pelo inspetor externo (DV-GQ-099, 111, 104, 096, 112, 118).</w:t>
      </w:r>
    </w:p>
    <w:p>
      <w:pPr>
        <w:numPr>
          <w:ilvl w:val="0"/>
          <w:numId w:val="2"/>
        </w:numPr>
        <w:spacing w:after="0" w:line="360" w:lineRule="auto"/>
        <w:rPr>
          <w:szCs w:val="20"/>
        </w:rPr>
      </w:pPr>
      <w:r>
        <w:rPr>
          <w:b/>
          <w:bCs/>
          <w:szCs w:val="20"/>
        </w:rPr>
        <w:t xml:space="preserve">6.</w:t>
      </w:r>
      <w:r>
        <w:rPr>
          <w:szCs w:val="20"/>
        </w:rPr>
        <w:t xml:space="preserve"> </w:t>
      </w:r>
      <w:r>
        <w:rPr>
          <w:b/>
          <w:bCs/>
          <w:szCs w:val="20"/>
        </w:rPr>
        <w:t xml:space="preserve">Quem escreve não aprova:</w:t>
      </w:r>
      <w:r>
        <w:rPr>
          <w:szCs w:val="20"/>
        </w:rPr>
        <w:t xml:space="preserve"> separação de funções no plano e na mudança, com assinatura eletrônica (DV-GQ-023).</w:t>
      </w:r>
    </w:p>
    <w:p>
      <w:pPr>
        <w:numPr>
          <w:ilvl w:val="0"/>
          <w:numId w:val="2"/>
        </w:numPr>
        <w:spacing w:after="0" w:line="360" w:lineRule="auto"/>
        <w:rPr>
          <w:szCs w:val="20"/>
        </w:rPr>
      </w:pPr>
      <w:r>
        <w:rPr>
          <w:b/>
          <w:bCs/>
          <w:szCs w:val="20"/>
        </w:rPr>
        <w:t xml:space="preserve">7.</w:t>
      </w:r>
      <w:r>
        <w:rPr>
          <w:szCs w:val="20"/>
        </w:rPr>
        <w:t xml:space="preserve"> </w:t>
      </w:r>
      <w:r>
        <w:rPr>
          <w:b/>
          <w:bCs/>
          <w:szCs w:val="20"/>
        </w:rPr>
        <w:t xml:space="preserve">Consertar as telas que não gravam ou travam:</w:t>
      </w:r>
      <w:r>
        <w:rPr>
          <w:szCs w:val="20"/>
        </w:rPr>
        <w:t xml:space="preserve"> Programação de Treinamento, Acompanhamento do Treinamento, seleção única do Registro, "Outros" da mudança, anexos da mudança e da Avaliação, roteiro com aspas, CAPA impressa (DV-GQ-013, 300, 316, 113, 114, 219, 269, 270, 271, 090, 086).</w:t>
      </w:r>
    </w:p>
    <w:p>
      <w:pPr>
        <w:numPr>
          <w:ilvl w:val="0"/>
          <w:numId w:val="2"/>
        </w:numPr>
        <w:spacing w:after="0" w:line="360" w:lineRule="auto"/>
        <w:rPr>
          <w:szCs w:val="20"/>
        </w:rPr>
      </w:pPr>
      <w:r>
        <w:rPr>
          <w:b/>
          <w:bCs/>
          <w:szCs w:val="20"/>
        </w:rPr>
        <w:t xml:space="preserve">8.</w:t>
      </w:r>
      <w:r>
        <w:rPr>
          <w:szCs w:val="20"/>
        </w:rPr>
        <w:t xml:space="preserve"> </w:t>
      </w:r>
      <w:r>
        <w:rPr>
          <w:b/>
          <w:bCs/>
          <w:szCs w:val="20"/>
        </w:rPr>
        <w:t xml:space="preserve">Construir os processos que faltam e dar lugar às telas fora do menu:</w:t>
      </w:r>
      <w:r>
        <w:rPr>
          <w:szCs w:val="20"/>
        </w:rPr>
        <w:t xml:space="preserve"> reclamações, recolhimento, revisão gerencial, revisão do produto, validação, qualificação, calibração e avaliação de fornecedores.</w:t>
      </w:r>
    </w:p>
    <w:p>
      <w:pPr>
        <w:spacing w:after="0" w:line="360" w:lineRule="auto"/>
        <w:rPr>
          <w:szCs w:val="20"/>
        </w:rPr>
      </w:pPr>
      <w:r>
        <w:rPr>
          <w:szCs w:val="20"/>
        </w:rPr>
        <w:t xml:space="preserve">O modelo de como a GQ deve funcionar está em </w:t>
      </w:r>
      <w:r>
        <w:rPr>
          <w:b/>
          <w:bCs/>
          <w:szCs w:val="20"/>
        </w:rPr>
        <w:t xml:space="preserve">"O ideal"</w:t>
      </w:r>
      <w:r>
        <w:rPr>
          <w:szCs w:val="20"/>
        </w:rPr>
        <w:t xml:space="preserve"> (o evento do desvio ao lote retido, com as travas nos outros módulos).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5. LIMITAÇÕES DO ENCERRAMENTO</w:t>
      </w:r>
    </w:p>
    <w:p>
      <w:pPr>
        <w:keepNext/>
        <w:spacing w:after="0" w:line="360" w:lineRule="auto"/>
      </w:pPr>
    </w:p>
    <w:p>
      <w:pPr>
        <w:spacing w:after="0" w:line="360" w:lineRule="auto"/>
        <w:rPr>
          <w:szCs w:val="20"/>
        </w:rPr>
      </w:pPr>
      <w:r>
        <w:rPr>
          <w:szCs w:val="20"/>
        </w:rPr>
        <w:t xml:space="preserve">O módulo foi encerrado em 23/10/2026 por decisão do responsável, </w:t>
      </w:r>
      <w:r>
        <w:rPr>
          <w:b/>
          <w:bCs/>
          <w:szCs w:val="20"/>
        </w:rPr>
        <w:t xml:space="preserve">sem ter sido testado tudo em tela</w:t>
      </w:r>
      <w:r>
        <w:rPr>
          <w:szCs w:val="20"/>
        </w:rPr>
        <w:t xml:space="preserve">. Esta versão (1.2, 26/10/2026) já inclui a rodada 2 de Mudanças e Assuntos Regulatórios, a rodada 1 do Treinamento e do Grupo Perfil e a rodada 3. O que sobra sem teste ou sem resultado conclusivo é:</w:t>
      </w:r>
    </w:p>
    <w:p>
      <w:pPr>
        <w:numPr>
          <w:ilvl w:val="0"/>
          <w:numId w:val="2"/>
        </w:numPr>
        <w:spacing w:after="0" w:line="360" w:lineRule="auto"/>
        <w:rPr>
          <w:szCs w:val="20"/>
        </w:rPr>
      </w:pPr>
      <w:r>
        <w:rPr>
          <w:b/>
          <w:bCs/>
          <w:szCs w:val="20"/>
        </w:rPr>
        <w:t xml:space="preserve">O "dia seguinte" do Treinamento (CT-GQ-079, 080 e 081): pendente de nova execução (login do cadastro).</w:t>
      </w:r>
      <w:r>
        <w:rPr>
          <w:szCs w:val="20"/>
        </w:rPr>
        <w:t xml:space="preserve"> Em 26/10/2026 o robô não tinha o login que enxerga as turmas de teste; o administrador geral não as enxerga (DV-GQ-318).</w:t>
      </w:r>
    </w:p>
    <w:p>
      <w:pPr>
        <w:numPr>
          <w:ilvl w:val="0"/>
          <w:numId w:val="2"/>
        </w:numPr>
        <w:spacing w:after="0" w:line="360" w:lineRule="auto"/>
        <w:rPr>
          <w:szCs w:val="20"/>
        </w:rPr>
      </w:pPr>
      <w:r>
        <w:rPr>
          <w:b/>
          <w:bCs/>
          <w:szCs w:val="20"/>
        </w:rPr>
        <w:t xml:space="preserve">Os registros de produto (CT-GQ-097 e 099): achado.</w:t>
      </w:r>
      <w:r>
        <w:rPr>
          <w:szCs w:val="20"/>
        </w:rPr>
        <w:t xml:space="preserve"> As telas Check-list, Solicitação de Registro e Controle de Produtos Enviados estão fora do menu (DV-GQ-015); os casos não puderam ser executados.</w:t>
      </w:r>
    </w:p>
    <w:p>
      <w:pPr>
        <w:numPr>
          <w:ilvl w:val="0"/>
          <w:numId w:val="2"/>
        </w:numPr>
        <w:spacing w:after="0" w:line="360" w:lineRule="auto"/>
        <w:rPr>
          <w:szCs w:val="20"/>
        </w:rPr>
      </w:pPr>
      <w:r>
        <w:rPr>
          <w:b/>
          <w:bCs/>
          <w:szCs w:val="20"/>
        </w:rPr>
        <w:t xml:space="preserve">O acesso pelo endereço da tela</w:t>
      </w:r>
      <w:r>
        <w:rPr>
          <w:szCs w:val="20"/>
        </w:rPr>
        <w:t xml:space="preserve"> (CT-GQ-M08-08 e os 4 de Assuntos Regulatórios), fora das rodadas por menu, salvo os três casos de segurança dos Desvios, feitos em 23/10/2026.</w:t>
      </w:r>
    </w:p>
    <w:p>
      <w:pPr>
        <w:numPr>
          <w:ilvl w:val="0"/>
          <w:numId w:val="2"/>
        </w:numPr>
        <w:spacing w:after="0" w:line="360" w:lineRule="auto"/>
        <w:rPr>
          <w:szCs w:val="20"/>
        </w:rPr>
      </w:pPr>
      <w:r>
        <w:rPr>
          <w:b/>
          <w:bCs/>
          <w:szCs w:val="20"/>
        </w:rPr>
        <w:t xml:space="preserve">A tela de inspetor externo:</w:t>
      </w:r>
      <w:r>
        <w:rPr>
          <w:szCs w:val="20"/>
        </w:rPr>
        <w:t xml:space="preserve"> a programação salva, mas ninguém consegue registrar (DV-GQ-118).</w:t>
      </w:r>
    </w:p>
    <w:p>
      <w:pPr>
        <w:numPr>
          <w:ilvl w:val="0"/>
          <w:numId w:val="2"/>
        </w:numPr>
        <w:spacing w:after="0" w:line="360" w:lineRule="auto"/>
        <w:rPr>
          <w:szCs w:val="20"/>
        </w:rPr>
      </w:pPr>
      <w:r>
        <w:rPr>
          <w:szCs w:val="20"/>
        </w:rPr>
        <w:t xml:space="preserve">Na Autoinspeção, </w:t>
      </w:r>
      <w:r>
        <w:rPr>
          <w:b/>
          <w:bCs/>
          <w:szCs w:val="20"/>
        </w:rPr>
        <w:t xml:space="preserve">anexo, excluir e cancelar na Programação</w:t>
      </w:r>
      <w:r>
        <w:rPr>
          <w:szCs w:val="20"/>
        </w:rPr>
        <w:t xml:space="preserve"> e os filtros do Registro e da Avaliação.</w:t>
      </w:r>
    </w:p>
    <w:p>
      <w:pPr>
        <w:numPr>
          <w:ilvl w:val="0"/>
          <w:numId w:val="2"/>
        </w:numPr>
        <w:spacing w:after="0" w:line="360" w:lineRule="auto"/>
        <w:rPr>
          <w:szCs w:val="20"/>
        </w:rPr>
      </w:pPr>
      <w:r>
        <w:rPr>
          <w:b/>
          <w:bCs/>
          <w:szCs w:val="20"/>
        </w:rPr>
        <w:t xml:space="preserve">O efeito de um desvio sobre o Controle da Qualidade e a Produção</w:t>
      </w:r>
      <w:r>
        <w:rPr>
          <w:szCs w:val="20"/>
        </w:rPr>
        <w:t xml:space="preserve"> (o Estoque foi testado e não bloqueia).</w:t>
      </w:r>
    </w:p>
    <w:p>
      <w:pPr>
        <w:spacing w:after="0" w:line="360" w:lineRule="auto"/>
        <w:rPr>
          <w:szCs w:val="20"/>
        </w:rPr>
      </w:pPr>
      <w:r>
        <w:rPr>
          <w:b/>
          <w:bCs/>
          <w:szCs w:val="20"/>
        </w:rPr>
        <w:t xml:space="preserve">Lista de reabertura</w:t>
      </w:r>
      <w:r>
        <w:rPr>
          <w:szCs w:val="20"/>
        </w:rPr>
        <w:t xml:space="preserve"> (o módulo volta a ser aberto se acontecer):</w:t>
      </w:r>
    </w:p>
    <w:p>
      <w:pPr>
        <w:numPr>
          <w:ilvl w:val="0"/>
          <w:numId w:val="2"/>
        </w:numPr>
        <w:spacing w:after="0" w:line="360" w:lineRule="auto"/>
        <w:rPr>
          <w:szCs w:val="20"/>
        </w:rPr>
      </w:pPr>
      <w:r>
        <w:rPr>
          <w:b/>
          <w:bCs/>
          <w:szCs w:val="20"/>
        </w:rPr>
        <w:t xml:space="preserve">1.</w:t>
      </w:r>
      <w:r>
        <w:rPr>
          <w:szCs w:val="20"/>
        </w:rPr>
        <w:t xml:space="preserve"> O robô repetir o dia seguinte do Treinamento com o login do cadastro (CT-GQ-079, 080 e 081).</w:t>
      </w:r>
    </w:p>
    <w:p>
      <w:pPr>
        <w:numPr>
          <w:ilvl w:val="0"/>
          <w:numId w:val="2"/>
        </w:numPr>
        <w:spacing w:after="0" w:line="360" w:lineRule="auto"/>
        <w:rPr>
          <w:szCs w:val="20"/>
        </w:rPr>
      </w:pPr>
      <w:r>
        <w:rPr>
          <w:b/>
          <w:bCs/>
          <w:szCs w:val="20"/>
        </w:rPr>
        <w:t xml:space="preserve">2.</w:t>
      </w:r>
      <w:r>
        <w:rPr>
          <w:szCs w:val="20"/>
        </w:rPr>
        <w:t xml:space="preserve"> As telas do registro de produto entrarem no menu, ou o responsável autorizar o endereço, para o CT-GQ-097 e o 099.</w:t>
      </w:r>
    </w:p>
    <w:p>
      <w:pPr>
        <w:numPr>
          <w:ilvl w:val="0"/>
          <w:numId w:val="2"/>
        </w:numPr>
        <w:spacing w:after="0" w:line="360" w:lineRule="auto"/>
        <w:rPr>
          <w:szCs w:val="20"/>
        </w:rPr>
      </w:pPr>
      <w:r>
        <w:rPr>
          <w:b/>
          <w:bCs/>
          <w:szCs w:val="20"/>
        </w:rPr>
        <w:t xml:space="preserve">3.</w:t>
      </w:r>
      <w:r>
        <w:rPr>
          <w:szCs w:val="20"/>
        </w:rPr>
        <w:t xml:space="preserve"> Respostas da área de Qualidade às perguntas em aberto das páginas de Análise.</w:t>
      </w:r>
    </w:p>
    <w:p>
      <w:pPr>
        <w:numPr>
          <w:ilvl w:val="0"/>
          <w:numId w:val="2"/>
        </w:numPr>
        <w:spacing w:after="0" w:line="360" w:lineRule="auto"/>
        <w:rPr>
          <w:szCs w:val="20"/>
        </w:rPr>
      </w:pPr>
      <w:r>
        <w:rPr>
          <w:b/>
          <w:bCs/>
          <w:szCs w:val="20"/>
        </w:rPr>
        <w:t xml:space="preserve">4.</w:t>
      </w:r>
      <w:r>
        <w:rPr>
          <w:szCs w:val="20"/>
        </w:rPr>
        <w:t xml:space="preserve"> Rodada 3 de Autoinspeção e Auditoria, só se houver defeitos corrigidos.</w:t>
      </w:r>
    </w:p>
    <w:p>
      <w:pPr>
        <w:numPr>
          <w:ilvl w:val="0"/>
          <w:numId w:val="2"/>
        </w:numPr>
        <w:spacing w:after="0" w:line="360" w:lineRule="auto"/>
        <w:rPr>
          <w:szCs w:val="20"/>
        </w:rPr>
      </w:pPr>
      <w:r>
        <w:rPr>
          <w:b/>
          <w:bCs/>
          <w:szCs w:val="20"/>
        </w:rPr>
        <w:t xml:space="preserve">5.</w:t>
      </w:r>
      <w:r>
        <w:rPr>
          <w:szCs w:val="20"/>
        </w:rPr>
        <w:t xml:space="preserve"> Correção dos defeitos de gravidade Alta e nova versão do sistema.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6. O QUE AINDA DEPENDE DE OUTRAS PESSOAS</w:t>
      </w:r>
    </w:p>
    <w:p>
      <w:pPr>
        <w:keepNext/>
        <w:spacing w:after="0" w:line="360" w:lineRule="auto"/>
      </w:pPr>
    </w:p>
    <w:tbl>
      <w:tblPr>
        <w:tblStyle w:val="Tabelacomgrade"/>
        <w:tblW w:w="9631" w:type="dxa"/>
        <w:tblLayout w:type="fixed"/>
        <w:tblLook w:val="04A0" w:firstRow="1" w:lastRow="0" w:firstColumn="1" w:lastColumn="0" w:noHBand="0" w:noVBand="1"/>
      </w:tblPr>
      <w:tblGrid>
        <w:gridCol w:w="426"/>
        <w:gridCol w:w="2473"/>
        <w:gridCol w:w="6732"/>
      </w:tblGrid>
      <w:tr>
        <w:trPr>
          <w:tblHeader/>
          <w:cantSplit/>
        </w:trPr>
        <w:tc>
          <w:tcPr>
            <w:tcW w:w="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6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r>
      <w:tr>
        <w:trPr>
          <w:cantSplit/>
        </w:trPr>
        <w:tc>
          <w:tcPr>
            <w:tcW w:w="426" w:type="dxa"/>
          </w:tcPr>
          <w:p>
            <w:pPr>
              <w:widowControl/>
              <w:spacing w:after="0" w:line="276" w:lineRule="auto"/>
              <w:jc w:val="left"/>
              <w:rPr>
                <w:sz w:val="18"/>
                <w:szCs w:val="18"/>
              </w:rPr>
            </w:pPr>
            <w:r>
              <w:rPr>
                <w:sz w:val="18"/>
                <w:szCs w:val="20"/>
              </w:rPr>
              <w:t xml:space="preserve">1</w:t>
            </w:r>
          </w:p>
        </w:tc>
        <w:tc>
          <w:tcPr>
            <w:tcW w:w="2473" w:type="dxa"/>
          </w:tcPr>
          <w:p>
            <w:pPr>
              <w:widowControl/>
              <w:spacing w:after="0" w:line="276" w:lineRule="auto"/>
              <w:jc w:val="left"/>
              <w:rPr>
                <w:sz w:val="18"/>
                <w:szCs w:val="18"/>
              </w:rPr>
            </w:pPr>
            <w:r>
              <w:rPr>
                <w:sz w:val="18"/>
                <w:szCs w:val="20"/>
              </w:rPr>
              <w:t xml:space="preserve">Garantia da Qualidade</w:t>
            </w:r>
          </w:p>
        </w:tc>
        <w:tc>
          <w:tcPr>
            <w:tcW w:w="6732" w:type="dxa"/>
          </w:tcPr>
          <w:p>
            <w:pPr>
              <w:widowControl/>
              <w:spacing w:after="0" w:line="276" w:lineRule="auto"/>
              <w:jc w:val="left"/>
              <w:rPr>
                <w:sz w:val="18"/>
                <w:szCs w:val="18"/>
              </w:rPr>
            </w:pPr>
            <w:r>
              <w:rPr>
                <w:sz w:val="18"/>
                <w:szCs w:val="20"/>
              </w:rPr>
              <w:t xml:space="preserve">O critério escrito de "apto"; se o plano precisa ser aprovado antes da execução; o prazo e o critério da verificação de eficácia; quem registra a auditoria feita por inspetor externo; a regra de reabertura; se a retenção do lote por desvio é feita hoje à mão, em procedimento</w:t>
            </w:r>
          </w:p>
        </w:tc>
      </w:tr>
      <w:tr>
        <w:trPr>
          <w:cantSplit/>
        </w:trPr>
        <w:tc>
          <w:tcPr>
            <w:tcW w:w="426" w:type="dxa"/>
          </w:tcPr>
          <w:p>
            <w:pPr>
              <w:widowControl/>
              <w:spacing w:after="0" w:line="276" w:lineRule="auto"/>
              <w:jc w:val="left"/>
              <w:rPr>
                <w:sz w:val="18"/>
                <w:szCs w:val="18"/>
              </w:rPr>
            </w:pPr>
            <w:r>
              <w:rPr>
                <w:sz w:val="18"/>
                <w:szCs w:val="20"/>
              </w:rPr>
              <w:t xml:space="preserve">2</w:t>
            </w:r>
          </w:p>
        </w:tc>
        <w:tc>
          <w:tcPr>
            <w:tcW w:w="2473" w:type="dxa"/>
          </w:tcPr>
          <w:p>
            <w:pPr>
              <w:widowControl/>
              <w:spacing w:after="0" w:line="276" w:lineRule="auto"/>
              <w:jc w:val="left"/>
              <w:rPr>
                <w:sz w:val="18"/>
                <w:szCs w:val="18"/>
              </w:rPr>
            </w:pPr>
            <w:r>
              <w:rPr>
                <w:sz w:val="18"/>
                <w:szCs w:val="20"/>
              </w:rPr>
              <w:t xml:space="preserve">TI e quem administra o ambiente de teste</w:t>
            </w:r>
          </w:p>
        </w:tc>
        <w:tc>
          <w:tcPr>
            <w:tcW w:w="6732" w:type="dxa"/>
          </w:tcPr>
          <w:p>
            <w:pPr>
              <w:widowControl/>
              <w:spacing w:after="0" w:line="276" w:lineRule="auto"/>
              <w:jc w:val="left"/>
              <w:rPr>
                <w:sz w:val="18"/>
                <w:szCs w:val="18"/>
              </w:rPr>
            </w:pPr>
            <w:r>
              <w:rPr>
                <w:sz w:val="18"/>
                <w:szCs w:val="20"/>
              </w:rPr>
              <w:t xml:space="preserve">Conferir por que a busca de produto e de material do desvio não devolve nada (DV-GQ-010: cadastro na Produção ou defeito da chamada)</w:t>
            </w:r>
          </w:p>
        </w:tc>
      </w:tr>
      <w:tr>
        <w:trPr>
          <w:cantSplit/>
        </w:trPr>
        <w:tc>
          <w:tcPr>
            <w:tcW w:w="426" w:type="dxa"/>
          </w:tcPr>
          <w:p>
            <w:pPr>
              <w:widowControl/>
              <w:spacing w:after="0" w:line="276" w:lineRule="auto"/>
              <w:jc w:val="left"/>
              <w:rPr>
                <w:sz w:val="18"/>
                <w:szCs w:val="18"/>
              </w:rPr>
            </w:pPr>
            <w:r>
              <w:rPr>
                <w:sz w:val="18"/>
                <w:szCs w:val="20"/>
              </w:rPr>
              <w:t xml:space="preserve">3</w:t>
            </w:r>
          </w:p>
        </w:tc>
        <w:tc>
          <w:tcPr>
            <w:tcW w:w="2473" w:type="dxa"/>
          </w:tcPr>
          <w:p>
            <w:pPr>
              <w:widowControl/>
              <w:spacing w:after="0" w:line="276" w:lineRule="auto"/>
              <w:jc w:val="left"/>
              <w:rPr>
                <w:sz w:val="18"/>
                <w:szCs w:val="18"/>
              </w:rPr>
            </w:pPr>
            <w:r>
              <w:rPr>
                <w:sz w:val="18"/>
                <w:szCs w:val="20"/>
              </w:rPr>
              <w:t xml:space="preserve">Desenvolvimento</w:t>
            </w:r>
          </w:p>
        </w:tc>
        <w:tc>
          <w:tcPr>
            <w:tcW w:w="6732" w:type="dxa"/>
          </w:tcPr>
          <w:p>
            <w:pPr>
              <w:widowControl/>
              <w:spacing w:after="0" w:line="276" w:lineRule="auto"/>
              <w:jc w:val="left"/>
              <w:rPr>
                <w:sz w:val="18"/>
                <w:szCs w:val="18"/>
              </w:rPr>
            </w:pPr>
            <w:r>
              <w:rPr>
                <w:sz w:val="18"/>
                <w:szCs w:val="20"/>
              </w:rPr>
              <w:t xml:space="preserve">Por que o serviço de validação engole o erro e a tela 12 finaliza o que a tela 9 recusa (DV-GQ-022, causa provável pelo código, não comprovada); o campo do treinamento que esquece a escolha (DV-GQ-013); o erro HTTP 500 do serviço do Principal no Acompanhamento do Treinamento (DV-GQ-300 e 316); o "erro inesperado" ao salvar o plano da mudança (DV-GQ-251); se as telas do registro de produto entram no menu (DV-GQ-015)</w:t>
            </w:r>
          </w:p>
        </w:tc>
      </w:tr>
      <w:tr>
        <w:trPr>
          <w:cantSplit/>
        </w:trPr>
        <w:tc>
          <w:tcPr>
            <w:tcW w:w="426" w:type="dxa"/>
          </w:tcPr>
          <w:p>
            <w:pPr>
              <w:widowControl/>
              <w:spacing w:after="0" w:line="276" w:lineRule="auto"/>
              <w:jc w:val="left"/>
              <w:rPr>
                <w:sz w:val="18"/>
                <w:szCs w:val="18"/>
              </w:rPr>
            </w:pPr>
            <w:r>
              <w:rPr>
                <w:sz w:val="18"/>
                <w:szCs w:val="20"/>
              </w:rPr>
              <w:t xml:space="preserve">4</w:t>
            </w:r>
          </w:p>
        </w:tc>
        <w:tc>
          <w:tcPr>
            <w:tcW w:w="2473" w:type="dxa"/>
          </w:tcPr>
          <w:p>
            <w:pPr>
              <w:widowControl/>
              <w:spacing w:after="0" w:line="276" w:lineRule="auto"/>
              <w:jc w:val="left"/>
              <w:rPr>
                <w:sz w:val="18"/>
                <w:szCs w:val="18"/>
              </w:rPr>
            </w:pPr>
            <w:r>
              <w:rPr>
                <w:sz w:val="18"/>
                <w:szCs w:val="20"/>
              </w:rPr>
              <w:t xml:space="preserve">Homologação e administrador do ambiente</w:t>
            </w:r>
          </w:p>
        </w:tc>
        <w:tc>
          <w:tcPr>
            <w:tcW w:w="6732" w:type="dxa"/>
          </w:tcPr>
          <w:p>
            <w:pPr>
              <w:widowControl/>
              <w:spacing w:after="0" w:line="276" w:lineRule="auto"/>
              <w:jc w:val="left"/>
              <w:rPr>
                <w:sz w:val="18"/>
                <w:szCs w:val="18"/>
              </w:rPr>
            </w:pPr>
            <w:r>
              <w:rPr>
                <w:sz w:val="18"/>
                <w:szCs w:val="20"/>
              </w:rPr>
              <w:t xml:space="preserve">Repetir o dia seguinte do Treinamento com o login do cadastro (CT-GQ-079, 080 e 081); um usuário com treinamento vencido e permissão no Estoque ou na Produção</w:t>
            </w:r>
          </w:p>
        </w:tc>
      </w:tr>
      <w:tr>
        <w:trPr>
          <w:cantSplit/>
        </w:trPr>
        <w:tc>
          <w:tcPr>
            <w:tcW w:w="426" w:type="dxa"/>
          </w:tcPr>
          <w:p>
            <w:pPr>
              <w:widowControl/>
              <w:spacing w:after="0" w:line="276" w:lineRule="auto"/>
              <w:jc w:val="left"/>
              <w:rPr>
                <w:sz w:val="18"/>
                <w:szCs w:val="18"/>
              </w:rPr>
            </w:pPr>
            <w:r>
              <w:rPr>
                <w:sz w:val="18"/>
                <w:szCs w:val="20"/>
              </w:rPr>
              <w:t xml:space="preserve">5</w:t>
            </w:r>
          </w:p>
        </w:tc>
        <w:tc>
          <w:tcPr>
            <w:tcW w:w="2473" w:type="dxa"/>
          </w:tcPr>
          <w:p>
            <w:pPr>
              <w:widowControl/>
              <w:spacing w:after="0" w:line="276" w:lineRule="auto"/>
              <w:jc w:val="left"/>
              <w:rPr>
                <w:sz w:val="18"/>
                <w:szCs w:val="18"/>
              </w:rPr>
            </w:pPr>
            <w:r>
              <w:rPr>
                <w:sz w:val="18"/>
                <w:szCs w:val="20"/>
              </w:rPr>
              <w:t xml:space="preserve">Administrador do Principal</w:t>
            </w:r>
          </w:p>
        </w:tc>
        <w:tc>
          <w:tcPr>
            <w:tcW w:w="6732" w:type="dxa"/>
          </w:tcPr>
          <w:p>
            <w:pPr>
              <w:widowControl/>
              <w:spacing w:after="0" w:line="276" w:lineRule="auto"/>
              <w:jc w:val="left"/>
              <w:rPr>
                <w:sz w:val="18"/>
                <w:szCs w:val="18"/>
              </w:rPr>
            </w:pPr>
            <w:r>
              <w:rPr>
                <w:sz w:val="18"/>
                <w:szCs w:val="20"/>
              </w:rPr>
              <w:t xml:space="preserve">O perfil do usuário de consulta, para saber se a gravação no Treinamento (DV-GQ-326) vem de uma função marcada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7. COMO O MÓDULO PASSA A "APTO"</w:t>
      </w:r>
    </w:p>
    <w:p>
      <w:pPr>
        <w:keepNext/>
        <w:spacing w:after="0" w:line="360" w:lineRule="auto"/>
      </w:pPr>
    </w:p>
    <w:p>
      <w:pPr>
        <w:spacing w:after="0" w:line="360" w:lineRule="auto"/>
        <w:rPr>
          <w:szCs w:val="20"/>
        </w:rPr>
      </w:pPr>
      <w:r>
        <w:rPr>
          <w:szCs w:val="20"/>
        </w:rPr>
        <w:t xml:space="preserve">Executar de novo o plano de testes completo na nova versão, como teste de aceite. A aprovação exige </w:t>
      </w:r>
      <w:r>
        <w:rPr>
          <w:b/>
          <w:bCs/>
          <w:szCs w:val="20"/>
        </w:rPr>
        <w:t xml:space="preserve">100% dos casos de prioridade Alta aprovados</w:t>
      </w:r>
      <w:r>
        <w:rPr>
          <w:szCs w:val="20"/>
        </w:rPr>
        <w:t xml:space="preserve">, o critério de "apto" escrito pela Qualidade e as respostas da seção 6.</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Por que a Garantia da Qualidade não está apta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Por que a Garantia da Qualidade não está apta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