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60"/>
      </w:pPr>
      <w:r>
        <w:rPr>
          <w:b/>
          <w:bCs/>
          <w:sz w:val="32"/>
          <w:szCs w:val="32"/>
        </w:rPr>
        <w:t xml:space="preserve">Resumo Executivo do módulo Garantia da Qualidade</w:t>
      </w:r>
    </w:p>
    <w:p>
      <w:pPr>
        <w:pBdr>
          <w:bottom w:val="single" w:sz="8" w:space="4" w:color="808080"/>
        </w:pBdr>
        <w:spacing w:before="0" w:after="160"/>
      </w:pPr>
      <w:r>
        <w:rPr>
          <w:color w:val="595959"/>
          <w:szCs w:val="20"/>
        </w:rPr>
        <w:t xml:space="preserve">LabMedSys · Módulo Garantia da Qualidade · 26/10/2026 · André Nardacci · documento versão 1.2</w:t>
      </w:r>
    </w:p>
    <w:p>
      <w:pPr>
        <w:spacing w:after="0" w:line="252" w:lineRule="auto"/>
        <w:rPr>
          <w:szCs w:val="20"/>
        </w:rPr>
      </w:pPr>
      <w:r>
        <w:rPr>
          <w:b/>
          <w:bCs/>
          <w:szCs w:val="20"/>
        </w:rPr>
        <w:t xml:space="preserve">Uso interno.</w:t>
      </w:r>
      <w:r>
        <w:rPr>
          <w:szCs w:val="20"/>
        </w:rPr>
        <w:t xml:space="preserve"> Resumo para a diretoria, em 26/10/2026 (testes de 12 a 24/10; versão 1.2). O detalhe está no Relatório de Testes, no Dossiê e no registro de defeitos.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20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CONCLUSÃO</w:t>
      </w:r>
    </w:p>
    <w:p>
      <w:pPr>
        <w:keepNext/>
        <w:spacing w:after="0" w:line="252" w:lineRule="auto"/>
      </w:pPr>
    </w:p>
    <w:p>
      <w:pPr>
        <w:spacing w:after="0" w:line="252" w:lineRule="auto"/>
        <w:rPr>
          <w:szCs w:val="20"/>
        </w:rPr>
      </w:pPr>
      <w:r>
        <w:rPr>
          <w:szCs w:val="20"/>
        </w:rPr>
        <w:t xml:space="preserve">A Garantia da Qualidade (GQ) do LabMedSys (versão 3.5.1, como foi entregue pelo fornecedor) </w:t>
      </w:r>
      <w:r>
        <w:rPr>
          <w:b/>
          <w:bCs/>
          <w:szCs w:val="20"/>
        </w:rPr>
        <w:t xml:space="preserve">registra desvios, ações corretivas, mudanças, autoinspeções, treinamentos e assuntos regulatórios, mas não impede que o registro seja feito errado nem que o lote siga em frente</w:t>
      </w:r>
      <w:r>
        <w:rPr>
          <w:szCs w:val="20"/>
        </w:rPr>
        <w:t xml:space="preserve">. Mas o plano de ação é aprovado sem ter sido cumprido, a mudança é liberada sem o parecer das áreas, o histórico tem lacunas, uma auditoria "Não conforme" não gera desvio e o Estoque movimenta o lote com desvio aberto. </w:t>
      </w:r>
      <w:r>
        <w:rPr>
          <w:b/>
          <w:bCs/>
          <w:szCs w:val="20"/>
        </w:rPr>
        <w:t xml:space="preserve">Dos 16 temas da RDC 658/2022 avaliados, nenhum é atendido por completo</w:t>
      </w:r>
      <w:r>
        <w:rPr>
          <w:szCs w:val="20"/>
        </w:rPr>
        <w:t xml:space="preserve">: 8 em parte, 4 não atendidos e 3 só como protótipo; o 16º cabe a outro módulo. </w:t>
      </w:r>
      <w:r>
        <w:rPr>
          <w:b/>
          <w:bCs/>
          <w:szCs w:val="20"/>
        </w:rPr>
        <w:t xml:space="preserve">Parecer: não apto para uso em ambiente regulado.</w:t>
      </w:r>
      <w:r>
        <w:rPr>
          <w:szCs w:val="20"/>
        </w:rPr>
        <w:t xml:space="preserve"> A conclusão se apoia nos 74 defeitos de gravidade Alta (73 abertos), no defeito Crítico e nos temas da norma não atendidos; o critério formal de "apto" ainda não foi escrito pela Qualidade.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20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QUE FOI FEITO</w:t>
      </w:r>
    </w:p>
    <w:p>
      <w:pPr>
        <w:keepNext/>
        <w:spacing w:after="0" w:line="252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72"/>
        <w:gridCol w:w="7659"/>
      </w:tblGrid>
      <w:tr>
        <w:trPr>
          <w:tblHeader/>
          <w:cantSplit/>
        </w:trPr>
        <w:tc>
          <w:tcPr>
            <w:tcW w:w="19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Atividade</w:t>
            </w:r>
          </w:p>
        </w:tc>
        <w:tc>
          <w:tcPr>
            <w:tcW w:w="76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</w:t>
            </w:r>
          </w:p>
        </w:tc>
      </w:tr>
      <w:tr>
        <w:trPr>
          <w:cantSplit/>
        </w:trPr>
        <w:tc>
          <w:tcPr>
            <w:tcW w:w="1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do código</w:t>
            </w:r>
          </w:p>
        </w:tc>
        <w:tc>
          <w:tcPr>
            <w:tcW w:w="7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67 telas (45 com função e 22 protótipos), 5 fluxos, 985 regras, 12 achados de segurança e "O ideal"</w:t>
            </w:r>
          </w:p>
        </w:tc>
      </w:tr>
      <w:tr>
        <w:trPr>
          <w:cantSplit/>
        </w:trPr>
        <w:tc>
          <w:tcPr>
            <w:tcW w:w="1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Testes no ambiente de teste</w:t>
            </w:r>
          </w:p>
        </w:tc>
        <w:tc>
          <w:tcPr>
            <w:tcW w:w="7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690 casos conclusivos de 723 planejados</w:t>
            </w:r>
            <w:r>
              <w:rPr>
                <w:sz w:val="18"/>
                <w:szCs w:val="20"/>
              </w:rPr>
              <w:t xml:space="preserve"> nos seis menus (21 a 24/10): 262 passaram, 196 com ressalva, 233 falharam e 33 linhas ficaram bloqueadas. O "dia seguinte" do Treinamento está pendente de nova execução</w:t>
            </w:r>
          </w:p>
        </w:tc>
      </w:tr>
      <w:tr>
        <w:trPr>
          <w:cantSplit/>
        </w:trPr>
        <w:tc>
          <w:tcPr>
            <w:tcW w:w="1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Defeitos</w:t>
            </w:r>
          </w:p>
        </w:tc>
        <w:tc>
          <w:tcPr>
            <w:tcW w:w="7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234</w:t>
            </w:r>
            <w:r>
              <w:rPr>
                <w:sz w:val="18"/>
                <w:szCs w:val="20"/>
              </w:rPr>
              <w:t xml:space="preserve">: 1 Crítica, 74 Alta, 108 Média e 51 Baixa (231 abertos); 161 funcionais, 51 de norma e 19 de acesso e segurança.</w:t>
            </w:r>
          </w:p>
        </w:tc>
      </w:tr>
      <w:tr>
        <w:trPr>
          <w:cantSplit/>
        </w:trPr>
        <w:tc>
          <w:tcPr>
            <w:tcW w:w="1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(67)</w:t>
            </w:r>
          </w:p>
        </w:tc>
        <w:tc>
          <w:tcPr>
            <w:tcW w:w="7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 funcionam com falhas; 30 com falha grave; 3 bloqueadas no teste; 1 não abre; 22 protótipos; nenhuma funciona sem defeito</w:t>
            </w:r>
          </w:p>
        </w:tc>
      </w:tr>
    </w:tbl>
    <w:p>
      <w:pPr>
        <w:spacing w:after="0" w:line="252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20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PRINCIPAIS PROBLEMAS</w:t>
      </w:r>
    </w:p>
    <w:p>
      <w:pPr>
        <w:keepNext/>
        <w:spacing w:after="0" w:line="252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483"/>
        <w:gridCol w:w="3148"/>
      </w:tblGrid>
      <w:tr>
        <w:trPr>
          <w:tblHeader/>
          <w:cantSplit/>
        </w:trPr>
        <w:tc>
          <w:tcPr>
            <w:tcW w:w="64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Problema</w:t>
            </w:r>
          </w:p>
        </w:tc>
        <w:tc>
          <w:tcPr>
            <w:tcW w:w="31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Risco para a empresa (RDC 658/2022)</w:t>
            </w:r>
          </w:p>
        </w:tc>
      </w:tr>
      <w:tr>
        <w:trPr>
          <w:cantSplit/>
        </w:trPr>
        <w:tc>
          <w:tcPr>
            <w:tcW w:w="6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plano de ação é aprovado sem ter sido cumprido: o corretivo só tem "Aprovar", aceita plano sem ação e "Implementada = Não" (DV-GQ-016, 020, 021); o preventivo finaliza o desvio sem resultado, com ação pendente (DV-GQ-012, 022, 046)</w:t>
            </w:r>
          </w:p>
        </w:tc>
        <w:tc>
          <w:tcPr>
            <w:tcW w:w="3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Ação corretiva que não foi feita vira desvio "resolvido" (art. 8º, § 4º, e art. 341)</w:t>
            </w:r>
          </w:p>
        </w:tc>
      </w:tr>
      <w:tr>
        <w:trPr>
          <w:cantSplit/>
        </w:trPr>
        <w:tc>
          <w:tcPr>
            <w:tcW w:w="6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mudança é liberada sem parecer das áreas, com área que "não aceitou" ou sem área alguma; não pode ser recusada; a temporária vencida segue Aceita e a ação atrasada fecha sem motivo (DV-GQ-003, 004, 235, 244, 258, 265, 267); o servidor aceita o que a tela esconde</w:t>
            </w:r>
          </w:p>
        </w:tc>
        <w:tc>
          <w:tcPr>
            <w:tcW w:w="3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Mudança implantada sem avaliação prévia (art. 8º, XII e XIII)</w:t>
            </w:r>
          </w:p>
        </w:tc>
      </w:tr>
      <w:tr>
        <w:trPr>
          <w:cantSplit/>
        </w:trPr>
        <w:tc>
          <w:tcPr>
            <w:tcW w:w="6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desvio não segura o lote: a busca de produto e de material não devolve nada e </w:t>
            </w:r>
            <w:r>
              <w:rPr>
                <w:sz w:val="18"/>
                <w:b/>
                <w:bCs/>
                <w:szCs w:val="20"/>
              </w:rPr>
              <w:t xml:space="preserve">o Estoque transferiu o lote com o desvio aberto</w:t>
            </w:r>
            <w:r>
              <w:rPr>
                <w:sz w:val="18"/>
                <w:szCs w:val="20"/>
              </w:rPr>
              <w:t xml:space="preserve">, sem aviso (DV-GQ-010, 329)</w:t>
            </w:r>
          </w:p>
        </w:tc>
        <w:tc>
          <w:tcPr>
            <w:tcW w:w="3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com desvio aberto pode ser liberado (art. 8º, IX e XV; arts. 332 e 335)</w:t>
            </w:r>
          </w:p>
        </w:tc>
      </w:tr>
      <w:tr>
        <w:trPr>
          <w:cantSplit/>
        </w:trPr>
        <w:tc>
          <w:tcPr>
            <w:tcW w:w="6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tem lacunas: cancelamento do desvio, avaliação da área, desvios da auditoria, execução da mudança e exclusões (inclusive de treinamento) não deixam registro; duas datas vêm do navegador (DV-GQ-001, 006, 019, 036, 039, 042, 098, 256, 313, entre outros)</w:t>
            </w:r>
          </w:p>
        </w:tc>
        <w:tc>
          <w:tcPr>
            <w:tcW w:w="3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sem autoria e sem data confiável (art. 125; Guia 33/2020)</w:t>
            </w:r>
          </w:p>
        </w:tc>
      </w:tr>
      <w:tr>
        <w:trPr>
          <w:cantSplit/>
        </w:trPr>
        <w:tc>
          <w:tcPr>
            <w:tcW w:w="6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usuário de consulta se promove a Nível 3 (DV-GQ-009, Crítica); a mesma pessoa escreve, executa e aprova (DV-GQ-023); o usuário de uma área conclui a ação de outra (DV-GQ-277)</w:t>
            </w:r>
          </w:p>
        </w:tc>
        <w:tc>
          <w:tcPr>
            <w:tcW w:w="3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aprova não é quem executa; acesso sem controle (Guia 33/2020)</w:t>
            </w:r>
          </w:p>
        </w:tc>
      </w:tr>
      <w:tr>
        <w:trPr>
          <w:cantSplit/>
        </w:trPr>
        <w:tc>
          <w:tcPr>
            <w:tcW w:w="6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treinamento não habilita nem bloqueia ninguém: o ausente sai "Suficiente", o vencido não avisa e continua trabalhando, o programa não tem aprovação e o relatório de Acompanhamento falha (DV-GQ-300, 301, 320, 322)</w:t>
            </w:r>
          </w:p>
        </w:tc>
        <w:tc>
          <w:tcPr>
            <w:tcW w:w="3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 sem treinamento comprovado (arts. 39 a 46)</w:t>
            </w:r>
          </w:p>
        </w:tc>
      </w:tr>
      <w:tr>
        <w:trPr>
          <w:cantSplit/>
        </w:trPr>
        <w:tc>
          <w:tcPr>
            <w:tcW w:w="6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auditoria "Não conforme" não abre desvio (DV-GQ-099); não existe tipo de fornecedor (DV-GQ-111); não há como reabrir (DV-GQ-112); inspetor externo não registra (DV-GQ-118)</w:t>
            </w:r>
          </w:p>
        </w:tc>
        <w:tc>
          <w:tcPr>
            <w:tcW w:w="3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conformidade da auditoria sem tratamento (art. 148, XIII, e arts. 361 a 366)</w:t>
            </w:r>
          </w:p>
        </w:tc>
      </w:tr>
      <w:tr>
        <w:trPr>
          <w:cantSplit/>
        </w:trPr>
        <w:tc>
          <w:tcPr>
            <w:tcW w:w="6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Processos exigidos que o sistema não tem: reclamações, recolhimento e revisão gerencial não existem; revisão do produto, validação, qualificação e calibração são protótipos; três telas do registro de produto estão fora do menu (achado, DV-GQ-015)</w:t>
            </w:r>
          </w:p>
        </w:tc>
        <w:tc>
          <w:tcPr>
            <w:tcW w:w="3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tratamento de reclamação e de recolhimento (arts. 319 a 360, art. 10, art. 148)</w:t>
            </w:r>
          </w:p>
        </w:tc>
      </w:tr>
    </w:tbl>
    <w:p>
      <w:pPr>
        <w:spacing w:after="0" w:line="252" w:lineRule="auto"/>
      </w:pPr>
    </w:p>
    <w:p>
      <w:pPr>
        <w:keepNext/>
        <w:spacing w:before="120" w:after="0" w:line="252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O que já funciona bem</w:t>
      </w:r>
    </w:p>
    <w:p>
      <w:pPr>
        <w:spacing w:after="0" w:line="252" w:lineRule="auto"/>
        <w:rPr>
          <w:szCs w:val="20"/>
        </w:rPr>
      </w:pPr>
      <w:r>
        <w:rPr>
          <w:szCs w:val="20"/>
        </w:rPr>
        <w:t xml:space="preserve">Campos obrigatórios com recusa na maior parte das telas; justificativa e histórico com valor antigo e novo em várias alterações (inclusive a Conclusão do Treinamento); número sequencial do desvio; a corrente da mudança anda da solicitação ao "Aceito"; roteiro, programação e início da autoinspeção.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20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QUE FAZER PRIMEIRO</w:t>
      </w:r>
    </w:p>
    <w:p>
      <w:pPr>
        <w:keepNext/>
        <w:spacing w:after="0" w:line="252" w:lineRule="auto"/>
      </w:pPr>
    </w:p>
    <w:p>
      <w:pPr>
        <w:numPr>
          <w:ilvl w:val="0"/>
          <w:numId w:val="2"/>
        </w:numPr>
        <w:spacing w:after="0" w:line="252" w:lineRule="auto"/>
        <w:rPr>
          <w:szCs w:val="20"/>
        </w:rPr>
      </w:pPr>
      <w:r>
        <w:rPr>
          <w:b/>
          <w:bCs/>
          <w:szCs w:val="20"/>
        </w:rPr>
        <w:t xml:space="preserve">1.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Fechar o acesso:</w:t>
      </w:r>
      <w:r>
        <w:rPr>
          <w:szCs w:val="20"/>
        </w:rPr>
        <w:t xml:space="preserve"> só o Nível 3 muda níveis, e toda gravação confere a permissão no servidor (DV-GQ-009, 002, 003, 005, 007, 277, 326).</w:t>
      </w:r>
    </w:p>
    <w:p>
      <w:pPr>
        <w:numPr>
          <w:ilvl w:val="0"/>
          <w:numId w:val="2"/>
        </w:numPr>
        <w:spacing w:after="0" w:line="252" w:lineRule="auto"/>
        <w:rPr>
          <w:szCs w:val="20"/>
        </w:rPr>
      </w:pPr>
      <w:r>
        <w:rPr>
          <w:b/>
          <w:bCs/>
          <w:szCs w:val="20"/>
        </w:rPr>
        <w:t xml:space="preserve">2.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Etapas que só avançam com a condição cumprida</w:t>
      </w:r>
      <w:r>
        <w:rPr>
          <w:szCs w:val="20"/>
        </w:rPr>
        <w:t xml:space="preserve">, conferida no servidor: plano aprovado só com ações cumpridas e resultado; "Reprovar" com saída para um novo plano, inclusive na mudança; mudança liberada só com o parecer de todas as áreas.</w:t>
      </w:r>
    </w:p>
    <w:p>
      <w:pPr>
        <w:numPr>
          <w:ilvl w:val="0"/>
          <w:numId w:val="2"/>
        </w:numPr>
        <w:spacing w:after="0" w:line="252" w:lineRule="auto"/>
        <w:rPr>
          <w:szCs w:val="20"/>
        </w:rPr>
      </w:pPr>
      <w:r>
        <w:rPr>
          <w:b/>
          <w:bCs/>
          <w:szCs w:val="20"/>
        </w:rPr>
        <w:t xml:space="preserve">3.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Histórico completo:</w:t>
      </w:r>
      <w:r>
        <w:rPr>
          <w:szCs w:val="20"/>
        </w:rPr>
        <w:t xml:space="preserve"> toda alteração, cancelamento e exclusão com usuário, data do servidor, valor anterior e motivo.</w:t>
      </w:r>
    </w:p>
    <w:p>
      <w:pPr>
        <w:numPr>
          <w:ilvl w:val="0"/>
          <w:numId w:val="2"/>
        </w:numPr>
        <w:spacing w:after="0" w:line="252" w:lineRule="auto"/>
        <w:rPr>
          <w:szCs w:val="20"/>
        </w:rPr>
      </w:pPr>
      <w:r>
        <w:rPr>
          <w:b/>
          <w:bCs/>
          <w:szCs w:val="20"/>
        </w:rPr>
        <w:t xml:space="preserve">4.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Desvio ligado ao lote e que o retém</w:t>
      </w:r>
      <w:r>
        <w:rPr>
          <w:szCs w:val="20"/>
        </w:rPr>
        <w:t xml:space="preserve"> em todos os módulos até a decisão da GQ.</w:t>
      </w:r>
    </w:p>
    <w:p>
      <w:pPr>
        <w:numPr>
          <w:ilvl w:val="0"/>
          <w:numId w:val="2"/>
        </w:numPr>
        <w:spacing w:after="0" w:line="252" w:lineRule="auto"/>
        <w:rPr>
          <w:szCs w:val="20"/>
        </w:rPr>
      </w:pPr>
      <w:r>
        <w:rPr>
          <w:b/>
          <w:bCs/>
          <w:szCs w:val="20"/>
        </w:rPr>
        <w:t xml:space="preserve">5.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Auditoria que abre desvio</w:t>
      </w:r>
      <w:r>
        <w:rPr>
          <w:szCs w:val="20"/>
        </w:rPr>
        <w:t xml:space="preserve">, com tipo de fornecedor, independência do inspetor e reabertura com justificativa.</w:t>
      </w:r>
    </w:p>
    <w:p>
      <w:pPr>
        <w:numPr>
          <w:ilvl w:val="0"/>
          <w:numId w:val="2"/>
        </w:numPr>
        <w:spacing w:after="0" w:line="252" w:lineRule="auto"/>
        <w:rPr>
          <w:szCs w:val="20"/>
        </w:rPr>
      </w:pPr>
      <w:r>
        <w:rPr>
          <w:b/>
          <w:bCs/>
          <w:szCs w:val="20"/>
        </w:rPr>
        <w:t xml:space="preserve">6.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Quem escreve não aprova:</w:t>
      </w:r>
      <w:r>
        <w:rPr>
          <w:szCs w:val="20"/>
        </w:rPr>
        <w:t xml:space="preserve"> separação de funções no plano e na mudança.</w:t>
      </w:r>
    </w:p>
    <w:p>
      <w:pPr>
        <w:numPr>
          <w:ilvl w:val="0"/>
          <w:numId w:val="2"/>
        </w:numPr>
        <w:spacing w:after="0" w:line="252" w:lineRule="auto"/>
        <w:rPr>
          <w:szCs w:val="20"/>
        </w:rPr>
      </w:pPr>
      <w:r>
        <w:rPr>
          <w:b/>
          <w:bCs/>
          <w:szCs w:val="20"/>
        </w:rPr>
        <w:t xml:space="preserve">7.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Consertar as telas que não gravam:</w:t>
      </w:r>
      <w:r>
        <w:rPr>
          <w:szCs w:val="20"/>
        </w:rPr>
        <w:t xml:space="preserve"> Programação e Acompanhamento do Treinamento, seleção única do Registro, anexos da mudança, mudança com "Outros", roteiro com aspas.</w:t>
      </w:r>
    </w:p>
    <w:p>
      <w:pPr>
        <w:numPr>
          <w:ilvl w:val="0"/>
          <w:numId w:val="2"/>
        </w:numPr>
        <w:spacing w:after="0" w:line="252" w:lineRule="auto"/>
        <w:rPr>
          <w:szCs w:val="20"/>
        </w:rPr>
      </w:pPr>
      <w:r>
        <w:rPr>
          <w:b/>
          <w:bCs/>
          <w:szCs w:val="20"/>
        </w:rPr>
        <w:t xml:space="preserve">8.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Construir os processos que faltam</w:t>
      </w:r>
      <w:r>
        <w:rPr>
          <w:szCs w:val="20"/>
        </w:rPr>
        <w:t xml:space="preserve"> (reclamações, recolhimento, revisão gerencial e do produto, validação e calibração) e dar entrada no menu às telas do registro de produto.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20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LIMITAÇÕES E DECISÕES PEDIDAS</w:t>
      </w:r>
    </w:p>
    <w:p>
      <w:pPr>
        <w:keepNext/>
        <w:spacing w:after="0" w:line="252" w:lineRule="auto"/>
      </w:pPr>
    </w:p>
    <w:p>
      <w:pPr>
        <w:numPr>
          <w:ilvl w:val="0"/>
          <w:numId w:val="2"/>
        </w:numPr>
        <w:spacing w:after="0" w:line="252" w:lineRule="auto"/>
        <w:rPr>
          <w:szCs w:val="20"/>
        </w:rPr>
      </w:pPr>
      <w:r>
        <w:rPr>
          <w:b/>
          <w:bCs/>
          <w:szCs w:val="20"/>
        </w:rPr>
        <w:t xml:space="preserve">Pendente de nova execução (login do cadastro):</w:t>
      </w:r>
      <w:r>
        <w:rPr>
          <w:szCs w:val="20"/>
        </w:rPr>
        <w:t xml:space="preserve"> o "dia seguinte" do Treinamento (vencimento e consulta no Estoque e na Produção). </w:t>
      </w:r>
      <w:r>
        <w:rPr>
          <w:b/>
          <w:bCs/>
          <w:szCs w:val="20"/>
        </w:rPr>
        <w:t xml:space="preserve">Não testado em tela:</w:t>
      </w:r>
      <w:r>
        <w:rPr>
          <w:szCs w:val="20"/>
        </w:rPr>
        <w:t xml:space="preserve"> o acesso pelo endereço da tela, o registro por inspetor externo e as telas do registro de produto, que estão fora do menu (achado). </w:t>
      </w:r>
      <w:r>
        <w:rPr>
          <w:b/>
          <w:bCs/>
          <w:szCs w:val="20"/>
        </w:rPr>
        <w:t xml:space="preserve">O módulo reabre</w:t>
      </w:r>
      <w:r>
        <w:rPr>
          <w:szCs w:val="20"/>
        </w:rPr>
        <w:t xml:space="preserve"> com a repetição do dia seguinte, as respostas da Qualidade às perguntas em aberto ou uma rodada após correções.</w:t>
      </w:r>
    </w:p>
    <w:p>
      <w:pPr>
        <w:numPr>
          <w:ilvl w:val="0"/>
          <w:numId w:val="2"/>
        </w:numPr>
        <w:spacing w:after="0" w:line="252" w:lineRule="auto"/>
        <w:rPr>
          <w:szCs w:val="20"/>
        </w:rPr>
      </w:pPr>
      <w:r>
        <w:rPr>
          <w:b/>
          <w:bCs/>
          <w:szCs w:val="20"/>
        </w:rPr>
        <w:t xml:space="preserve">Pedidos à diretoria:</w:t>
      </w:r>
      <w:r>
        <w:rPr>
          <w:szCs w:val="20"/>
        </w:rPr>
        <w:t xml:space="preserve"> aprovar as oito correções como condição para o módulo entrar em uso; pedir à Qualidade o critério escrito de "apto" e as respostas às perguntas em aberto.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Resumo Executivo do módulo Garantia da Qualidade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Resumo Executivo do módulo Garantia da Qualidade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