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1.3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Decisões de 06/10/2026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18/10/2026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Anexo Versão nova: requisitos RF-PRI-080 a 095 e RNF-PRI-026 dos testes de 17 e 18/10/2026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1.3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Rodada 3 e fechamento do legado: requisitos RF-PRI-096 a 107 e RNF-PRI-027 (defeitos DV-PRI-027 a 051)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Principal para a nova versão do LabMedSys. Ele diz aos desenvolvedores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documento de análise v1.0 do módulo Principal;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telas, em três rodadas (05, 06 e 26/10/2026), e os 51 defeitos registrados (DV-PRI-001 a 051);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documentação por tela (cinco páginas para cada uma das 32 telas do módulo);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não foram copiadas: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a indicação do achado ou do desvio de origem. As regras detalhadas de cada tela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é o </w:t>
      </w:r>
      <w:r>
        <w:rPr>
          <w:b/>
          <w:bCs/>
          <w:szCs w:val="20"/>
        </w:rPr>
        <w:t xml:space="preserve">núcleo comum</w:t>
      </w:r>
      <w:r>
        <w:rPr>
          <w:szCs w:val="20"/>
        </w:rPr>
        <w:t xml:space="preserve"> de todos os módulos. Na nova versão, ele continua responsável por: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Identidade e acesso:</w:t>
      </w:r>
      <w:r>
        <w:rPr>
          <w:szCs w:val="20"/>
        </w:rPr>
        <w:t xml:space="preserve"> login único (SSO) para todos os módulos, usuários, perfis e permissões. 2. </w:t>
      </w:r>
      <w:r>
        <w:rPr>
          <w:b/>
          <w:bCs/>
          <w:szCs w:val="20"/>
        </w:rPr>
        <w:t xml:space="preserve">Trilha de auditoria:</w:t>
      </w:r>
      <w:r>
        <w:rPr>
          <w:szCs w:val="20"/>
        </w:rPr>
        <w:t xml:space="preserve"> serviço comum de histórico de alterações e de acessos. 3. </w:t>
      </w:r>
      <w:r>
        <w:rPr>
          <w:b/>
          <w:bCs/>
          <w:szCs w:val="20"/>
        </w:rPr>
        <w:t xml:space="preserve">Cadastros compartilhados:</w:t>
      </w:r>
      <w:r>
        <w:rPr>
          <w:szCs w:val="20"/>
        </w:rPr>
        <w:t xml:space="preserve"> pessoas jurídicas, locais e setores, equipamentos, instrumentos, ambientes, utilidades, utensílios, centros de custo, contas e tabelas de apoio (país, UF, município etc.). 4. </w:t>
      </w:r>
      <w:r>
        <w:rPr>
          <w:b/>
          <w:bCs/>
          <w:szCs w:val="20"/>
        </w:rPr>
        <w:t xml:space="preserve">Notificações:</w:t>
      </w:r>
      <w:r>
        <w:rPr>
          <w:szCs w:val="20"/>
        </w:rPr>
        <w:t xml:space="preserve"> eventos com prazo, escalonamento e envio de e-mail, usados pelos módulos. 5. </w:t>
      </w:r>
      <w:r>
        <w:rPr>
          <w:b/>
          <w:bCs/>
          <w:szCs w:val="20"/>
        </w:rPr>
        <w:t xml:space="preserve">Configuração do sistema:</w:t>
      </w:r>
      <w:r>
        <w:rPr>
          <w:szCs w:val="20"/>
        </w:rPr>
        <w:t xml:space="preserve"> dados do cliente, módulos habilitados, personalização de telas.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auditoria, desempenho).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= Essencial (sem ele não entra em produção), </w:t>
      </w:r>
      <w:r>
        <w:rPr>
          <w:b/>
          <w:bCs/>
          <w:szCs w:val="20"/>
        </w:rPr>
        <w:t xml:space="preserve">I</w:t>
      </w:r>
      <w:r>
        <w:rPr>
          <w:szCs w:val="20"/>
        </w:rPr>
        <w:t xml:space="preserve"> = Importante, </w:t>
      </w:r>
      <w:r>
        <w:rPr>
          <w:b/>
          <w:bCs/>
          <w:szCs w:val="20"/>
        </w:rPr>
        <w:t xml:space="preserve">D</w:t>
      </w:r>
      <w:r>
        <w:rPr>
          <w:szCs w:val="20"/>
        </w:rPr>
        <w:t xml:space="preserve"> = Desejável.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RN-</w:t>
      </w:r>
      <w:r>
        <w:rPr>
          <w:szCs w:val="20"/>
        </w:rPr>
        <w:t xml:space="preserve"> = regra atual mantida; </w:t>
      </w:r>
      <w:r>
        <w:rPr>
          <w:szCs w:val="20"/>
        </w:rPr>
        <w:t xml:space="preserve">SEG-</w:t>
      </w:r>
      <w:r>
        <w:rPr>
          <w:szCs w:val="20"/>
        </w:rPr>
        <w:t xml:space="preserve"> = falha atual que a nova versão deve corrigir; artigo de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 em relação ao atual?</w:t>
      </w:r>
      <w:r>
        <w:rPr>
          <w:szCs w:val="20"/>
        </w:rPr>
        <w:t xml:space="preserve"> "Igual", "Corrige" ou "Novo".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Login e sessão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0"/>
        <w:gridCol w:w="4093"/>
        <w:gridCol w:w="929"/>
        <w:gridCol w:w="1776"/>
        <w:gridCol w:w="1363"/>
      </w:tblGrid>
      <w:tr>
        <w:trPr>
          <w:tblHeader/>
          <w:cantSplit/>
        </w:trPr>
        <w:tc>
          <w:tcPr>
            <w:tcW w:w="1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RF-PRI-001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Autenticar por login e senha, com um único ponto de entrada para todos os módulos.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acesso de usuário inexistente, excluído, inativo, com conta inativa ou fora do período de validade.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005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Mostrar </w:t>
            </w:r>
            <w:r>
              <w:rPr>
                <w:sz w:val="18"/>
                <w:b/>
                <w:bCs/>
                <w:szCs w:val="20"/>
              </w:rPr>
              <w:t xml:space="preserve">a mesma mensagem</w:t>
            </w:r>
            <w:r>
              <w:rPr>
                <w:sz w:val="18"/>
                <w:szCs w:val="20"/>
              </w:rPr>
              <w:t xml:space="preserve"> para usuário inexistente e senha errada ("Usuário ou senha inválidos"). Os demais motivos de recusa podem ter mensagem própria só depois da senha correta.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SEG-PRI-07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RF-PRI-004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Bloquear o usuário após N senhas erradas seguidas (atual: 4; N configurável). A mensagem de tentativas restantes deve estar correta.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RN-PRI-006, SEG-PRI-12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RF-PRI-005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Desbloquear por ação do administrador, registrada no histórico. Opcional: desbloqueio automático após um tempo configurável.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a sessão após </w:t>
            </w:r>
            <w:r>
              <w:rPr>
                <w:sz w:val="18"/>
                <w:b/>
                <w:bCs/>
                <w:szCs w:val="20"/>
              </w:rPr>
              <w:t xml:space="preserve">10 minutos de inatividade</w:t>
            </w:r>
            <w:r>
              <w:rPr>
                <w:sz w:val="18"/>
                <w:szCs w:val="20"/>
              </w:rPr>
              <w:t xml:space="preserve"> (valor configurável) e, ao sair (logout), encerrar a sessão em </w:t>
            </w:r>
            <w:r>
              <w:rPr>
                <w:sz w:val="18"/>
                <w:b/>
                <w:bCs/>
                <w:szCs w:val="20"/>
              </w:rPr>
              <w:t xml:space="preserve">todos os módulos</w:t>
            </w:r>
            <w:r>
              <w:rPr>
                <w:sz w:val="18"/>
                <w:szCs w:val="20"/>
              </w:rPr>
              <w:t xml:space="preserve"> de uma vez.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(a confirmar no atual)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RF-PRI-007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Obrigar a troca de senha (provisória ou vencida)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de liberar qualquer tela, em qualquer módulo.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RN-PRI-026, SEG-PRI-06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RF-PRI-008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os usuários conectados (já existe na API do atual: </w:t>
            </w:r>
            <w:r>
              <w:rPr>
                <w:sz w:val="18"/>
                <w:szCs w:val="20"/>
              </w:rPr>
              <w:t xml:space="preserve">GetUsersOnline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</w:t>
            </w:r>
            <w:r>
              <w:rPr>
                <w:sz w:val="18"/>
                <w:szCs w:val="20"/>
              </w:rPr>
              <w:t xml:space="preserve">Autenticacao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8"/>
        <w:gridCol w:w="3219"/>
        <w:gridCol w:w="914"/>
        <w:gridCol w:w="2247"/>
        <w:gridCol w:w="1833"/>
      </w:tblGrid>
      <w:tr>
        <w:trPr>
          <w:tblHeader/>
          <w:cantSplit/>
        </w:trPr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RF-PRI-010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Política de senha configurável: tamanho mínimo (atual: 8), tipos de caractere exigidos (atual: letra, número e símbolo), validade em dias (atual: 60) e quantidade de senhas anteriores proibidas (atual: 2).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RN-PRI-020, 024, 025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(configurável)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RF-PRI-011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Permitir senhas longas (pelo menos 64 caracteres) e diferenciar maiúsculas de minúsculas em todas as comparações.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SEG-PRI-11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RF-PRI-012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a senha exigindo a senha atual.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Redefinir a senha pelo administrador </w:t>
            </w:r>
            <w:r>
              <w:rPr>
                <w:sz w:val="18"/>
                <w:b/>
                <w:bCs/>
                <w:szCs w:val="20"/>
              </w:rPr>
              <w:t xml:space="preserve">sem que ele veja a senha</w:t>
            </w:r>
            <w:r>
              <w:rPr>
                <w:sz w:val="18"/>
                <w:szCs w:val="20"/>
              </w:rPr>
              <w:t xml:space="preserve">: o usuário recebe um link de uso único e prazo curto (por e-mail) ou uma senha provisória aleatória segura que expira no primeiro uso.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RN-PRI-027, 028, SEG-PRI-09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RF-PRI-014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Avisar o usuário quando a senha estiver perto de vencer (o atual calcula os dias restantes).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bllUsuario.cs:185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Usuários e contas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3995"/>
        <w:gridCol w:w="954"/>
        <w:gridCol w:w="1998"/>
        <w:gridCol w:w="113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RF-PRI-020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usuários com dados pessoais e funcionais (nome, CPF, matrícula, cargo, setor, contatos).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</w:t>
            </w:r>
            <w:r>
              <w:rPr>
                <w:sz w:val="18"/>
                <w:szCs w:val="20"/>
              </w:rPr>
              <w:t xml:space="preserve">SIS_USUARIO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RF-PRI-021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Coletar só os dados pessoais necessários ao trabalho. Revisar a necessidade de campos como nome da mãe e do pai, naturalidade e "nome de guerra" (LGPD, princípio da necessidade).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LGPD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RF-PRI-022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único por usuário.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RN-PRI-030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RF-PRI-023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de validade do acesso (data de início e de fim), por exemplo para temporários e terceiros.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RF-PRI-024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e reativar com justificativa obrigatória.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RN-PRI-035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RF-PRI-025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ocupações (CBO) e funções profissionais do usuário, com uma principal. Usado em treinamentos e qualificações de outros módulos (a confirmar).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RF-PRI-026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usuários e responsáveis por local.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RF-PRI-027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 "usuário inativo" e "conta inativa" numa única situação, se o negócio confirmar que não há diferença.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RN-PRI-003/004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2"/>
        <w:gridCol w:w="4485"/>
        <w:gridCol w:w="930"/>
        <w:gridCol w:w="1633"/>
        <w:gridCol w:w="1111"/>
      </w:tblGrid>
      <w:tr>
        <w:trPr>
          <w:tblHeader/>
          <w:cantSplit/>
        </w:trPr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RF-PRI-030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atribuídas a perfis; o usuário recebe a soma das permissões dos seus perfis. Toda conta exige ao menos um perfil.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RN-PRI-031, 040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RF-PRI-031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Consultar, Incluir, Alterar, Excluir, Consultar histórico, Imprimir/Exportar. Prever ações específicas de processo (ex.: Aprovar, Liberar, Assinar) para os outros módulos.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Verificar a permissão no servidor em toda requisição</w:t>
            </w:r>
            <w:r>
              <w:rPr>
                <w:sz w:val="18"/>
                <w:szCs w:val="20"/>
              </w:rPr>
              <w:t xml:space="preserve"> (abrir tela, salvar, excluir, chamar API), e não só esconder botões. Sem permissão: "Acesso negado" e registro da tentativa.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SEG-PRI-05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RF-PRI-033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em modo </w:t>
            </w:r>
            <w:r>
              <w:rPr>
                <w:sz w:val="18"/>
                <w:b/>
                <w:bCs/>
                <w:szCs w:val="20"/>
              </w:rPr>
              <w:t xml:space="preserve">somente leitura</w:t>
            </w:r>
            <w:r>
              <w:rPr>
                <w:sz w:val="18"/>
                <w:szCs w:val="20"/>
              </w:rPr>
              <w:t xml:space="preserve"> para quem só consulta: nenhum campo editável nem botão de inclusão.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RF-PRI-034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Restringir dados por local/setor ligado ao perfil, se o negócio confirmar que é esse o uso atual.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RF-PRI-035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Herança de permissões de um perfil pai, se o negócio confirmar.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acessos: usuários × perfis × permissões, com data da última alteração, para a revisão periódica da Garantia da Qualidade.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11.9 e 11.12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RF-PRI-037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Segregação de funções: impedir que o mesmo usuário administre acessos e execute operações críticas, quando configurado.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 prática BPF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Exclusão e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6"/>
        <w:gridCol w:w="4259"/>
        <w:gridCol w:w="926"/>
        <w:gridCol w:w="1858"/>
        <w:gridCol w:w="1132"/>
      </w:tblGrid>
      <w:tr>
        <w:trPr>
          <w:tblHeader/>
          <w:cantSplit/>
        </w:trPr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 (nunca apagar fisicamente registros com relevância em BPF).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RF-PRI-041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de registros com dependentes, dizendo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dependências impedem. Quando forem itens vinculados no próprio cadastro, orientar a excluí-los antes.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RN-PRI-051, 052, RN-PRI-071, DV-PRI-011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melhora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em </w:t>
            </w:r>
            <w:r>
              <w:rPr>
                <w:sz w:val="18"/>
                <w:b/>
                <w:bCs/>
                <w:szCs w:val="20"/>
              </w:rPr>
              <w:t xml:space="preserve">toda exclusão e toda alteração (inclusive inativação) de todos os cadastros</w:t>
            </w:r>
            <w:r>
              <w:rPr>
                <w:sz w:val="18"/>
                <w:szCs w:val="20"/>
              </w:rPr>
              <w:t xml:space="preserve">, validada também no servidor e registrada no histórico. Regra comum do sistema, não tela a tela.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RN-PRI-053, RN-PRI-070, DV-PRI-009, DV-PRI-013, RDC 658 art. 125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alterações campo a campo (valor antigo, valor novo, usuário, data e hora, justificativa), </w:t>
            </w:r>
            <w:r>
              <w:rPr>
                <w:sz w:val="18"/>
                <w:b/>
                <w:bCs/>
                <w:szCs w:val="20"/>
              </w:rPr>
              <w:t xml:space="preserve">sem limite de tamanho</w:t>
            </w:r>
            <w:r>
              <w:rPr>
                <w:sz w:val="18"/>
                <w:szCs w:val="20"/>
              </w:rPr>
              <w:t xml:space="preserve"> que corte valores.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RN-PRI-055, SEG-PRI-13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RF-PRI-044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 histórico de qualquer registro, para quem tem a permissão. Exportar o histórico (PDF/Excel) para auditorias. O histórico continua consultável </w:t>
            </w:r>
            <w:r>
              <w:rPr>
                <w:sz w:val="18"/>
                <w:b/>
                <w:bCs/>
                <w:szCs w:val="20"/>
              </w:rPr>
              <w:t xml:space="preserve">depois que o registro é excluído</w:t>
            </w:r>
            <w:r>
              <w:rPr>
                <w:sz w:val="18"/>
                <w:szCs w:val="20"/>
              </w:rPr>
              <w:t xml:space="preserve"> (DV-PRI-014).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RF-PRI-045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acessos: login, data e hora, origem (IP) e resultado. </w:t>
            </w:r>
            <w:r>
              <w:rPr>
                <w:sz w:val="18"/>
                <w:b/>
                <w:bCs/>
                <w:szCs w:val="20"/>
              </w:rPr>
              <w:t xml:space="preserve">Nunca a senha.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RN-PRI-010, SEG-PRI-02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compartilhados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detalhadas destes cadastros: próxima versão do documento 01.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3771"/>
        <w:gridCol w:w="956"/>
        <w:gridCol w:w="3350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jurídicas (fornecedores, clientes, fabricantes), com tipos de cadastro, contatos e filiais.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</w:t>
            </w:r>
            <w:r>
              <w:rPr>
                <w:sz w:val="18"/>
                <w:szCs w:val="20"/>
              </w:rPr>
              <w:t xml:space="preserve">pessoa_juridica_*</w:t>
            </w:r>
            <w:r>
              <w:rPr>
                <w:sz w:val="18"/>
                <w:szCs w:val="20"/>
              </w:rPr>
              <w:t xml:space="preserve">, tabelas </w:t>
            </w:r>
            <w:r>
              <w:rPr>
                <w:sz w:val="18"/>
                <w:szCs w:val="20"/>
              </w:rPr>
              <w:t xml:space="preserve">GBL_PJ*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TBL_PJ_FILIAL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RF-PRI-051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e setores em árvore, com responsáveis; locais físicos.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local_fisico_*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SIS_LOCAL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 e categorias, com tipos de manutenção; instrumentos.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instrumento_*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categoria_equipamento_*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(salas) e seus equipamentos, instrumentos e utilidades; grau de contaminação.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grau_contaminacao_*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RF-PRI-054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Utilidades, utensílios e pontos de água (com tipo de água).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utensilio_*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ponto_agua_*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RF-PRI-055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Centros de custo, contas contábeis e gerenciais.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apoio: país, UF, município, bairro, logradouro, órgão emissor, escolaridade e outras. Preferir fontes oficiais (IBGE) a cadastro manual.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</w:t>
            </w:r>
            <w:r>
              <w:rPr>
                <w:sz w:val="18"/>
                <w:szCs w:val="20"/>
              </w:rPr>
              <w:t xml:space="preserve">TBL_*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RF-PRI-057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cada cadastro, com filtros e exportação para Excel.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</w:t>
            </w:r>
            <w:r>
              <w:rPr>
                <w:sz w:val="18"/>
                <w:szCs w:val="20"/>
              </w:rPr>
              <w:t xml:space="preserve">*_rel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3355"/>
        <w:gridCol w:w="960"/>
        <w:gridCol w:w="3766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evento por módulo (ex.: documento a aprovar), configuráveis.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RF-PRI-061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com prazo de resposta, prazo-limite e </w:t>
            </w:r>
            <w:r>
              <w:rPr>
                <w:sz w:val="18"/>
                <w:b/>
                <w:bCs/>
                <w:szCs w:val="20"/>
              </w:rPr>
              <w:t xml:space="preserve">escalonamento</w:t>
            </w:r>
            <w:r>
              <w:rPr>
                <w:sz w:val="18"/>
                <w:szCs w:val="20"/>
              </w:rPr>
              <w:t xml:space="preserve"> em níveis.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TEMPO_RESPOSTA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TEMPO_LIMITE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NIVEL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ID_EVENTO_PRINCIPAL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RF-PRI-062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por usuário, função ou setor.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GST_EVENTO_FUNCAO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bllGstEventoSetor.cs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RF-PRI-063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dentro do sistema e por e-mail, com modelos de mensagem e variáveis.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GST_EVENTO_EMAIL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GST_VARIAVEL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notificacoes.aspx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RF-PRI-064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por rotina automática, com registro de envio e de falhas.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LaboSys.Principal.Batch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4"/>
        <w:gridCol w:w="4544"/>
        <w:gridCol w:w="980"/>
        <w:gridCol w:w="2523"/>
      </w:tblGrid>
      <w:tr>
        <w:trPr>
          <w:tblHeader/>
          <w:cantSplit/>
        </w:trPr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RF-PRI-070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cliente (nome, logotipo da tela e dos relatórios), habilitação de módulos.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SIS_CONFIGURACAO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SIS_MODULO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Personalizar rótulos e visibilidade de campos sem alterar o código. Avaliar se ainda é necessário (o recurso existia para vender a vários clientes).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RN-PRI-047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RF-PRI-072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incluir controle de licença por data na nova versão (o sistema passa a ser da empresa).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Licenca.cs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Requisitos acrescentados pelos testes (06/10/2026)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8"/>
        <w:gridCol w:w="5195"/>
        <w:gridCol w:w="989"/>
        <w:gridCol w:w="1799"/>
      </w:tblGrid>
      <w:tr>
        <w:trPr>
          <w:tblHeader/>
          <w:cantSplit/>
        </w:trPr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RF-PRI-073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encontra o registro com ou sem acento e sem diferenciar maiúsculas e minúsculas.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RF-PRI-074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obrigatório não preenchido é informado com mensagem clara (sem erro técnico nem tela parada), inclusive a Categoria do equipamento.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RF-PRI-075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e informar os caracteres permitidos em descrições e logins, sem remover caracteres em silêncio.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DV-PRI-001, 002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RF-PRI-076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descrições repetidas nos cadastros em que a descrição identifica o registro (Ambiente, Perfil), se o negócio confirmar.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RF-PRI-077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excluir um profissional com conta de acesso ativa sem tratar a conta antes.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RF-PRI-078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só os campos efetivamente alterados.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RF-PRI-079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dos módulos na tela inicial são configurados por ambiente (nada apontando para o próprio servidor).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Requisitos acrescentados pela rodada 3 (26/10/2026)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3 abriu as telas que ainda não tinham sido testadas e registrou os defeitos DV-PRI-027 a 051. Os requisitos abaixo agrupam os defeitos de mesma causa. Os defeitos que repetem os anteriores já têm requisito (por exemplo, telas que abrem pelo endereço sem permissão, DV-PRI-025, continua no RF-PRI-032). O requisito de acesso da rodada 3 (DV-PRI-050) está na seção 3.5.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4"/>
        <w:gridCol w:w="5587"/>
        <w:gridCol w:w="919"/>
        <w:gridCol w:w="1681"/>
      </w:tblGrid>
      <w:tr>
        <w:trPr>
          <w:tblHeader/>
          <w:cantSplit/>
        </w:trPr>
        <w:tc>
          <w:tcPr>
            <w:tcW w:w="1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RF-PRI-096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Excluir pede justificativa em todos os cadastros.</w:t>
            </w:r>
            <w:r>
              <w:rPr>
                <w:sz w:val="18"/>
                <w:szCs w:val="20"/>
              </w:rPr>
              <w:t xml:space="preserve"> Grupo de usuários, Categoria de equipamento, Centro de custo, Pontos de água, Instrumentos, Utensílios, Utilidades e Estrutura funcional passam a usar a tela de exclusão com justificativa obrigatória que o Grau de contaminação já tem, validada também no servidor. O histórico do registro excluído continua consultável. Reforça RF-PRI-042 e RF-PRI-086.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DV-PRI-036, 040, 044, 046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RF-PRI-097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Alterar e inativar exigem justificativa também na Estrutura funcional</w:t>
            </w:r>
            <w:r>
              <w:rPr>
                <w:sz w:val="18"/>
                <w:szCs w:val="20"/>
              </w:rPr>
              <w:t xml:space="preserve">, e a justificativa digitada aparece no histórico (Ver Log) de Funções profissionais, Grupo de usuários e Centro de custo, como já acontece no Profissional.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DV-PRI-046, 027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RF-PRI-098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Uma só regra de justificativa para todos os cadastros</w:t>
            </w:r>
            <w:r>
              <w:rPr>
                <w:sz w:val="18"/>
                <w:szCs w:val="20"/>
              </w:rPr>
              <w:t xml:space="preserve">, definida com a Qualidade: pede-se na alteração, na inativação e na exclusão (hoje o Grau de contaminação pede até na inclusão e os outros cadastros não). </w:t>
            </w:r>
            <w:r>
              <w:rPr>
                <w:sz w:val="18"/>
                <w:i/>
                <w:iCs/>
                <w:szCs w:val="20"/>
              </w:rPr>
              <w:t xml:space="preserve">Ponto para validar com a Qualidade.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DV-PRI-045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RF-PRI-099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Todo campo alterado entra no histórico, com o valor antigo e o novo:</w:t>
            </w:r>
            <w:r>
              <w:rPr>
                <w:sz w:val="18"/>
                <w:szCs w:val="20"/>
              </w:rPr>
              <w:t xml:space="preserve"> Conta contábil (nome, taxa, código, tipo e conta principal), Grupo do profissional e Setor (com o valor antigo).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DV-PRI-047, 033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RF-PRI-100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Configuração do sistema, Configurar notificação e Notificações padrão pedem confirmação e justificativa, mostram a mensagem do resultado e gravam histórico.</w:t>
            </w:r>
            <w:r>
              <w:rPr>
                <w:sz w:val="18"/>
                <w:szCs w:val="20"/>
              </w:rPr>
              <w:t xml:space="preserve"> Quem recebe os avisos e a aparência do sistema não mudam sem rastro. Prazo menor que 1 é recusado. Reforça RF-PRI-089.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DV-PRI-029, 031, 034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RF-PRI-101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Assinatura eletrônica nas gravações críticas da Administração:</w:t>
            </w:r>
            <w:r>
              <w:rPr>
                <w:sz w:val="18"/>
                <w:szCs w:val="20"/>
              </w:rPr>
              <w:t xml:space="preserve"> as ações definidas com a Qualidade (por exemplo, alterar grupo, notificação, configuração, perfil e conta) pedem a senha de novo e registram a assinatura no histórico. A janela de assinatura existe no código e está desligada. </w:t>
            </w:r>
            <w:r>
              <w:rPr>
                <w:sz w:val="18"/>
                <w:i/>
                <w:iCs/>
                <w:szCs w:val="20"/>
              </w:rPr>
              <w:t xml:space="preserve">Quais ações exigem assinatura: ponto para validar com a Qualidade.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DV-PRI-037; RDC 658/2022; Guia 33/2020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RF-PRI-102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Descrição, código ou nome repetido é recusado onde ele identifica o registro</w:t>
            </w:r>
            <w:r>
              <w:rPr>
                <w:sz w:val="18"/>
                <w:szCs w:val="20"/>
              </w:rPr>
              <w:t xml:space="preserve"> (a confirmar com a área): descrição em Funções profissionais; código em Grupo de usuários (com índice único no banco, porque hoje dois grupos com o mesmo código ficam impossíveis de alterar); nome em Categoria de equipamento e em Conta contábil. Reforça RF-PRI-076.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DV-PRI-028, 035, 041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RF-PRI-103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que se digita é o que se grava, ou o sistema avisa:</w:t>
            </w:r>
            <w:r>
              <w:rPr>
                <w:sz w:val="18"/>
                <w:szCs w:val="20"/>
              </w:rPr>
              <w:t xml:space="preserve"> o nome do profissional não perde números e o código do centro de custo não perde letras sem aviso. Definir o formato de cada campo. Reforça RF-PRI-075.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DV-PRI-032, 043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RF-PRI-104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Recusas dizem a regra violada, sem erro técnico:</w:t>
            </w:r>
            <w:r>
              <w:rPr>
                <w:sz w:val="18"/>
                <w:szCs w:val="20"/>
              </w:rPr>
              <w:t xml:space="preserve"> Conta contábil, Conta gerencial e Local físico (hoje "Erro ao processar a informação!"), Configurar notificação (texto técnico) e edição aberta pelo endereço com número que não existe ("Registro não encontrado").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DV-PRI-030, 042, 051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RF-PRI-105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Conta contábil: a taxa de depreciação tem faixa definida</w:t>
            </w:r>
            <w:r>
              <w:rPr>
                <w:sz w:val="18"/>
                <w:szCs w:val="20"/>
              </w:rPr>
              <w:t xml:space="preserve"> (ponto para validar com a contabilidade, por exemplo 0 a 100) </w:t>
            </w:r>
            <w:r>
              <w:rPr>
                <w:sz w:val="18"/>
                <w:b/>
                <w:bCs/>
                <w:szCs w:val="20"/>
              </w:rPr>
              <w:t xml:space="preserve">e a conta do tipo Analítica grava conforme a regra definida.</w:t>
            </w:r>
            <w:r>
              <w:rPr>
                <w:sz w:val="18"/>
                <w:szCs w:val="20"/>
              </w:rPr>
              <w:t xml:space="preserve"> Equivale ao RF-PRI-092 da versão nova.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DV-PRI-048, 042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RF-PRI-106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Notificações:</w:t>
            </w:r>
            <w:r>
              <w:rPr>
                <w:sz w:val="18"/>
                <w:szCs w:val="20"/>
              </w:rPr>
              <w:t xml:space="preserve"> incluir um profissional gera a notificação "NOVO PROFISSIONAL" para o destinatário configurado, com o contador na tela inicial; finalizar uma notificação grava a Data de Conclusão.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DV-PRI-038, 039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RF-PRI-107</w:t>
            </w:r>
          </w:p>
        </w:tc>
        <w:tc>
          <w:tcPr>
            <w:tcW w:w="5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profissional inativo pode ser excluído:</w:t>
            </w:r>
            <w:r>
              <w:rPr>
                <w:sz w:val="18"/>
                <w:szCs w:val="20"/>
              </w:rPr>
              <w:t xml:space="preserve"> o campo da justificativa da exclusão fica habilitado (hoje vem desabilitado e a exclusão não prossegue).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Segurança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0"/>
        <w:gridCol w:w="5102"/>
        <w:gridCol w:w="997"/>
        <w:gridCol w:w="1712"/>
      </w:tblGrid>
      <w:tr>
        <w:trPr>
          <w:tblHeader/>
          <w:cantSplit/>
        </w:trPr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RNF-PRI-001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guardadas só como </w:t>
            </w:r>
            <w:r>
              <w:rPr>
                <w:sz w:val="18"/>
                <w:i/>
                <w:iCs/>
                <w:szCs w:val="20"/>
              </w:rPr>
              <w:t xml:space="preserve">hash</w:t>
            </w:r>
            <w:r>
              <w:rPr>
                <w:sz w:val="18"/>
                <w:szCs w:val="20"/>
              </w:rPr>
              <w:t xml:space="preserve"> com sal (bcrypt, PBKDF2 ou Argon2). Nenhuma forma de recuperar a senha original.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SEG-PRI-01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RNF-PRI-002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consultas ao banco com parâmetros (ou ORM); nenhum texto digitado colado em SQL.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SEG-PRI-03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RNF-PRI-003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senha, chave ou string de conexão no código-fonte; segredos em cofre ou configuração do servidor.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SEG-PRI-04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RNF-PRI-004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Token de sessão nunca no endereço da página; uso de cookie seguro (HttpOnly, Secure) ou cabeçalho, com expiração curta.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SEG-PRI-08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RNF-PRI-005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HTTPS obrigatório.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 prática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RNF-PRI-006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Páginas de erro sem detalhes técnicos; erros detalhados só no registro interno.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SEG-PRI-10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RNF-PRI-007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Proteção contra os riscos mais comuns de aplicações web (lista OWASP Top 10), verificada antes de cada versão.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9.8.1.3.8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RNF-PRI-008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futura com o login corporativo (Active Directory / Microsoft Entra ID), se a empresa usar.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Integridade de dados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1"/>
        <w:gridCol w:w="4416"/>
        <w:gridCol w:w="950"/>
        <w:gridCol w:w="2614"/>
      </w:tblGrid>
      <w:tr>
        <w:trPr>
          <w:tblHeader/>
          <w:cantSplit/>
        </w:trPr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RNF-PRI-010</w:t>
            </w:r>
          </w:p>
        </w:tc>
        <w:tc>
          <w:tcPr>
            <w:tcW w:w="4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</w:t>
            </w:r>
            <w:r>
              <w:rPr>
                <w:sz w:val="18"/>
                <w:b/>
                <w:bCs/>
                <w:szCs w:val="20"/>
              </w:rPr>
              <w:t xml:space="preserve">à prova de alteração</w:t>
            </w:r>
            <w:r>
              <w:rPr>
                <w:sz w:val="18"/>
                <w:szCs w:val="20"/>
              </w:rPr>
              <w:t xml:space="preserve">: nenhum usuário, nem administrador, edita ou apaga registros do histórico ou de acessos.</w:t>
            </w:r>
          </w:p>
        </w:tc>
        <w:tc>
          <w:tcPr>
            <w:tcW w:w="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SEG-PRI-14, RDC 658 arts. 117 §6º e 126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RNF-PRI-011</w:t>
            </w:r>
          </w:p>
        </w:tc>
        <w:tc>
          <w:tcPr>
            <w:tcW w:w="4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feitas fora da aplicação (scripts de correção) também ficam registradas, por gatilho no banco ou procedimento controlado.</w:t>
            </w:r>
          </w:p>
        </w:tc>
        <w:tc>
          <w:tcPr>
            <w:tcW w:w="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SEG-PRI-14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RNF-PRI-012</w:t>
            </w:r>
          </w:p>
        </w:tc>
        <w:tc>
          <w:tcPr>
            <w:tcW w:w="4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trilha vindas do servidor, com fuso horário definido.</w:t>
            </w:r>
          </w:p>
        </w:tc>
        <w:tc>
          <w:tcPr>
            <w:tcW w:w="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de dados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RNF-PRI-013</w:t>
            </w:r>
          </w:p>
        </w:tc>
        <w:tc>
          <w:tcPr>
            <w:tcW w:w="4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do histórico por pelo menos o prazo da RDC 658, art. 127 (o maior prazo aplicável aos registros do sistema).</w:t>
            </w:r>
          </w:p>
        </w:tc>
        <w:tc>
          <w:tcPr>
            <w:tcW w:w="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 art. 127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RNF-PRI-014</w:t>
            </w:r>
          </w:p>
        </w:tc>
        <w:tc>
          <w:tcPr>
            <w:tcW w:w="4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(usada pelos outros módulos) exige nova digitação da senha e registra quem assinou, quando e o significado (ex.: "aprovado").</w:t>
            </w:r>
          </w:p>
        </w:tc>
        <w:tc>
          <w:tcPr>
            <w:tcW w:w="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9.3.2.3; IN de sistemas computadorizados (a confirmar)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Validação e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5325"/>
        <w:gridCol w:w="1005"/>
        <w:gridCol w:w="1479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RNF-PRI-020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separados de desenvolvimento, homologação e produção.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RNF-PRI-021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versão e de mudanças: cada versão identificada, com registro do que mudou.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 e 11.7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RNF-PRI-022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automatizados para regras críticas (login, permissões, histórico). Os casos do documento 08 servem de base.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RNF-PRI-023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testados, com rotina documentada.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RNF-PRI-024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Migração dos dados do sistema atual com plano, conferência e relatório, preservando o histórico (trilha de auditoria) existente.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entre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5581"/>
        <w:gridCol w:w="970"/>
        <w:gridCol w:w="1499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RNF-PRI-025</w:t>
            </w:r>
          </w:p>
        </w:tc>
        <w:tc>
          <w:tcPr>
            <w:tcW w:w="5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módulo lê ou grava tabelas do Principal direto no banco. A integração é feita pelo serviço do Principal ou, como transição, por visões (</w:t>
            </w:r>
            <w:r>
              <w:rPr>
                <w:sz w:val="18"/>
                <w:i/>
                <w:iCs/>
                <w:szCs w:val="20"/>
              </w:rPr>
              <w:t xml:space="preserve">views</w:t>
            </w:r>
            <w:r>
              <w:rPr>
                <w:sz w:val="18"/>
                <w:szCs w:val="20"/>
              </w:rPr>
              <w:t xml:space="preserve">) que expõem só as colunas necessárias, </w:t>
            </w:r>
            <w:r>
              <w:rPr>
                <w:sz w:val="18"/>
                <w:b/>
                <w:bCs/>
                <w:szCs w:val="20"/>
              </w:rPr>
              <w:t xml:space="preserve">nunca credenciais</w:t>
            </w:r>
            <w:r>
              <w:rPr>
                <w:sz w:val="18"/>
                <w:szCs w:val="20"/>
              </w:rPr>
              <w:t xml:space="preserve">. Mudanças no Principal passam a ter contrato definido com os módulos.</w:t>
            </w:r>
          </w:p>
        </w:tc>
        <w:tc>
          <w:tcPr>
            <w:tcW w:w="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06, item 10.2; R-PRI-16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Requisito de acesso acrescentado pela rodada 3 (26/10/2026)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1"/>
        <w:gridCol w:w="5585"/>
        <w:gridCol w:w="965"/>
        <w:gridCol w:w="1510"/>
      </w:tblGrid>
      <w:tr>
        <w:trPr>
          <w:tblHeader/>
          <w:cantSplit/>
        </w:trPr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RNF-PRI-027</w:t>
            </w:r>
          </w:p>
        </w:tc>
        <w:tc>
          <w:tcPr>
            <w:tcW w:w="5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parâmetro de retorno do login só aceita endereços do próprio sistema</w:t>
            </w:r>
            <w:r>
              <w:rPr>
                <w:sz w:val="18"/>
                <w:szCs w:val="20"/>
              </w:rPr>
              <w:t xml:space="preserve"> (lista fixa por ambiente). Qualquer outro destino é ignorado e o token da sessão nunca é acrescentado ao endereço. O parâmetro de desenvolvimento não existe no ambiente de uso. Reforça RNF-PRI-004.</w:t>
            </w:r>
          </w:p>
        </w:tc>
        <w:tc>
          <w:tcPr>
            <w:tcW w:w="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DV-PRI-050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CONFIRMAÇÃO PELOS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nas telas confirmaram a necessidade dos requisitos corrigidos abaixo: o sistema atual apresentou exatamente a falha que o requisito corrige.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7"/>
        <w:gridCol w:w="5638"/>
        <w:gridCol w:w="2006"/>
      </w:tblGrid>
      <w:tr>
        <w:trPr>
          <w:tblHeader/>
          <w:cantSplit/>
        </w:trPr>
        <w:tc>
          <w:tcPr>
            <w:tcW w:w="1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5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 no sistema atual</w:t>
            </w:r>
          </w:p>
        </w:tc>
        <w:tc>
          <w:tcPr>
            <w:tcW w:w="2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diferentes para usuário inexistente e senha errada.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RF-PRI-004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 (4, 3, 2, 1; bloqueia no 4º erro).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RF-PRI-005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Desbloqueio e reset de senha não aparecem no histórico da conta.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 entre 10 e 20 minutos sem valor definido; Sair não encerra os outros módulos.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RF-PRI-007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 contornada digitando o endereço de outra tela.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RF-PRI-011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Comparações de senha ignoram maiúsculas e minúsculas.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configuração, Microservices e relatórios abrem sem permissão.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RF-PRI-033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consulta de usuário editável (38 de 51 campos).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existente não lista as funções de cada perfil nem a data da última alteração.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RF-PRI-041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genérica, sem dizer o que impede.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justificativa; Pessoa jurídica e Perfil alteram sem justificativa.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013, 024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RF-PRI-044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RNF-PRI-004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Token no endereço dá acesso em outro navegador, sem senha.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DV-PRI-019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RNF-PRI-006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ASP.NET, com o rastro do erro.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acrescentados a partir dos testes (RF-PRI-073 a 079) estão na seção de requisitos funcionais.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Rodada 3 (26/10/2026)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3 acrescentou 13 requisitos corrigidos (RF-PRI-096 a 107 e RNF-PRI-027), que agrupam por causa os defeitos DV-PRI-027 a 051. Os defeitos DV-PRI-001 a 026 já tinham requisito.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4"/>
        <w:gridCol w:w="6023"/>
        <w:gridCol w:w="1884"/>
      </w:tblGrid>
      <w:tr>
        <w:trPr>
          <w:tblHeader/>
          <w:cantSplit/>
        </w:trPr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6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 no sistema atual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RF-PRI-096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Oito cadastros excluem só com a pergunta SIM ou NÃO, sem pedir o motivo. O Grau de contaminação pede justificativa e é o modelo.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DV-PRI-036, 040, 044, 046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RF-PRI-097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histórico de Funções profissionais, Grupo de usuários e Centro de custo, o campo "Justificativa" fica em branco. Estrutura funcional altera e inativa sem pedir justificativa.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DV-PRI-027, 046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RF-PRI-098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Grau de contaminação pede justificativa até na inclusão; os outros cadastros não.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DV-PRI-045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RF-PRI-099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contábil: o Ver Log só mostra a inclusão (a taxa mudou de 10 para 12 sem registro). A troca de Grupo do profissional não aparece no histórico, e a troca de Setor aparece sem o valor antigo.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DV-PRI-047, 033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RF-PRI-100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Configuração, Configurar notificação e Notificações padrão gravam sem confirmação, sem justificativa e sem histórico (o Ver Log responde que não existe log de alteração).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DV-PRI-029, 031, 034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RF-PRI-101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gravação da Administração pede a senha de novo.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DV-PRI-037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RF-PRI-102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funções com a mesma descrição; dois grupos com o mesmo código (e depois nenhum dos dois pode ser alterado); o mesmo nome em duas categorias e em duas contas contábeis.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DV-PRI-028, 035, 041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RF-PRI-103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TESTE ADM01 foi gravado como TESTE ADM; o código TCC01 do centro de custo foi gravado como 01.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DV-PRI-032, 043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RF-PRI-104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técnico "Input string was not in a correct format." ao salvar; "Erro ao processar a informação!" em várias recusas; ficha de profissional em branco ao digitar um número que não existe no endereço.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DV-PRI-030, 042, 051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RF-PRI-105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contábil aceitou taxa 150 e taxa negativa; a conta do tipo Analítica não grava.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DV-PRI-048, 042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RF-PRI-106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um profissional não gerou a notificação "NOVO PROFISSIONAL"; ao finalizar uma notificação, a Data de Conclusão ficou em branco.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DV-PRI-038, 039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RF-PRI-107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inativo: o campo da justificativa da exclusão vem desabilitado e a exclusão não prossegue.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DV-PRI-049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RNF-PRI-027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com o parâmetro de desenvolvimento leva o token da sessão ao endereço informado (observado só com destino dentro do próprio sistema).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DV-PRI-050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da rodada 3 estão nas seções 2.10 (funcionais) e 3.5 (não funcionais). O total do módulo é de 90 requisitos corrigidos do sistema atual (77 anteriores e 13 novos), mais os 17 da versão nova, no anexo.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MODELO DE DADOS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módulo Principal tem 83 tabelas. Esta seção descreve as entidades, os relacionamentos e as falhas de estrutura a corrigir.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Visão geral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Principal tem quatro grupos de tabelas, identificados pelo prefixo: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5"/>
        <w:gridCol w:w="2467"/>
        <w:gridCol w:w="1121"/>
        <w:gridCol w:w="4048"/>
      </w:tblGrid>
      <w:tr>
        <w:trPr>
          <w:tblHeader/>
          <w:cantSplit/>
        </w:trPr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Prefixo</w:t>
            </w:r>
          </w:p>
        </w:tc>
        <w:tc>
          <w:tcPr>
            <w:tcW w:w="2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</w:t>
            </w:r>
          </w:p>
        </w:tc>
        <w:tc>
          <w:tcPr>
            <w:tcW w:w="4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Exemplos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sistema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perfil, função, local, módulo, configuração, acessos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(gestão de eventos)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evento, evento, destinatários, e-mail, notificação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TBL_PJ_FILIAL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Empresa, contatos, tipos de cadastro, filiais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e tabelas de apoio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Equipamento, ambiente, instrumento, utilidade, município, histórico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Padrões presentes na maioria das tabelas de cadastro: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 de registro:</w:t>
      </w:r>
      <w:r>
        <w:rPr>
          <w:szCs w:val="20"/>
        </w:rPr>
        <w:t xml:space="preserve"> </w:t>
      </w:r>
      <w:r>
        <w:rPr>
          <w:szCs w:val="20"/>
        </w:rPr>
        <w:t xml:space="preserve">ID_USUARIO_CRIACAO</w:t>
      </w:r>
      <w:r>
        <w:rPr>
          <w:szCs w:val="20"/>
        </w:rPr>
        <w:t xml:space="preserve">, </w:t>
      </w:r>
      <w:r>
        <w:rPr>
          <w:szCs w:val="20"/>
        </w:rPr>
        <w:t xml:space="preserve">DATA_CRIACAO</w:t>
      </w:r>
      <w:r>
        <w:rPr>
          <w:szCs w:val="20"/>
        </w:rPr>
        <w:t xml:space="preserve">, </w:t>
      </w:r>
      <w:r>
        <w:rPr>
          <w:szCs w:val="20"/>
        </w:rPr>
        <w:t xml:space="preserve">ID_USUARIO_ALTERACAO</w:t>
      </w:r>
      <w:r>
        <w:rPr>
          <w:szCs w:val="20"/>
        </w:rPr>
        <w:t xml:space="preserve">, </w:t>
      </w:r>
      <w:r>
        <w:rPr>
          <w:szCs w:val="20"/>
        </w:rPr>
        <w:t xml:space="preserve">DATA_ALTERACAO</w:t>
      </w:r>
      <w:r>
        <w:rPr>
          <w:szCs w:val="20"/>
        </w:rPr>
        <w:t xml:space="preserve"> (e, em algumas, </w:t>
      </w:r>
      <w:r>
        <w:rPr>
          <w:szCs w:val="20"/>
        </w:rPr>
        <w:t xml:space="preserve">ID_USUARIO_EXCLUSAO</w:t>
      </w:r>
      <w:r>
        <w:rPr>
          <w:szCs w:val="20"/>
        </w:rPr>
        <w:t xml:space="preserve">, </w:t>
      </w:r>
      <w:r>
        <w:rPr>
          <w:szCs w:val="20"/>
        </w:rPr>
        <w:t xml:space="preserve">DATA_EXCLUSAO</w:t>
      </w:r>
      <w:r>
        <w:rPr>
          <w:szCs w:val="20"/>
        </w:rPr>
        <w:t xml:space="preserve">), todos ligados a </w:t>
      </w:r>
      <w:r>
        <w:rPr>
          <w:szCs w:val="20"/>
        </w:rPr>
        <w:t xml:space="preserve">SIS_USUARIO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 lógica:</w:t>
      </w:r>
      <w:r>
        <w:rPr>
          <w:szCs w:val="20"/>
        </w:rPr>
        <w:t xml:space="preserve"> </w:t>
      </w:r>
      <w:r>
        <w:rPr>
          <w:szCs w:val="20"/>
        </w:rPr>
        <w:t xml:space="preserve">LIXEIRA</w:t>
      </w:r>
      <w:r>
        <w:rPr>
          <w:szCs w:val="20"/>
        </w:rPr>
        <w:t xml:space="preserve"> (0/1) e, às vezes, </w:t>
      </w:r>
      <w:r>
        <w:rPr>
          <w:szCs w:val="20"/>
        </w:rPr>
        <w:t xml:space="preserve">JUSTIFICATIVA_LIXEIRA</w:t>
      </w:r>
      <w:r>
        <w:rPr>
          <w:szCs w:val="20"/>
        </w:rPr>
        <w:t xml:space="preserve">. Presente em mais de 20 tabelas (nas de notificação, o campo se chama </w:t>
      </w:r>
      <w:r>
        <w:rPr>
          <w:szCs w:val="20"/>
        </w:rPr>
        <w:t xml:space="preserve">EXCLUIDO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szCs w:val="20"/>
        </w:rPr>
        <w:t xml:space="preserve">ATIVO</w:t>
      </w:r>
      <w:r>
        <w:rPr>
          <w:szCs w:val="20"/>
        </w:rPr>
        <w:t xml:space="preserve"> (0/1).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Chave:</w:t>
      </w:r>
      <w:r>
        <w:rPr>
          <w:szCs w:val="20"/>
        </w:rPr>
        <w:t xml:space="preserve"> número sequencial (</w:t>
      </w:r>
      <w:r>
        <w:rPr>
          <w:szCs w:val="20"/>
        </w:rPr>
        <w:t xml:space="preserve">IDENTITY</w:t>
      </w:r>
      <w:r>
        <w:rPr>
          <w:szCs w:val="20"/>
        </w:rPr>
        <w:t xml:space="preserve">), com nomes variados (</w:t>
      </w:r>
      <w:r>
        <w:rPr>
          <w:szCs w:val="20"/>
        </w:rPr>
        <w:t xml:space="preserve">ID</w:t>
      </w:r>
      <w:r>
        <w:rPr>
          <w:szCs w:val="20"/>
        </w:rPr>
        <w:t xml:space="preserve">, </w:t>
      </w:r>
      <w:r>
        <w:rPr>
          <w:szCs w:val="20"/>
        </w:rPr>
        <w:t xml:space="preserve">ID_EQUIPAMENTO</w:t>
      </w:r>
      <w:r>
        <w:rPr>
          <w:szCs w:val="20"/>
        </w:rPr>
        <w:t xml:space="preserve">, </w:t>
      </w:r>
      <w:r>
        <w:rPr>
          <w:szCs w:val="20"/>
        </w:rPr>
        <w:t xml:space="preserve">CODIGO_PJ</w:t>
      </w:r>
      <w:r>
        <w:rPr>
          <w:szCs w:val="20"/>
        </w:rPr>
        <w:t xml:space="preserve">, </w:t>
      </w:r>
      <w:r>
        <w:rPr>
          <w:szCs w:val="20"/>
        </w:rPr>
        <w:t xml:space="preserve">id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Segurança: usuários, 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10"/>
        <w:gridCol w:w="2179"/>
        <w:gridCol w:w="1423"/>
        <w:gridCol w:w="3319"/>
      </w:tblGrid>
      <w:tr>
        <w:trPr>
          <w:tblHeader/>
          <w:cantSplit/>
        </w:trPr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1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e conta de acesso juntas (73 colunas): dados pessoais, documentos, endereço, telefones, cargo, login, senha, validade, contador de tentativas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Mistura cadastro de pessoa e credencial. Senha e duas senhas anteriores em texto cifrado reversível (SEG-PRI-01).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de acesso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ID_PERFIL_PAI</w:t>
            </w:r>
            <w:r>
              <w:rPr>
                <w:sz w:val="18"/>
                <w:szCs w:val="20"/>
              </w:rPr>
              <w:t xml:space="preserve"> para hierarquia; </w:t>
            </w:r>
            <w:r>
              <w:rPr>
                <w:sz w:val="18"/>
                <w:szCs w:val="20"/>
              </w:rPr>
              <w:t xml:space="preserve">CHAVE</w:t>
            </w:r>
            <w:r>
              <w:rPr>
                <w:sz w:val="18"/>
                <w:szCs w:val="20"/>
              </w:rPr>
              <w:t xml:space="preserve"> para identificar perfis fixos no código.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SIS_USUARIO_PERFIL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× perfil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ID_USUARIO + ID_PERFIL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SIS_USUARIO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SIS_FUNCAO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Telas, itens de menu e ações, em árvore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COD_FUNCAO</w:t>
            </w:r>
            <w:r>
              <w:rPr>
                <w:sz w:val="18"/>
                <w:szCs w:val="20"/>
              </w:rPr>
              <w:t xml:space="preserve"> (ex.: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LINK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ITEM_MENU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ORDEM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ID_TIPO_FUNCAO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ID_MODULO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ID_TIPO_FUNCAO</w:t>
            </w:r>
            <w:r>
              <w:rPr>
                <w:sz w:val="18"/>
                <w:szCs w:val="20"/>
              </w:rPr>
              <w:t xml:space="preserve"> sem chave estrangeira.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SIS_PERFIL_FUNCAO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× função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</w:t>
            </w:r>
            <w:r>
              <w:rPr>
                <w:sz w:val="18"/>
                <w:szCs w:val="20"/>
              </w:rPr>
              <w:t xml:space="preserve">ESCRITA</w:t>
            </w:r>
            <w:r>
              <w:rPr>
                <w:sz w:val="18"/>
                <w:szCs w:val="20"/>
              </w:rPr>
              <w:t xml:space="preserve"> (permissão de escrita) além das ações.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SIS_PERFIL_LOCAL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× local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ID_PERFIL + ID_LOCAL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da empresa (divisões, seções, setores) em árvore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</w:t>
            </w:r>
            <w:r>
              <w:rPr>
                <w:sz w:val="18"/>
                <w:szCs w:val="20"/>
              </w:rPr>
              <w:t xml:space="preserve">IP_SOM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IP_VIDEO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TEM_LEITO</w:t>
            </w:r>
            <w:r>
              <w:rPr>
                <w:sz w:val="18"/>
                <w:szCs w:val="20"/>
              </w:rPr>
              <w:t xml:space="preserve"> parecem herdados de outro produto (sistema hospitalar).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SIS_LOCAL_RESPONSAVEL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por local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SIS_MODULO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e endereços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ID_MODULO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IDs fixos usados pelo código (não alterar, segundo a documentação).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SIS_ACESSO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Tentativas de login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a senha digitada (SEG-PRI-02). Sem chave estrangeira para o usuário (intencional: registra também logins inexistentes).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TBL_GRUPO_USUARIO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usuários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ID_GRUPO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ID_EMPRESA</w:t>
            </w:r>
            <w:r>
              <w:rPr>
                <w:sz w:val="18"/>
                <w:szCs w:val="20"/>
              </w:rPr>
              <w:t xml:space="preserve"> obrigatório sem tabela de empresa correspondente: possível resto de versão com várias empresas.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(histórico de alterações)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1"/>
        <w:gridCol w:w="3878"/>
        <w:gridCol w:w="2422"/>
      </w:tblGrid>
      <w:tr>
        <w:trPr>
          <w:tblHeader/>
          <w:cantSplit/>
        </w:trPr>
        <w:tc>
          <w:tcPr>
            <w:tcW w:w="3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</w:t>
            </w:r>
          </w:p>
        </w:tc>
        <w:tc>
          <w:tcPr>
            <w:tcW w:w="3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antigo: uma linha por campo alterado (objeto, id, campo, valor antigo, valor novo, usuário, data, justificativa)</w:t>
            </w:r>
          </w:p>
        </w:tc>
        <w:tc>
          <w:tcPr>
            <w:tcW w:w="2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limitados a 255 caracteres (SEG-PRI-13). Agrupamento por </w:t>
            </w:r>
            <w:r>
              <w:rPr>
                <w:sz w:val="18"/>
                <w:szCs w:val="20"/>
              </w:rPr>
              <w:t xml:space="preserve">ID_GRUPO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TBL_LOG_ALTERACAO_2</w:t>
            </w:r>
          </w:p>
        </w:tc>
        <w:tc>
          <w:tcPr>
            <w:tcW w:w="3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novo: cabeçalho da alteração (objeto, id, usuário, data, justificativa, tipo)</w:t>
            </w:r>
          </w:p>
        </w:tc>
        <w:tc>
          <w:tcPr>
            <w:tcW w:w="2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TBL_LOG_ALTERACAO_ITEM_2</w:t>
            </w:r>
          </w:p>
        </w:tc>
        <w:tc>
          <w:tcPr>
            <w:tcW w:w="3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do modelo novo: campo, valor antigo, valor novo</w:t>
            </w:r>
          </w:p>
        </w:tc>
        <w:tc>
          <w:tcPr>
            <w:tcW w:w="2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limitados a 255 caracteres.</w:t>
            </w:r>
          </w:p>
        </w:tc>
      </w:tr>
      <w:tr>
        <w:trPr>
          <w:cantSplit/>
        </w:trPr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TBL_TIPO_ALTERACAO</w:t>
            </w:r>
          </w:p>
        </w:tc>
        <w:tc>
          <w:tcPr>
            <w:tcW w:w="3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alteração (inclusão, alteração, exclusão…)</w:t>
            </w:r>
          </w:p>
        </w:tc>
        <w:tc>
          <w:tcPr>
            <w:tcW w:w="2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Anomalia:</w:t>
      </w:r>
      <w:r>
        <w:rPr>
          <w:szCs w:val="20"/>
        </w:rPr>
        <w:t xml:space="preserve"> dois modelos de histórico convivem. Na nova versão, unificar num só e migrar os dois.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0"/>
        <w:gridCol w:w="3477"/>
        <w:gridCol w:w="3194"/>
      </w:tblGrid>
      <w:tr>
        <w:trPr>
          <w:tblHeader/>
          <w:cantSplit/>
        </w:trPr>
        <w:tc>
          <w:tcPr>
            <w:tcW w:w="2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Empresas: fornecedores, fabricantes, clientes (43 colunas: razão social, CNPJ, endereço, contatos)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Município, bairro, país, UF, operadora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GBL_PJ_TIPO_CADASTRO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Papéis da empresa (fornecedor, fabricante…)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GBL_PJ_CONTATO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de contato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codigo_pj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GBL_PJ</w:t>
            </w:r>
            <w:r>
              <w:rPr>
                <w:sz w:val="18"/>
                <w:szCs w:val="20"/>
              </w:rPr>
              <w:t xml:space="preserve"> (só índice).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TBL_PJ_FILIAL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Filiais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GBL_PJ</w:t>
      </w:r>
      <w:r>
        <w:rPr>
          <w:szCs w:val="20"/>
        </w:rPr>
        <w:t xml:space="preserve"> é usada como </w:t>
      </w:r>
      <w:r>
        <w:rPr>
          <w:b/>
          <w:bCs/>
          <w:szCs w:val="20"/>
        </w:rPr>
        <w:t xml:space="preserve">fabricante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fornecedor</w:t>
      </w:r>
      <w:r>
        <w:rPr>
          <w:szCs w:val="20"/>
        </w:rPr>
        <w:t xml:space="preserve"> de equipamentos, instrumentos, utilidades e utensílios, e como dona de contas gerenciais.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Estrutura física e equipamentos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3"/>
        <w:gridCol w:w="3074"/>
        <w:gridCol w:w="2344"/>
      </w:tblGrid>
      <w:tr>
        <w:trPr>
          <w:tblHeader/>
          <w:cantSplit/>
        </w:trPr>
        <w:tc>
          <w:tcPr>
            <w:tcW w:w="4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TBL_AMBIENTE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Salas e áreas, com grau de contaminação do ar e microbiológico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para BPF (áreas limpas).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TBL_EQUIPAMENTO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 (27 colunas), categoria, local, fabricante, fornecedor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TBL_INSTRUMENTO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 de medição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provavelmente controlada em outro módulo (a confirmar).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TBL_UTILIDADE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 (ar comprimido, vapor, água…)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TBL_UTENSILIO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TBL_PONTOS_AGUA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coleta de água por ambiente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TBL_GRAU_CONTAMINACAO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áreas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TBL_TIPO_MANUTENCAO_EQUIPAMENTO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TBL_CATEGORIA_EQUIPAMENTO_TIPO_MANUTENCAO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TBL_EQUIPAMENTO_TIPO_MANUTENCAO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as três tabelas não têm chave primária.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Financeiro e locais físicos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2"/>
        <w:gridCol w:w="3323"/>
        <w:gridCol w:w="2846"/>
      </w:tblGrid>
      <w:tr>
        <w:trPr>
          <w:tblHeader/>
          <w:cantSplit/>
        </w:trPr>
        <w:tc>
          <w:tcPr>
            <w:tcW w:w="3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8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TBL_CENTRO_CUSTO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Centros de custo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TBL_CONTA_CONTABIL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contas, em árvore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pai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TBL_CONTA_GERENCIAL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Contas gerenciais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TBL_LOCAL_FISICO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físicos (ex.: almoxarifado)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custo, conta gerencial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96"/>
        <w:gridCol w:w="4535"/>
      </w:tblGrid>
      <w:tr>
        <w:trPr>
          <w:tblHeader/>
          <w:cantSplit/>
        </w:trPr>
        <w:tc>
          <w:tcPr>
            <w:tcW w:w="5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4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evento por módulo, com o objeto e o campo-chave de referência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GST_TIPO_EVENTO_CAMPO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GST_TIPO_EVENTO_VARIAVEL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GST_VARIAVEL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variáveis usados nas mensagens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configurado: título, prazo de resposta, prazo-limite, nível de escalonamento, envio de e-mail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GST_EVENTO_FUNCAO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por usuário e por função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GST_EVENTO_EMAIL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de e-mail (assunto e mensagem)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GST_EVENTO_STATUS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de uma notificação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GST_NOTIFICACAO_EMAIL_USUARIO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geradas, para quem e e-mails enviados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TBL_NOTIFICACAO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TBL_NOTIFICACAO_PADRAO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anterior de notificações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GST_NOTIFICACAO.ID_STATUS</w:t>
      </w:r>
      <w:r>
        <w:rPr>
          <w:szCs w:val="20"/>
        </w:rPr>
        <w:t xml:space="preserve"> tem chave estrangeira para </w:t>
      </w:r>
      <w:r>
        <w:rPr>
          <w:b/>
          <w:bCs/>
          <w:szCs w:val="20"/>
        </w:rPr>
        <w:t xml:space="preserve">`GST_EVENTO_FUNCAO`</w:t>
      </w:r>
      <w:r>
        <w:rPr>
          <w:szCs w:val="20"/>
        </w:rPr>
        <w:t xml:space="preserve">, quando deveria apontar para </w:t>
      </w:r>
      <w:r>
        <w:rPr>
          <w:szCs w:val="20"/>
        </w:rPr>
        <w:t xml:space="preserve">GST_EVENTO_STATUS</w:t>
      </w:r>
      <w:r>
        <w:rPr>
          <w:szCs w:val="20"/>
        </w:rPr>
        <w:t xml:space="preserve">. O código trata o campo como situação (Notificado, Lido: </w:t>
      </w:r>
      <w:r>
        <w:rPr>
          <w:szCs w:val="20"/>
        </w:rPr>
        <w:t xml:space="preserve">dalGstNotificacao.cs:81</w:t>
      </w:r>
      <w:r>
        <w:rPr>
          <w:szCs w:val="20"/>
        </w:rPr>
        <w:t xml:space="preserve">). Provável erro de estrutura;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 se a gravação falha.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GST_TIPO_EVENTO_CAMPO</w:t>
      </w:r>
      <w:r>
        <w:rPr>
          <w:szCs w:val="20"/>
        </w:rPr>
        <w:t xml:space="preserve"> tem a própria chave primária como chave estrangeira para </w:t>
      </w:r>
      <w:r>
        <w:rPr>
          <w:szCs w:val="20"/>
        </w:rPr>
        <w:t xml:space="preserve">GST_TIPO_EVENTO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Dois modelos de notificação convivem (</w:t>
      </w:r>
      <w:r>
        <w:rPr>
          <w:szCs w:val="20"/>
        </w:rPr>
        <w:t xml:space="preserve">GST_*</w:t>
      </w:r>
      <w:r>
        <w:rPr>
          <w:szCs w:val="20"/>
        </w:rPr>
        <w:t xml:space="preserve"> e </w:t>
      </w:r>
      <w:r>
        <w:rPr>
          <w:szCs w:val="20"/>
        </w:rPr>
        <w:t xml:space="preserve">TBL_NOTIFICACAO*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de apoio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Endereço: </w:t>
      </w:r>
      <w:r>
        <w:rPr>
          <w:szCs w:val="20"/>
        </w:rPr>
        <w:t xml:space="preserve">TBL_PAIS</w:t>
      </w:r>
      <w:r>
        <w:rPr>
          <w:szCs w:val="20"/>
        </w:rPr>
        <w:t xml:space="preserve">, </w:t>
      </w:r>
      <w:r>
        <w:rPr>
          <w:szCs w:val="20"/>
        </w:rPr>
        <w:t xml:space="preserve">TBL_UF</w:t>
      </w:r>
      <w:r>
        <w:rPr>
          <w:szCs w:val="20"/>
        </w:rPr>
        <w:t xml:space="preserve">, </w:t>
      </w:r>
      <w:r>
        <w:rPr>
          <w:szCs w:val="20"/>
        </w:rPr>
        <w:t xml:space="preserve">TBL_MUNICIPIO</w:t>
      </w:r>
      <w:r>
        <w:rPr>
          <w:szCs w:val="20"/>
        </w:rPr>
        <w:t xml:space="preserve">, </w:t>
      </w:r>
      <w:r>
        <w:rPr>
          <w:szCs w:val="20"/>
        </w:rPr>
        <w:t xml:space="preserve">TBL_BAIRRO</w:t>
      </w:r>
      <w:r>
        <w:rPr>
          <w:szCs w:val="20"/>
        </w:rPr>
        <w:t xml:space="preserve">, </w:t>
      </w:r>
      <w:r>
        <w:rPr>
          <w:szCs w:val="20"/>
        </w:rPr>
        <w:t xml:space="preserve">TBL_LOGRADOURO</w:t>
      </w:r>
      <w:r>
        <w:rPr>
          <w:szCs w:val="20"/>
        </w:rPr>
        <w:t xml:space="preserve">, </w:t>
      </w:r>
      <w:r>
        <w:rPr>
          <w:szCs w:val="20"/>
        </w:rPr>
        <w:t xml:space="preserve">TBL_TIPO_LOGRADOURO</w:t>
      </w:r>
      <w:r>
        <w:rPr>
          <w:szCs w:val="20"/>
        </w:rPr>
        <w:t xml:space="preserve">, </w:t>
      </w:r>
      <w:r>
        <w:rPr>
          <w:szCs w:val="20"/>
        </w:rPr>
        <w:t xml:space="preserve">TBL_MUNICIPIO_FAIXA</w:t>
      </w:r>
      <w:r>
        <w:rPr>
          <w:szCs w:val="20"/>
        </w:rPr>
        <w:t xml:space="preserve">, </w:t>
      </w:r>
      <w:r>
        <w:rPr>
          <w:szCs w:val="20"/>
        </w:rPr>
        <w:t xml:space="preserve">TBL_BAIRRO_FAIXA</w:t>
      </w:r>
      <w:r>
        <w:rPr>
          <w:szCs w:val="20"/>
        </w:rPr>
        <w:t xml:space="preserve"> (faixas de CEP). Pessoas: </w:t>
      </w:r>
      <w:r>
        <w:rPr>
          <w:szCs w:val="20"/>
        </w:rPr>
        <w:t xml:space="preserve">TBL_ESCOLARIDADE</w:t>
      </w:r>
      <w:r>
        <w:rPr>
          <w:szCs w:val="20"/>
        </w:rPr>
        <w:t xml:space="preserve">, </w:t>
      </w:r>
      <w:r>
        <w:rPr>
          <w:szCs w:val="20"/>
        </w:rPr>
        <w:t xml:space="preserve">TBL_ESTADO_CIVIL</w:t>
      </w:r>
      <w:r>
        <w:rPr>
          <w:szCs w:val="20"/>
        </w:rPr>
        <w:t xml:space="preserve">, </w:t>
      </w:r>
      <w:r>
        <w:rPr>
          <w:szCs w:val="20"/>
        </w:rPr>
        <w:t xml:space="preserve">TBL_RELIGIAO</w:t>
      </w:r>
      <w:r>
        <w:rPr>
          <w:szCs w:val="20"/>
        </w:rPr>
        <w:t xml:space="preserve">, </w:t>
      </w:r>
      <w:r>
        <w:rPr>
          <w:szCs w:val="20"/>
        </w:rPr>
        <w:t xml:space="preserve">TBL_PROFISSAO</w:t>
      </w:r>
      <w:r>
        <w:rPr>
          <w:szCs w:val="20"/>
        </w:rPr>
        <w:t xml:space="preserve">, </w:t>
      </w:r>
      <w:r>
        <w:rPr>
          <w:szCs w:val="20"/>
        </w:rPr>
        <w:t xml:space="preserve">TBL_OCUPACAO</w:t>
      </w:r>
      <w:r>
        <w:rPr>
          <w:szCs w:val="20"/>
        </w:rPr>
        <w:t xml:space="preserve"> (CBO), </w:t>
      </w:r>
      <w:r>
        <w:rPr>
          <w:szCs w:val="20"/>
        </w:rPr>
        <w:t xml:space="preserve">TBL_ORGAO_EMISSOR</w:t>
      </w:r>
      <w:r>
        <w:rPr>
          <w:szCs w:val="20"/>
        </w:rPr>
        <w:t xml:space="preserve">, </w:t>
      </w:r>
      <w:r>
        <w:rPr>
          <w:szCs w:val="20"/>
        </w:rPr>
        <w:t xml:space="preserve">TBL_POSTO</w:t>
      </w:r>
      <w:r>
        <w:rPr>
          <w:szCs w:val="20"/>
        </w:rPr>
        <w:t xml:space="preserve">, </w:t>
      </w:r>
      <w:r>
        <w:rPr>
          <w:szCs w:val="20"/>
        </w:rPr>
        <w:t xml:space="preserve">TBL_TIPO_FUNCIONARIO</w:t>
      </w:r>
      <w:r>
        <w:rPr>
          <w:szCs w:val="20"/>
        </w:rPr>
        <w:t xml:space="preserve">, </w:t>
      </w:r>
      <w:r>
        <w:rPr>
          <w:szCs w:val="20"/>
        </w:rPr>
        <w:t xml:space="preserve">TBL_FUNCAO_PROFISSIONAL</w:t>
      </w:r>
      <w:r>
        <w:rPr>
          <w:szCs w:val="20"/>
        </w:rPr>
        <w:t xml:space="preserve">. Outras: </w:t>
      </w:r>
      <w:r>
        <w:rPr>
          <w:szCs w:val="20"/>
        </w:rPr>
        <w:t xml:space="preserve">TBL_BANCO</w:t>
      </w:r>
      <w:r>
        <w:rPr>
          <w:szCs w:val="20"/>
        </w:rPr>
        <w:t xml:space="preserve">, </w:t>
      </w:r>
      <w:r>
        <w:rPr>
          <w:szCs w:val="20"/>
        </w:rPr>
        <w:t xml:space="preserve">TBL_OPERADORA_TELEFONIA</w:t>
      </w:r>
      <w:r>
        <w:rPr>
          <w:szCs w:val="20"/>
        </w:rPr>
        <w:t xml:space="preserve">, </w:t>
      </w:r>
      <w:r>
        <w:rPr>
          <w:szCs w:val="20"/>
        </w:rPr>
        <w:t xml:space="preserve">TBL_VALOR_GRUPO</w:t>
      </w:r>
      <w:r>
        <w:rPr>
          <w:szCs w:val="20"/>
        </w:rPr>
        <w:t xml:space="preserve">, </w:t>
      </w:r>
      <w:r>
        <w:rPr>
          <w:szCs w:val="20"/>
        </w:rPr>
        <w:t xml:space="preserve">TBL_ESPECIFICACAO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Anomalias:</w:t>
      </w:r>
      <w:r>
        <w:rPr>
          <w:szCs w:val="20"/>
        </w:rPr>
        <w:t xml:space="preserve"> </w:t>
      </w:r>
      <w:r>
        <w:rPr>
          <w:szCs w:val="20"/>
        </w:rPr>
        <w:t xml:space="preserve">TBL_BANCO</w:t>
      </w:r>
      <w:r>
        <w:rPr>
          <w:szCs w:val="20"/>
        </w:rPr>
        <w:t xml:space="preserve">, </w:t>
      </w:r>
      <w:r>
        <w:rPr>
          <w:szCs w:val="20"/>
        </w:rPr>
        <w:t xml:space="preserve">TBL_MUNICIPIO_FAIXA</w:t>
      </w:r>
      <w:r>
        <w:rPr>
          <w:szCs w:val="20"/>
        </w:rPr>
        <w:t xml:space="preserve"> e </w:t>
      </w:r>
      <w:r>
        <w:rPr>
          <w:szCs w:val="20"/>
        </w:rPr>
        <w:t xml:space="preserve">TBL_BAIRRO_FAIXA</w:t>
      </w:r>
      <w:r>
        <w:rPr>
          <w:szCs w:val="20"/>
        </w:rPr>
        <w:t xml:space="preserve"> sem chave primária; </w:t>
      </w:r>
      <w:r>
        <w:rPr>
          <w:szCs w:val="20"/>
        </w:rPr>
        <w:t xml:space="preserve">TBL_ESPECIFICACAO</w:t>
      </w:r>
      <w:r>
        <w:rPr>
          <w:szCs w:val="20"/>
        </w:rPr>
        <w:t xml:space="preserve"> definida em dois arquivos (</w:t>
      </w:r>
      <w:r>
        <w:rPr>
          <w:szCs w:val="20"/>
        </w:rPr>
        <w:t xml:space="preserve">TBL_ESPECIFICACAO.sql</w:t>
      </w:r>
      <w:r>
        <w:rPr>
          <w:szCs w:val="20"/>
        </w:rPr>
        <w:t xml:space="preserve"> e </w:t>
      </w:r>
      <w:r>
        <w:rPr>
          <w:szCs w:val="20"/>
        </w:rPr>
        <w:t xml:space="preserve">TBL_ESPECIFICACAO_1.sql</w:t>
      </w:r>
      <w:r>
        <w:rPr>
          <w:szCs w:val="20"/>
        </w:rPr>
        <w:t xml:space="preserve">). </w:t>
      </w:r>
      <w:r>
        <w:rPr>
          <w:szCs w:val="20"/>
        </w:rPr>
        <w:t xml:space="preserve">TBL_RELIGIAO</w:t>
      </w:r>
      <w:r>
        <w:rPr>
          <w:szCs w:val="20"/>
        </w:rPr>
        <w:t xml:space="preserve">, </w:t>
      </w:r>
      <w:r>
        <w:rPr>
          <w:szCs w:val="20"/>
        </w:rPr>
        <w:t xml:space="preserve">TBL_ESTADO_CIVIL</w:t>
      </w:r>
      <w:r>
        <w:rPr>
          <w:szCs w:val="20"/>
        </w:rPr>
        <w:t xml:space="preserve"> e </w:t>
      </w:r>
      <w:r>
        <w:rPr>
          <w:szCs w:val="20"/>
        </w:rPr>
        <w:t xml:space="preserve">TBL_POSTO</w:t>
      </w:r>
      <w:r>
        <w:rPr>
          <w:szCs w:val="20"/>
        </w:rPr>
        <w:t xml:space="preserve"> (posto militar) sugerem campos herdados de outro produto; avaliar a necessidade (RF-PRI-021).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e 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3"/>
        <w:gridCol w:w="5358"/>
      </w:tblGrid>
      <w:tr>
        <w:trPr>
          <w:tblHeader/>
          <w:cantSplit/>
        </w:trPr>
        <w:tc>
          <w:tcPr>
            <w:tcW w:w="4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5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SIS_CONFIGURACAO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cliente, versão do sistema e do banco, tema, logotipos, campos de licença (</w:t>
            </w:r>
            <w:r>
              <w:rPr>
                <w:sz w:val="18"/>
                <w:szCs w:val="20"/>
              </w:rPr>
              <w:t xml:space="preserve">VALIDADOR1/2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TBL_OBJETOS_TELA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Personalização de rótulos e visibilidade por cliente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TBL_CONFIGURACAO_PLUGIN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TBL_CLIQUE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TBL_LEITURA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a confirmar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SIS_LOG_SCRIPT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Scripts de atualização do banco já aplicados (sem chave primária)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Procedimentos: </w:t>
      </w:r>
      <w:r>
        <w:rPr>
          <w:szCs w:val="20"/>
        </w:rPr>
        <w:t xml:space="preserve">pPossoExcluir</w:t>
      </w:r>
      <w:r>
        <w:rPr>
          <w:szCs w:val="20"/>
        </w:rPr>
        <w:t xml:space="preserve"> (verifica dependências antes de excluir), </w:t>
      </w:r>
      <w:r>
        <w:rPr>
          <w:szCs w:val="20"/>
        </w:rPr>
        <w:t xml:space="preserve">pListaPerfis</w:t>
      </w:r>
      <w:r>
        <w:rPr>
          <w:szCs w:val="20"/>
        </w:rPr>
        <w:t xml:space="preserve">, </w:t>
      </w:r>
      <w:r>
        <w:rPr>
          <w:szCs w:val="20"/>
        </w:rPr>
        <w:t xml:space="preserve">pListaLocais</w:t>
      </w:r>
      <w:r>
        <w:rPr>
          <w:szCs w:val="20"/>
        </w:rPr>
        <w:t xml:space="preserve">, </w:t>
      </w:r>
      <w:r>
        <w:rPr>
          <w:szCs w:val="20"/>
        </w:rPr>
        <w:t xml:space="preserve">pListaLocaisPorNome</w:t>
      </w:r>
      <w:r>
        <w:rPr>
          <w:szCs w:val="20"/>
        </w:rPr>
        <w:t xml:space="preserve">, </w:t>
      </w:r>
      <w:r>
        <w:rPr>
          <w:szCs w:val="20"/>
        </w:rPr>
        <w:t xml:space="preserve">pListaConfigCliente</w:t>
      </w:r>
      <w:r>
        <w:rPr>
          <w:szCs w:val="20"/>
        </w:rPr>
        <w:t xml:space="preserve">, </w:t>
      </w:r>
      <w:r>
        <w:rPr>
          <w:szCs w:val="20"/>
        </w:rPr>
        <w:t xml:space="preserve">pInsertSisFuncao</w:t>
      </w:r>
      <w:r>
        <w:rPr>
          <w:szCs w:val="20"/>
        </w:rPr>
        <w:t xml:space="preserve">, </w:t>
      </w:r>
      <w:r>
        <w:rPr>
          <w:szCs w:val="20"/>
        </w:rPr>
        <w:t xml:space="preserve">pInsertSisFuncaoPermissao</w:t>
      </w:r>
      <w:r>
        <w:rPr>
          <w:szCs w:val="20"/>
        </w:rPr>
        <w:t xml:space="preserve">. Funções: </w:t>
      </w:r>
      <w:r>
        <w:rPr>
          <w:szCs w:val="20"/>
        </w:rPr>
        <w:t xml:space="preserve">TIRA_ACENTO</w:t>
      </w:r>
      <w:r>
        <w:rPr>
          <w:szCs w:val="20"/>
        </w:rPr>
        <w:t xml:space="preserve">, </w:t>
      </w:r>
      <w:r>
        <w:rPr>
          <w:szCs w:val="20"/>
        </w:rPr>
        <w:t xml:space="preserve">fn_proximo_prontuario</w:t>
      </w:r>
      <w:r>
        <w:rPr>
          <w:szCs w:val="20"/>
        </w:rPr>
        <w:t xml:space="preserve"> (prontuário: outro sinal de origem hospitalar).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COM OS OUTROS MÓDULOS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módulo tem banco próprio (exceto o OPE). O Principal é usado de três formas: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Login e permissões, por serviço (todos os módulos)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oferece um serviço de autenticação (SSO) e de permissões, consumido pelos módulos: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22"/>
        <w:gridCol w:w="2710"/>
        <w:gridCol w:w="2499"/>
      </w:tblGrid>
      <w:tr>
        <w:trPr>
          <w:tblHeader/>
          <w:cantSplit/>
        </w:trPr>
        <w:tc>
          <w:tcPr>
            <w:tcW w:w="4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Serviço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Operações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usa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Autenticação (</w:t>
            </w:r>
            <w:r>
              <w:rPr>
                <w:sz w:val="18"/>
                <w:szCs w:val="20"/>
              </w:rPr>
              <w:t xml:space="preserve">HSolutions.Principal.Microservice</w:t>
            </w:r>
            <w:r>
              <w:rPr>
                <w:sz w:val="18"/>
                <w:szCs w:val="20"/>
              </w:rPr>
              <w:t xml:space="preserve">, rota </w:t>
            </w:r>
            <w:r>
              <w:rPr>
                <w:sz w:val="18"/>
                <w:szCs w:val="20"/>
              </w:rPr>
              <w:t xml:space="preserve">Autenticacao/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AuthenticateUser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IsAuthenticated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GetUserLogged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GetUsersOnline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LogoutUser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módulos (via </w:t>
            </w:r>
            <w:r>
              <w:rPr>
                <w:sz w:val="18"/>
                <w:szCs w:val="20"/>
              </w:rPr>
              <w:t xml:space="preserve">svcAutenticacao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(</w:t>
            </w:r>
            <w:r>
              <w:rPr>
                <w:sz w:val="18"/>
                <w:szCs w:val="20"/>
              </w:rPr>
              <w:t xml:space="preserve">IsvcPermissao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do usuário por tela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Configurado em vários módulos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</w:t>
            </w:r>
            <w:r>
              <w:rPr>
                <w:sz w:val="18"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Area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PessoaJuridica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PJFilial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Utensilio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Utilidade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FuncaoProfissional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Notificacao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e consultas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que precisam desses cadastros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Leitura direta do banco, por sinônimos (Estoque e Produção)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Estoque e Produção leem tabelas do Principal </w:t>
      </w:r>
      <w:r>
        <w:rPr>
          <w:b/>
          <w:bCs/>
          <w:szCs w:val="20"/>
        </w:rPr>
        <w:t xml:space="preserve">direto no banco</w:t>
      </w:r>
      <w:r>
        <w:rPr>
          <w:szCs w:val="20"/>
        </w:rPr>
        <w:t xml:space="preserve">, por sinônimos (atalhos para tabelas de outro banco). A documentação do fornecedor registra isso como um acoplamento que deveria ter sido eliminado.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97"/>
        <w:gridCol w:w="1160"/>
        <w:gridCol w:w="1274"/>
      </w:tblGrid>
      <w:tr>
        <w:trPr>
          <w:tblHeader/>
          <w:cantSplit/>
        </w:trPr>
        <w:tc>
          <w:tcPr>
            <w:tcW w:w="7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 do Principal lidas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Segurança: </w:t>
            </w:r>
            <w:r>
              <w:rPr>
                <w:sz w:val="18"/>
                <w:szCs w:val="20"/>
              </w:rPr>
              <w:t xml:space="preserve">SIS_USUARIO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SIS_USUARIO_PERFIL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SIS_ACESSO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SIS_ATIVIDADE_USUARIO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SIS_OCUPACAO_USUARIO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jurídica: </w:t>
            </w:r>
            <w:r>
              <w:rPr>
                <w:sz w:val="18"/>
                <w:szCs w:val="20"/>
              </w:rPr>
              <w:t xml:space="preserve">GBL_PJ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GBL_PJ_CONTATO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GBL_PJ_TIPO_CADASTRO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pessoas, banco, operadora)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física: </w:t>
            </w:r>
            <w:r>
              <w:rPr>
                <w:sz w:val="18"/>
                <w:szCs w:val="20"/>
              </w:rPr>
              <w:t xml:space="preserve">TBL_AMBIENTE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TBL_INSTRUMENTO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TBL_UTILIDADE</w:t>
            </w:r>
            <w:r>
              <w:rPr>
                <w:sz w:val="18"/>
                <w:szCs w:val="20"/>
              </w:rPr>
              <w:t xml:space="preserve"> e ligações com ambiente, </w:t>
            </w:r>
            <w:r>
              <w:rPr>
                <w:sz w:val="18"/>
                <w:szCs w:val="20"/>
              </w:rPr>
              <w:t xml:space="preserve">TBL_PONTOS_AGUA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TBL_TIPO_AGUA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TBL_GRAU_CONTAMINACAO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TBL_TIPO_FUNCIONARIO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TBL_GRUPO_USUARIO</w:t>
            </w:r>
            <w:r>
              <w:rPr>
                <w:sz w:val="18"/>
                <w:szCs w:val="20"/>
              </w:rPr>
              <w:t xml:space="preserve">, procedimento </w:t>
            </w:r>
            <w:r>
              <w:rPr>
                <w:sz w:val="18"/>
                <w:szCs w:val="20"/>
              </w:rPr>
              <w:t xml:space="preserve">pListaMenuNivel3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</w:t>
            </w:r>
            <w:r>
              <w:rPr>
                <w:sz w:val="18"/>
                <w:szCs w:val="20"/>
              </w:rPr>
              <w:t xml:space="preserve">pListaPerfis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pListaLocais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</w:t>
      </w:r>
      <w:r>
        <w:rPr>
          <w:szCs w:val="20"/>
        </w:rPr>
        <w:t xml:space="preserve">3.estoque/**/Synonyms/*.sql</w:t>
      </w:r>
      <w:r>
        <w:rPr>
          <w:szCs w:val="20"/>
        </w:rPr>
        <w:t xml:space="preserve"> (36), </w:t>
      </w:r>
      <w:r>
        <w:rPr>
          <w:szCs w:val="20"/>
        </w:rPr>
        <w:t xml:space="preserve">2.producao/**/Synonyms/*.sql</w:t>
      </w:r>
      <w:r>
        <w:rPr>
          <w:szCs w:val="20"/>
        </w:rPr>
        <w:t xml:space="preserve"> (47), </w:t>
      </w:r>
      <w:r>
        <w:rPr>
          <w:szCs w:val="20"/>
        </w:rPr>
        <w:t xml:space="preserve">2.producao/app/ScriptBD/CREATE_SINONIMO_PRODUCAO.sql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Consequências para a nova versão: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Qualquer mudança nessas tabelas do Principal (nome de coluna, tipo, exclusão de campo) </w:t>
      </w:r>
      <w:r>
        <w:rPr>
          <w:b/>
          <w:bCs/>
          <w:szCs w:val="20"/>
        </w:rPr>
        <w:t xml:space="preserve">quebra o Estoque e a Produção</w:t>
      </w:r>
      <w:r>
        <w:rPr>
          <w:szCs w:val="20"/>
        </w:rPr>
        <w:t xml:space="preserve">. É o principal risco técnico da atualização.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SIS_ACESSO</w:t>
      </w:r>
      <w:r>
        <w:rPr>
          <w:szCs w:val="20"/>
        </w:rPr>
        <w:t xml:space="preserve"> e </w:t>
      </w:r>
      <w:r>
        <w:rPr>
          <w:szCs w:val="20"/>
        </w:rPr>
        <w:t xml:space="preserve">SIS_USUARIO</w:t>
      </w:r>
      <w:r>
        <w:rPr>
          <w:szCs w:val="20"/>
        </w:rPr>
        <w:t xml:space="preserve"> (com a coluna de senha) ficam legíveis por outros bancos. Na nova versão, nenhum módulo deve ler credenciais.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Recomendação:</w:t>
      </w:r>
      <w:r>
        <w:rPr>
          <w:szCs w:val="20"/>
        </w:rPr>
        <w:t xml:space="preserve"> substituir os sinônimos por chamadas ao serviço do Principal, ou, no mínimo, por visões (</w:t>
      </w:r>
      <w:r>
        <w:rPr>
          <w:i/>
          <w:iCs/>
          <w:szCs w:val="20"/>
        </w:rPr>
        <w:t xml:space="preserve">views</w:t>
      </w:r>
      <w:r>
        <w:rPr>
          <w:szCs w:val="20"/>
        </w:rPr>
        <w:t xml:space="preserve">) que exponham só as colunas necessárias, sem senha.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com o mesmo nome em vários módulos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documentação do fornecedor avisa que há tabelas com o mesmo nome em módulos diferentes, mas com estrutura própria. Isso impede unificar os bancos sem análise. O levantamento por módulo entra no documento 06 de cada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ANOMALIAS DE ESTRUTURA A CORRIGIR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"/>
        <w:gridCol w:w="2340"/>
        <w:gridCol w:w="4237"/>
        <w:gridCol w:w="2651"/>
      </w:tblGrid>
      <w:tr>
        <w:trPr>
          <w:tblHeader/>
          <w:cantSplit/>
        </w:trPr>
        <w:tc>
          <w:tcPr>
            <w:tcW w:w="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Anomalia</w:t>
            </w:r>
          </w:p>
        </w:tc>
        <w:tc>
          <w:tcPr>
            <w:tcW w:w="4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Tabela(s)</w:t>
            </w:r>
          </w:p>
        </w:tc>
        <w:tc>
          <w:tcPr>
            <w:tcW w:w="2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Correção sugerida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estrangeira faltando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SIS_USUARIO_PERFIL.ID_USUARIO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SIS_PERFIL_LOCAL.ID_LOCAL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SIS_FUNCAO.ID_MODULO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SIS_FUNCAO.ID_TIPO_FUNCAO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GBL_PJ_CONTATO.codigo_pj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as chaves; antes, verificar registros órfãos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estrangeira para a tabela errada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GST_NOTIFICACAO.ID_STATUS</w:t>
            </w:r>
            <w:r>
              <w:rPr>
                <w:sz w:val="18"/>
                <w:szCs w:val="20"/>
              </w:rPr>
              <w:t xml:space="preserve"> → </w:t>
            </w:r>
            <w:r>
              <w:rPr>
                <w:sz w:val="18"/>
                <w:szCs w:val="20"/>
              </w:rPr>
              <w:t xml:space="preserve">GST_EVENTO_FUNCAO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Apontar para </w:t>
            </w:r>
            <w:r>
              <w:rPr>
                <w:sz w:val="18"/>
                <w:szCs w:val="20"/>
              </w:rPr>
              <w:t xml:space="preserve">GST_EVENTO_STATUS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sem chave primária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TBL_BANCO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TBL_MUNICIPIO_FAIXA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TBL_BAIRRO_FAIXA</w:t>
            </w:r>
            <w:r>
              <w:rPr>
                <w:sz w:val="18"/>
                <w:szCs w:val="20"/>
              </w:rPr>
              <w:t xml:space="preserve">, tabelas de tipo de manutenção, </w:t>
            </w:r>
            <w:r>
              <w:rPr>
                <w:sz w:val="18"/>
                <w:szCs w:val="20"/>
              </w:rPr>
              <w:t xml:space="preserve">SIS_LOG_SCRIPT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chave primária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modelos para a mesma coisa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</w:t>
            </w: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_2</w:t>
            </w:r>
            <w:r>
              <w:rPr>
                <w:sz w:val="18"/>
                <w:szCs w:val="20"/>
              </w:rPr>
              <w:t xml:space="preserve">), notificações (</w:t>
            </w:r>
            <w:r>
              <w:rPr>
                <w:sz w:val="18"/>
                <w:szCs w:val="20"/>
              </w:rPr>
              <w:t xml:space="preserve">GST_*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TBL_NOTIFICACAO*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 e migrar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do histórico cortados em 255 caracteres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TBL_LOG_ALTERACAO*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de texto sem limite (SEG-PRI-13)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e credencial na mesma tabela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dados pessoais da conta de acesso; senha só como hash (SEG-PRI-01)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tabelas herdados de outro produto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 (IP de som e vídeo, leito), </w:t>
            </w:r>
            <w:r>
              <w:rPr>
                <w:sz w:val="18"/>
                <w:szCs w:val="20"/>
              </w:rPr>
              <w:t xml:space="preserve">fn_proximo_prontuario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TBL_RELIGIAO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TBL_POSTO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uso e remover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direta do banco por outros módulos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Sinônimos do Estoque e da Produção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ou visões restritas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Nomes de chave inconsistentes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CODIGO_PJ</w:t>
            </w:r>
            <w:r>
              <w:rPr>
                <w:sz w:val="18"/>
                <w:szCs w:val="20"/>
              </w:rPr>
              <w:t xml:space="preserve">…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Padronizar na nova versão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REGULATÓRIA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atual. Legenda: Atende, Atende parcialmente, Não atende, A verificar.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acesso e senhas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60"/>
        <w:gridCol w:w="1708"/>
        <w:gridCol w:w="2817"/>
        <w:gridCol w:w="2046"/>
      </w:tblGrid>
      <w:tr>
        <w:trPr>
          <w:tblHeader/>
          <w:cantSplit/>
        </w:trPr>
        <w:tc>
          <w:tcPr>
            <w:tcW w:w="3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2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incluindo controle de acesso, definida nos requisitos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perfil, função e ação por tela (RN-PRI-040 a 047)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Papéis (perfis de acesso) definidos, como operador e supervisor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9.5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cadastráveis; os perfis em uso estão no banco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acesso ao sistema e a seus recursos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 (OQ)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Várias telas sem bloqueio de entrada no código (SEG-PRI-05)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(provável Não atende)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Responsabilidade pelo controle de acesso acordada entre dono do processo e dono do sistema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11.12.3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código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(procedimento)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senhas tratada como item de alto impacto, com avaliação de risco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7.3.1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Bloqueio por tentativas, validade, complexidade e histórico (RN-PRI-006, 020 a 028)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dos dados e integridade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recuperáveis (SEG-PRI-01) e gravadas no registro de acessos (SEG-PRI-02)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Controles de segurança lógicos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9.8.1.3.8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 de injeção de SQL (SEG-PRI-03); credenciais de banco no código (SEG-PRI-04)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identificado de forma única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(controle de acesso)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único (RN-PRI-030)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e registros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06"/>
        <w:gridCol w:w="1719"/>
        <w:gridCol w:w="2865"/>
        <w:gridCol w:w="2241"/>
      </w:tblGrid>
      <w:tr>
        <w:trPr>
          <w:tblHeader/>
          <w:cantSplit/>
        </w:trPr>
        <w:tc>
          <w:tcPr>
            <w:tcW w:w="2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2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em registro deve ser assinada e datada, permitindo ler a informação original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 com valor antigo, valor novo, usuário e data (RN-PRI-055)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parcialmente: os valores do histórico são limitados a 255 caracteres (SEG-PRI-13)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alteração registrado quando apropriado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125, parágrafo único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de justificativa no histórico e justificativa obrigatória na exclusão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em todas as telas)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Atividades significativas rastreáveis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124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Criação e alteração registradas com usuário e data (RN-PRI-054)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registro durante todo o período de retenção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arts. 117 §6º e 126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 (RN-PRI-050). A trilha é gravada pela aplicação; alterações direto no banco não são registradas (SEG-PRI-14)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mínima (documentação de lote: 1 ano após o vencimento ou 5 anos)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127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expurgo no código do Principal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(política de backup e arquivo)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das trilhas de auditoria e do registro de ações críticas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 (OQ)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 no plano de testes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 ao sistema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login registrada (RN-PRI-010), exceto conta inativa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Assinatura eletrônica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9"/>
        <w:gridCol w:w="1786"/>
        <w:gridCol w:w="3839"/>
        <w:gridCol w:w="1657"/>
      </w:tblGrid>
      <w:tr>
        <w:trPr>
          <w:tblHeader/>
          <w:cantSplit/>
        </w:trPr>
        <w:tc>
          <w:tcPr>
            <w:tcW w:w="2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de assinaturas eletrônicas definido nos requisitos e testado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e 9.7.7.1.2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Principal não tem assinatura própria. Os módulos Estoque, Controle de Documentos, Comercial e Produção têm funções de assinatura, que dependem das contas do Principal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no módulo piloto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Atenção:</w:t>
      </w:r>
      <w:r>
        <w:rPr>
          <w:szCs w:val="20"/>
        </w:rPr>
        <w:t xml:space="preserve"> como a assinatura eletrônica usa as contas e senhas do Principal, os achados SEG-PRI-01 e SEG-PRI-02 também a enfraquecem. Quem recupera a senha de alguém pode assinar por essa pessoa.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Mensagens, dados e fase operacional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6"/>
        <w:gridCol w:w="1813"/>
        <w:gridCol w:w="3344"/>
        <w:gridCol w:w="1968"/>
      </w:tblGrid>
      <w:tr>
        <w:trPr>
          <w:tblHeader/>
          <w:cantSplit/>
        </w:trPr>
        <w:tc>
          <w:tcPr>
            <w:tcW w:w="2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1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erro inequívocas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3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claras no login; contagem de tentativas possivelmente errada (SEG-PRI-12)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  <w:tr>
        <w:trPr>
          <w:cantSplit/>
        </w:trPr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da entrada de dados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</w:t>
            </w:r>
          </w:p>
        </w:tc>
        <w:tc>
          <w:tcPr>
            <w:tcW w:w="3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 formulário (complexidade de senha, campos obrigatórios)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por tela</w:t>
            </w:r>
          </w:p>
        </w:tc>
      </w:tr>
      <w:tr>
        <w:trPr>
          <w:cantSplit/>
        </w:trPr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restauração; continuidade do negócio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11.10 e 11.11</w:t>
            </w:r>
          </w:p>
        </w:tc>
        <w:tc>
          <w:tcPr>
            <w:tcW w:w="3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código (infraestrutura)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com a TI</w:t>
            </w:r>
          </w:p>
        </w:tc>
      </w:tr>
      <w:tr>
        <w:trPr>
          <w:cantSplit/>
        </w:trPr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Gerenciamento de mudanças e de configuração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 e 11.7</w:t>
            </w:r>
          </w:p>
        </w:tc>
        <w:tc>
          <w:tcPr>
            <w:tcW w:w="3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</w:t>
            </w:r>
            <w:r>
              <w:rPr>
                <w:sz w:val="18"/>
                <w:szCs w:val="20"/>
              </w:rPr>
              <w:t xml:space="preserve">SIS_LOG_SCRIPT</w:t>
            </w:r>
            <w:r>
              <w:rPr>
                <w:sz w:val="18"/>
                <w:szCs w:val="20"/>
              </w:rPr>
              <w:t xml:space="preserve"> sugere controle de versão do banco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11.9</w:t>
            </w:r>
          </w:p>
        </w:tc>
        <w:tc>
          <w:tcPr>
            <w:tcW w:w="3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PENDENTES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inativo × conta inativa: é a mesma coisa? (RF-PRI-027) 2. Para que serve, hoje, o vínculo do perfil com locais? (RF-PRI-034) 3. Perfis herdam permissões do perfil pai? (RF-PRI-035) 4. Quais dados pessoais do usuário são realmente necessários? (RF-PRI-021) 5. A personalização de telas por cliente continua necessária? (RF-PRI-071) 6. A empresa usa login corporativo (Active Directory / Entra ID)? (RNF-PRI-008) 7. Qual o prazo de retenção a adotar para cada tipo de registro? (RNF-PRI-013) 8. Quais ações da Administração exigem assinatura eletrônica (senha de novo)? (RF-PRI-101) 9. A justificativa é pedida só na alteração, inativação e exclusão, ou também na inclusão? (RF-PRI-098) 10. Descrição, código e nome repetidos: em quais cadastros a repetição é proibida? (RF-PRI-102) 11. Qual a faixa da taxa de depreciação e a regra da conta contábil analítica? (RF-PRI-105) 12. Formato do nome do profissional e do código do centro de custo? (RF-PRI-103)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Decisão levantada nos testes, ainda pendente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Conteúdo do relatório de revisão de acessos (recomendação: usuário, perfis, telas e ações liberadas, data da última alteração e último acesso).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Decisões tomadas em 06/10/2026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é obrigatória em toda exclusão e alteração de todos os cadastros (RF-PRI-042).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sessão expira após 10 minutos de inatividade, e "Sair" encerra todos os módulos (RF-PRI-006).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quem só consulta é somente leitura (RF-PRI-033).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VERSÃO NOVA: REQUISITOS E DESVIOS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da versão nova (Angular, sobre a mesma regra de negócio) seguiram o mesmo plano do legado. Foram três rodadas (17 e 18/10/2026), 214 casos (os 17 bloqueados da rodada 1 foram refeitos na rodada 2) em 28 telas. As falhas abaixo não são cópias do legado: são regressões e problemas novos. Cada uma vira requisito corrigido. Os pontos de segurança (acesso, sessão, senha) estão no documento confidencial, só para TI e desenvolvimento.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Resultado em números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0"/>
        <w:gridCol w:w="924"/>
        <w:gridCol w:w="924"/>
        <w:gridCol w:w="1357"/>
        <w:gridCol w:w="1239"/>
        <w:gridCol w:w="819"/>
        <w:gridCol w:w="1358"/>
      </w:tblGrid>
      <w:tr>
        <w:trPr>
          <w:tblHeader/>
          <w:cantSplit/>
        </w:trPr>
        <w:tc>
          <w:tcPr>
            <w:tcW w:w="3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Igual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Regressão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Melhoria</w:t>
            </w:r>
          </w:p>
        </w:tc>
        <w:tc>
          <w:tcPr>
            <w:tcW w:w="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Novo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(6 telas)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(usuários, contas, Ambiente, Equipamento, Pessoa jurídica)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(13 telas que só abriam e listavam)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122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rodada 3 as classes Igual, Regressão e Melhoria vêm dos padrões do legado; só "Novo" é independente.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Desvios da versão nova que viram requisito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7"/>
        <w:gridCol w:w="4494"/>
        <w:gridCol w:w="2073"/>
        <w:gridCol w:w="1427"/>
      </w:tblGrid>
      <w:tr>
        <w:trPr>
          <w:tblHeader/>
          <w:cantSplit/>
        </w:trPr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4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RF-PRI-080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de cadastro mostra, no histórico, quem alterou, quando, o que mudou </w:t>
            </w:r>
            <w:r>
              <w:rPr>
                <w:sz w:val="18"/>
                <w:b/>
                <w:bCs/>
                <w:szCs w:val="20"/>
              </w:rPr>
              <w:t xml:space="preserve">e a justificativa</w:t>
            </w:r>
            <w:r>
              <w:rPr>
                <w:sz w:val="18"/>
                <w:szCs w:val="20"/>
              </w:rPr>
              <w:t xml:space="preserve">. Hoje 9 telas escondem a justificativa, embora ela seja gravada.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DV-PRI-N-001, N-029;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RF-PRI-081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inativar um registro em uso (Ambiente, Conta gerencial, Categoria, Grupo) é recusado, dizendo qual cadastro depende dele.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DV-PRI-N-012, N-023, N-024; reforça RF-PRI-041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RF-PRI-082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do Equipamento é mantido ao salvar a edição (hoje é multiplicado por 10 a cada edição).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RF-PRI-083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Pessoa jurídica mostra o usuário que alterou.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RF-PRI-084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Profissional exige e grava a justificativa, e todo campo alterado (inclusive o telefone) entra no histórico.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DV-PRI-N-015;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RF-PRI-085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é validado (dígitos e formato) em toda inclusão e alteração.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RF-PRI-086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justificativa não é permitido em nenhum cadastro, e o histórico do excluído continua consultável.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RF-PRI-087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recusas do servidor aparecem na tela com acento, permanecem até o usuário agir e dizem o motivo certo (hoje somem em cerca de 1 segundo, ou mostram o texto de outra tela).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DV-PRI-N-003, N-018, N-024, N-026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RF-PRI-088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registra a troca de senha feita pelo próprio usuário e os bloqueios por tentativas.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DV-PRI-N-019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RF-PRI-089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 e Configurar notificação exigem justificativa e têm histórico (quem recebe os avisos de eventos regulatórios pode mudar sem rastro).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DV-PRI-N-030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RF-PRI-090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(Imprimir, Excel, PDF) respeitam o filtro da tela e trazem o nome e a logomarca da empresa no cabeçalho.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DV-PRI-N-025, N-028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RF-PRI-091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 marcados na tela e apontados na recusa; "Ativo", "Operação" e "Tipo" não valem sem escolha; função e grupo inativos tratados do mesmo jeito em todas as telas.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DV-PRI-N-020, N-026, N-033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RF-PRI-092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e regra da taxa da Conta contábil definidas; inativar conta pai com filhas ativas avisa ou recusa (ponto para validar com a contabilidade).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RF-PRI-093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perfis do filtro da Conta usuário traz todos os perfis ativos.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RF-PRI-094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sistema: status coerente entre lista e detalhe, e "Responder" pede o texto.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RF-PRI-095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corretos e iguais em todas as telas (acentos, código HTML à mostra, rótulos, pergunta de confirmação).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DV-PRI-N-002, N-022, N-027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RNF-PRI-026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política de senha (tamanho, maiúscula e minúscula) é definida com a Garantia da Qualidade.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(a validar)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desvios N-004, N-005, N-011, N-017 e N-035 a N-037 tratam de acesso, sessão e senha. Ficam só no documento confidencial. Eles reforçam os requisitos já existentes RF-PRI-006, RF-PRI-013, RF-PRI-032 e RNF-PRI-001.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Melhorias da versão nova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token de acesso deixou de ir no endereço da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confirmação de senha diferente da nova é recusada no próprio formulário.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recusa de exclusão com dependentes funciona em várias telas e o inativar da Pessoa jurídica exige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centro de custo mantém o ponto ("T.CENTRO" não vira mais "TCENTRO").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22 melhorias na rodada 3, sobretudo validações de tela e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Pendências desta frente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941"/>
        <w:gridCol w:w="2690"/>
      </w:tblGrid>
      <w:tr>
        <w:trPr>
          <w:tblHeader/>
          <w:cantSplit/>
        </w:trPr>
        <w:tc>
          <w:tcPr>
            <w:tcW w:w="69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com o DBA os registros de acesso e de troca de senha (DV-PRI-N-019)</w:t>
            </w:r>
          </w:p>
        </w:tc>
        <w:tc>
          <w:tcPr>
            <w:tcW w:w="2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</w:t>
            </w:r>
          </w:p>
        </w:tc>
      </w:tr>
      <w:tr>
        <w:trPr>
          <w:cantSplit/>
        </w:trPr>
        <w:tc>
          <w:tcPr>
            <w:tcW w:w="6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a política de senha (RNF-PRI-026) e a faixa da taxa contábil (RF-PRI-092)</w:t>
            </w:r>
          </w:p>
        </w:tc>
        <w:tc>
          <w:tcPr>
            <w:tcW w:w="2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 e contabilidade</w:t>
            </w:r>
          </w:p>
        </w:tc>
      </w:tr>
      <w:tr>
        <w:trPr>
          <w:cantSplit/>
        </w:trPr>
        <w:tc>
          <w:tcPr>
            <w:tcW w:w="6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os casos das 13 telas da rodada 3 depois das correções</w:t>
            </w:r>
          </w:p>
        </w:tc>
        <w:tc>
          <w:tcPr>
            <w:tcW w:w="2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a versão nova nos módulos embutidos (Produção, Controle da Qualidade, Comercial, OPE, Rastreabilidade)</w:t>
            </w:r>
          </w:p>
        </w:tc>
        <w:tc>
          <w:tcPr>
            <w:tcW w:w="2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