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Avaliação Relatório Desvios: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21/10/2026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67"/>
        <w:gridCol w:w="2567"/>
        <w:gridCol w:w="3990"/>
        <w:gridCol w:w="1507"/>
      </w:tblGrid>
      <w:tr>
        <w:trPr>
          <w:tblHeader/>
          <w:cantSplit/>
        </w:trPr>
        <w:tc>
          <w:tcPr>
            <w:tcW w:w="1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67" w:type="dxa"/>
          </w:tcPr>
          <w:p>
            <w:pPr>
              <w:widowControl/>
              <w:spacing w:after="0" w:line="276" w:lineRule="auto"/>
              <w:jc w:val="left"/>
              <w:rPr>
                <w:sz w:val="18"/>
                <w:szCs w:val="18"/>
              </w:rPr>
            </w:pPr>
            <w:r>
              <w:rPr>
                <w:sz w:val="18"/>
                <w:szCs w:val="20"/>
              </w:rPr>
              <w:t xml:space="preserve">RN-GQ-033</w:t>
            </w:r>
          </w:p>
        </w:tc>
        <w:tc>
          <w:tcPr>
            <w:tcW w:w="2567" w:type="dxa"/>
          </w:tcPr>
          <w:p>
            <w:pPr>
              <w:widowControl/>
              <w:spacing w:after="0" w:line="276" w:lineRule="auto"/>
              <w:jc w:val="left"/>
              <w:rPr>
                <w:sz w:val="18"/>
                <w:szCs w:val="18"/>
              </w:rPr>
            </w:pPr>
            <w:r>
              <w:rPr>
                <w:sz w:val="18"/>
                <w:szCs w:val="20"/>
              </w:rPr>
              <w:t xml:space="preserve">Obrigatórias a </w:t>
            </w:r>
            <w:r>
              <w:rPr>
                <w:sz w:val="18"/>
                <w:b/>
                <w:bCs/>
                <w:szCs w:val="20"/>
              </w:rPr>
              <w:t xml:space="preserve">avaliação</w:t>
            </w:r>
            <w:r>
              <w:rPr>
                <w:sz w:val="18"/>
                <w:szCs w:val="20"/>
              </w:rPr>
              <w:t xml:space="preserve"> e a </w:t>
            </w:r>
            <w:r>
              <w:rPr>
                <w:sz w:val="18"/>
                <w:b/>
                <w:bCs/>
                <w:szCs w:val="20"/>
              </w:rPr>
              <w:t xml:space="preserve">observação do chefe do SDGQ</w:t>
            </w:r>
            <w:r>
              <w:rPr>
                <w:sz w:val="18"/>
                <w:szCs w:val="20"/>
              </w:rPr>
              <w:t xml:space="preserve">. Anexo opcional; se houver, o arquivo e a descrição do anexo são obrigatórios</w:t>
            </w:r>
          </w:p>
        </w:tc>
        <w:tc>
          <w:tcPr>
            <w:tcW w:w="3990" w:type="dxa"/>
          </w:tcPr>
          <w:p>
            <w:pPr>
              <w:widowControl/>
              <w:spacing w:after="0" w:line="276" w:lineRule="auto"/>
              <w:jc w:val="left"/>
              <w:rPr>
                <w:sz w:val="18"/>
                <w:szCs w:val="18"/>
              </w:rPr>
            </w:pPr>
            <w:r>
              <w:rPr>
                <w:sz w:val="18"/>
                <w:szCs w:val="20"/>
              </w:rPr>
              <w:t xml:space="preserve">HSolutions.GQ.Domain/Service/AvaliacaoRNCValidator.cs:24-37</w:t>
            </w:r>
            <w:r>
              <w:rPr>
                <w:sz w:val="18"/>
                <w:szCs w:val="20"/>
              </w:rPr>
              <w:t xml:space="preserve">, </w:t>
            </w:r>
            <w:r>
              <w:rPr>
                <w:sz w:val="18"/>
                <w:szCs w:val="20"/>
              </w:rPr>
              <w:t xml:space="preserve">:39-43</w:t>
            </w:r>
            <w:r>
              <w:rPr>
                <w:sz w:val="18"/>
                <w:szCs w:val="20"/>
              </w:rPr>
              <w:t xml:space="preserve">, </w:t>
            </w:r>
            <w:r>
              <w:rPr>
                <w:sz w:val="18"/>
                <w:szCs w:val="20"/>
              </w:rPr>
              <w:t xml:space="preserve">:57-61</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RN-GQ-034</w:t>
            </w:r>
          </w:p>
        </w:tc>
        <w:tc>
          <w:tcPr>
            <w:tcW w:w="2567" w:type="dxa"/>
          </w:tcPr>
          <w:p>
            <w:pPr>
              <w:widowControl/>
              <w:spacing w:after="0" w:line="276" w:lineRule="auto"/>
              <w:jc w:val="left"/>
              <w:rPr>
                <w:sz w:val="18"/>
                <w:szCs w:val="18"/>
              </w:rPr>
            </w:pPr>
            <w:r>
              <w:rPr>
                <w:sz w:val="18"/>
                <w:szCs w:val="20"/>
              </w:rPr>
              <w:t xml:space="preserve">A tela lista os desvios em Pendente Avaliação Relatório de Desvios e em Pendente Responsável Área, os Finalizados sem Relatório CAPA sem CAPA e </w:t>
            </w:r>
            <w:r>
              <w:rPr>
                <w:sz w:val="18"/>
                <w:b/>
                <w:bCs/>
                <w:szCs w:val="20"/>
              </w:rPr>
              <w:t xml:space="preserve">todos que já têm avaliação</w:t>
            </w:r>
            <w:r>
              <w:rPr>
                <w:sz w:val="18"/>
                <w:szCs w:val="20"/>
              </w:rPr>
              <w:t xml:space="preserve">; só libera a edição em Pendente Avaliação Relatório de Desvios. (Redação corrigida: ver Divergências)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HSolutions.GQ.UI/Areas/Bloco2/Controllers/AvaliacaoRNCController.cs:60-62</w:t>
            </w:r>
            <w:r>
              <w:rPr>
                <w:sz w:val="18"/>
                <w:szCs w:val="20"/>
              </w:rPr>
              <w:t xml:space="preserve">; </w:t>
            </w:r>
            <w:r>
              <w:rPr>
                <w:sz w:val="18"/>
                <w:szCs w:val="20"/>
              </w:rPr>
              <w:t xml:space="preserve">HSolutions.GQ.UI/Helpers/GerenciadorAcessoTelaRelatorioCapaIndex.cs:9-21</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RN-GQ-035</w:t>
            </w:r>
          </w:p>
        </w:tc>
        <w:tc>
          <w:tcPr>
            <w:tcW w:w="2567" w:type="dxa"/>
          </w:tcPr>
          <w:p>
            <w:pPr>
              <w:widowControl/>
              <w:spacing w:after="0" w:line="276" w:lineRule="auto"/>
              <w:jc w:val="left"/>
              <w:rPr>
                <w:sz w:val="18"/>
                <w:szCs w:val="18"/>
              </w:rPr>
            </w:pPr>
            <w:r>
              <w:rPr>
                <w:sz w:val="18"/>
                <w:szCs w:val="20"/>
              </w:rPr>
              <w:t xml:space="preserve">A trava "A finalização das avaliações das áreas são obrigatórias" só barra avaliação de área </w:t>
            </w:r>
            <w:r>
              <w:rPr>
                <w:sz w:val="18"/>
                <w:b/>
                <w:bCs/>
                <w:szCs w:val="20"/>
              </w:rPr>
              <w:t xml:space="preserve">pendente</w:t>
            </w:r>
            <w:r>
              <w:rPr>
                <w:sz w:val="18"/>
                <w:szCs w:val="20"/>
              </w:rPr>
              <w:t xml:space="preserve">. Como a avaliação de área já nasce concluída, na prática não barra nada. A ordem é protegida só pela lista</w:t>
            </w:r>
          </w:p>
        </w:tc>
        <w:tc>
          <w:tcPr>
            <w:tcW w:w="3990" w:type="dxa"/>
          </w:tcPr>
          <w:p>
            <w:pPr>
              <w:widowControl/>
              <w:spacing w:after="0" w:line="276" w:lineRule="auto"/>
              <w:jc w:val="left"/>
              <w:rPr>
                <w:sz w:val="18"/>
                <w:szCs w:val="18"/>
              </w:rPr>
            </w:pPr>
            <w:r>
              <w:rPr>
                <w:sz w:val="18"/>
                <w:szCs w:val="20"/>
              </w:rPr>
              <w:t xml:space="preserve">HSolutions.GQ.Domain/Service/AvaliacaoRNCValidator.cs:63-67</w:t>
            </w:r>
            <w:r>
              <w:rPr>
                <w:sz w:val="18"/>
                <w:szCs w:val="20"/>
              </w:rPr>
              <w:t xml:space="preserve">; </w:t>
            </w:r>
            <w:r>
              <w:rPr>
                <w:sz w:val="18"/>
                <w:szCs w:val="20"/>
              </w:rPr>
              <w:t xml:space="preserve">HSolutions.GQ.UI/Areas/Bloco2/Controllers/AvaliacaoAreaRDController.cs:264</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RN-GQ-036</w:t>
            </w:r>
          </w:p>
        </w:tc>
        <w:tc>
          <w:tcPr>
            <w:tcW w:w="2567" w:type="dxa"/>
          </w:tcPr>
          <w:p>
            <w:pPr>
              <w:widowControl/>
              <w:spacing w:after="0" w:line="276" w:lineRule="auto"/>
              <w:jc w:val="left"/>
              <w:rPr>
                <w:sz w:val="18"/>
                <w:szCs w:val="18"/>
              </w:rPr>
            </w:pPr>
            <w:r>
              <w:rPr>
                <w:sz w:val="18"/>
                <w:szCs w:val="20"/>
              </w:rPr>
              <w:t xml:space="preserve">A avaliação grava a marcação </w:t>
            </w:r>
            <w:r>
              <w:rPr>
                <w:sz w:val="18"/>
                <w:b/>
                <w:bCs/>
                <w:szCs w:val="20"/>
              </w:rPr>
              <w:t xml:space="preserve">necessário abrir CAPA</w:t>
            </w:r>
            <w:r>
              <w:rPr>
                <w:sz w:val="18"/>
                <w:szCs w:val="20"/>
              </w:rPr>
              <w:t xml:space="preserve">. A marcação de </w:t>
            </w:r>
            <w:r>
              <w:rPr>
                <w:sz w:val="18"/>
                <w:b/>
                <w:bCs/>
                <w:szCs w:val="20"/>
              </w:rPr>
              <w:t xml:space="preserve">controle de mudança</w:t>
            </w:r>
            <w:r>
              <w:rPr>
                <w:sz w:val="18"/>
                <w:szCs w:val="20"/>
              </w:rPr>
              <w:t xml:space="preserve"> é lida pelo servidor, mas </w:t>
            </w:r>
            <w:r>
              <w:rPr>
                <w:sz w:val="18"/>
                <w:b/>
                <w:bCs/>
                <w:szCs w:val="20"/>
              </w:rPr>
              <w:t xml:space="preserve">a tela não tem essa caixa</w:t>
            </w:r>
            <w:r>
              <w:rPr>
                <w:sz w:val="18"/>
                <w:szCs w:val="20"/>
              </w:rPr>
              <w:t xml:space="preserve">: o valor gravado é sempre "Não". (Redação corrigida: ver Divergências)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e </w:t>
            </w:r>
            <w:r>
              <w:rPr>
                <w:sz w:val="18"/>
                <w:szCs w:val="20"/>
              </w:rPr>
              <w:t xml:space="preserve">:293</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HSolutions.GQ.UI/Areas/Bloco2/Script/PartialRelatorioDesvio.js:354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RN-GQ-037</w:t>
            </w:r>
          </w:p>
        </w:tc>
        <w:tc>
          <w:tcPr>
            <w:tcW w:w="2567" w:type="dxa"/>
          </w:tcPr>
          <w:p>
            <w:pPr>
              <w:widowControl/>
              <w:spacing w:after="0" w:line="276" w:lineRule="auto"/>
              <w:jc w:val="left"/>
              <w:rPr>
                <w:sz w:val="18"/>
                <w:szCs w:val="18"/>
              </w:rPr>
            </w:pPr>
            <w:r>
              <w:rPr>
                <w:sz w:val="18"/>
                <w:b/>
                <w:bCs/>
                <w:szCs w:val="20"/>
              </w:rPr>
              <w:t xml:space="preserve">Sem CAPA</w:t>
            </w:r>
            <w:r>
              <w:rPr>
                <w:sz w:val="18"/>
                <w:szCs w:val="20"/>
              </w:rPr>
              <w:t xml:space="preserve">: a observação de abertura de CAPA é obrigatória e o desvio termina como Finalizado sem Relatório CAPA</w:t>
            </w:r>
          </w:p>
        </w:tc>
        <w:tc>
          <w:tcPr>
            <w:tcW w:w="3990" w:type="dxa"/>
          </w:tcPr>
          <w:p>
            <w:pPr>
              <w:widowControl/>
              <w:spacing w:after="0" w:line="276" w:lineRule="auto"/>
              <w:jc w:val="left"/>
              <w:rPr>
                <w:sz w:val="18"/>
                <w:szCs w:val="18"/>
              </w:rPr>
            </w:pPr>
            <w:r>
              <w:rPr>
                <w:sz w:val="18"/>
                <w:szCs w:val="20"/>
              </w:rPr>
              <w:t xml:space="preserve">HSolutions.GQ.Domain/Service/AvaliacaoRNCValidator.cs:48-55</w:t>
            </w:r>
            <w:r>
              <w:rPr>
                <w:sz w:val="18"/>
                <w:szCs w:val="20"/>
              </w:rPr>
              <w:t xml:space="preserve">; </w:t>
            </w:r>
            <w:r>
              <w:rPr>
                <w:sz w:val="18"/>
                <w:szCs w:val="20"/>
              </w:rPr>
              <w:t xml:space="preserve">HSolutions.GQ.UI/Areas/Bloco2/Controllers/AvaliacaoRNCController.cs:197</w:t>
            </w:r>
            <w:r>
              <w:rPr>
                <w:sz w:val="18"/>
                <w:szCs w:val="20"/>
              </w:rPr>
              <w:t xml:space="preserve"> e </w:t>
            </w:r>
            <w:r>
              <w:rPr>
                <w:sz w:val="18"/>
                <w:szCs w:val="20"/>
              </w:rPr>
              <w:t xml:space="preserve">:300</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RN-GQ-038</w:t>
            </w:r>
          </w:p>
        </w:tc>
        <w:tc>
          <w:tcPr>
            <w:tcW w:w="2567" w:type="dxa"/>
          </w:tcPr>
          <w:p>
            <w:pPr>
              <w:widowControl/>
              <w:spacing w:after="0" w:line="276" w:lineRule="auto"/>
              <w:jc w:val="left"/>
              <w:rPr>
                <w:sz w:val="18"/>
                <w:szCs w:val="18"/>
              </w:rPr>
            </w:pPr>
            <w:r>
              <w:rPr>
                <w:sz w:val="18"/>
                <w:b/>
                <w:bCs/>
                <w:szCs w:val="20"/>
              </w:rPr>
              <w:t xml:space="preserve">Com CAPA</w:t>
            </w:r>
            <w:r>
              <w:rPr>
                <w:sz w:val="18"/>
                <w:szCs w:val="20"/>
              </w:rPr>
              <w:t xml:space="preserve">: o desvio vai para Pendente Relatório de CAPA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HSolutions.GQ.UI/Areas/Bloco2/Controllers/AvaliacaoRNCController.cs:294-297</w:t>
            </w:r>
          </w:p>
        </w:tc>
        <w:tc>
          <w:tcPr>
            <w:tcW w:w="1507" w:type="dxa"/>
          </w:tcPr>
          <w:p>
            <w:pPr>
              <w:widowControl/>
              <w:spacing w:after="0" w:line="276" w:lineRule="auto"/>
              <w:jc w:val="left"/>
              <w:rPr>
                <w:sz w:val="18"/>
                <w:szCs w:val="18"/>
              </w:rPr>
            </w:pPr>
            <w:r>
              <w:rPr>
                <w:sz w:val="18"/>
                <w:szCs w:val="20"/>
              </w:rPr>
              <w:t xml:space="preserve">Extraída (a passagem foi observada nos desvios RD 006/26 e 009/26, sem caso registrado)</w:t>
            </w:r>
          </w:p>
        </w:tc>
      </w:tr>
      <w:tr>
        <w:trPr>
          <w:cantSplit/>
        </w:trPr>
        <w:tc>
          <w:tcPr>
            <w:tcW w:w="1567" w:type="dxa"/>
          </w:tcPr>
          <w:p>
            <w:pPr>
              <w:widowControl/>
              <w:spacing w:after="0" w:line="276" w:lineRule="auto"/>
              <w:jc w:val="left"/>
              <w:rPr>
                <w:sz w:val="18"/>
                <w:szCs w:val="18"/>
              </w:rPr>
            </w:pPr>
            <w:r>
              <w:rPr>
                <w:sz w:val="18"/>
                <w:szCs w:val="20"/>
              </w:rPr>
              <w:t xml:space="preserve">RN-GQ-039</w:t>
            </w:r>
          </w:p>
        </w:tc>
        <w:tc>
          <w:tcPr>
            <w:tcW w:w="2567" w:type="dxa"/>
          </w:tcPr>
          <w:p>
            <w:pPr>
              <w:widowControl/>
              <w:spacing w:after="0" w:line="276" w:lineRule="auto"/>
              <w:jc w:val="left"/>
              <w:rPr>
                <w:sz w:val="18"/>
                <w:szCs w:val="18"/>
              </w:rPr>
            </w:pPr>
            <w:r>
              <w:rPr>
                <w:sz w:val="18"/>
                <w:szCs w:val="20"/>
              </w:rPr>
              <w:t xml:space="preserve">A marcação de controle de mudança </w:t>
            </w:r>
            <w:r>
              <w:rPr>
                <w:sz w:val="18"/>
                <w:b/>
                <w:bCs/>
                <w:szCs w:val="20"/>
              </w:rPr>
              <w:t xml:space="preserve">não abre nenhuma solicitação de mudança</w:t>
            </w:r>
            <w:r>
              <w:rPr>
                <w:sz w:val="18"/>
                <w:szCs w:val="20"/>
              </w:rPr>
              <w:t xml:space="preserve">; só fica registrada no desvio, e, como a tela não oferece a caixa, nem isso acontece</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w:t>
            </w:r>
            <w:r>
              <w:rPr>
                <w:sz w:val="18"/>
                <w:szCs w:val="20"/>
              </w:rPr>
              <w:t xml:space="preserve">HSolutions.GQ.UI/Areas/Bloco2/Views/Shared/_PartialRelatorioDesvio.cshtml:464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RN-GQ-D05-01</w:t>
            </w:r>
          </w:p>
        </w:tc>
        <w:tc>
          <w:tcPr>
            <w:tcW w:w="2567" w:type="dxa"/>
          </w:tcPr>
          <w:p>
            <w:pPr>
              <w:widowControl/>
              <w:spacing w:after="0" w:line="276" w:lineRule="auto"/>
              <w:jc w:val="left"/>
              <w:rPr>
                <w:sz w:val="18"/>
                <w:szCs w:val="18"/>
              </w:rPr>
            </w:pPr>
            <w:r>
              <w:rPr>
                <w:sz w:val="18"/>
                <w:szCs w:val="20"/>
              </w:rPr>
              <w:t xml:space="preserve">A lista traz os desvios em Pendente Avaliação Relatório de Desvios, Pendente Responsável Área, Finalizado sem Relatório CAPA sem CAPA e todos os que têm avaliação, exceto os excluídos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HSolutions.GQ.UI/Areas/Bloco2/Controllers/AvaliacaoRNCController.cs:60-62</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RN-GQ-D05-02</w:t>
            </w:r>
          </w:p>
        </w:tc>
        <w:tc>
          <w:tcPr>
            <w:tcW w:w="2567" w:type="dxa"/>
          </w:tcPr>
          <w:p>
            <w:pPr>
              <w:widowControl/>
              <w:spacing w:after="0" w:line="276" w:lineRule="auto"/>
              <w:jc w:val="left"/>
              <w:rPr>
                <w:sz w:val="18"/>
                <w:szCs w:val="18"/>
              </w:rPr>
            </w:pPr>
            <w:r>
              <w:rPr>
                <w:sz w:val="18"/>
                <w:szCs w:val="20"/>
              </w:rPr>
              <w:t xml:space="preserve">O filtro Situação só oferece dois valores, mas a lista sem filtro mostra mais situações; o filtro é pela situação do desvio</w:t>
            </w:r>
          </w:p>
        </w:tc>
        <w:tc>
          <w:tcPr>
            <w:tcW w:w="3990" w:type="dxa"/>
          </w:tcPr>
          <w:p>
            <w:pPr>
              <w:widowControl/>
              <w:spacing w:after="0" w:line="276" w:lineRule="auto"/>
              <w:jc w:val="left"/>
              <w:rPr>
                <w:sz w:val="18"/>
                <w:szCs w:val="18"/>
              </w:rPr>
            </w:pPr>
            <w:r>
              <w:rPr>
                <w:sz w:val="18"/>
                <w:szCs w:val="20"/>
              </w:rPr>
              <w:t xml:space="preserve">HSolutions.GQ.UI/Areas/Bloco2/Models/AvaliacaoRNCIndexModel.cs:19-23</w:t>
            </w:r>
            <w:r>
              <w:rPr>
                <w:sz w:val="18"/>
                <w:szCs w:val="20"/>
              </w:rPr>
              <w:t xml:space="preserve">; </w:t>
            </w:r>
            <w:r>
              <w:rPr>
                <w:sz w:val="18"/>
                <w:szCs w:val="20"/>
              </w:rPr>
              <w:t xml:space="preserve">HSolutions.GQ.UI/Areas/Bloco2/Controllers/AvaliacaoRNCController.cs:84-88</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RN-GQ-D05-03</w:t>
            </w:r>
          </w:p>
        </w:tc>
        <w:tc>
          <w:tcPr>
            <w:tcW w:w="2567" w:type="dxa"/>
          </w:tcPr>
          <w:p>
            <w:pPr>
              <w:widowControl/>
              <w:spacing w:after="0" w:line="276" w:lineRule="auto"/>
              <w:jc w:val="left"/>
              <w:rPr>
                <w:sz w:val="18"/>
                <w:szCs w:val="18"/>
              </w:rPr>
            </w:pPr>
            <w:r>
              <w:rPr>
                <w:sz w:val="18"/>
                <w:szCs w:val="20"/>
              </w:rPr>
              <w:t xml:space="preserve">Filtros de texto e de data como na Avaliação Área: trecho do número sem ano, trecho da descrição, só início = um dia, início e fim = intervalo, só fim ignorada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HSolutions.GQ.UI/Areas/Bloco2/Controllers/AvaliacaoRNCController.cs:64-82</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RN-GQ-D05-04</w:t>
            </w:r>
          </w:p>
        </w:tc>
        <w:tc>
          <w:tcPr>
            <w:tcW w:w="2567" w:type="dxa"/>
          </w:tcPr>
          <w:p>
            <w:pPr>
              <w:widowControl/>
              <w:spacing w:after="0" w:line="276" w:lineRule="auto"/>
              <w:jc w:val="left"/>
              <w:rPr>
                <w:sz w:val="18"/>
                <w:szCs w:val="18"/>
              </w:rPr>
            </w:pPr>
            <w:r>
              <w:rPr>
                <w:sz w:val="18"/>
                <w:szCs w:val="20"/>
              </w:rPr>
              <w:t xml:space="preserve">O lápis só aparece em Pendente Avaliação Relatório de Desvios; nas outras situações, a lupa</w:t>
            </w:r>
          </w:p>
        </w:tc>
        <w:tc>
          <w:tcPr>
            <w:tcW w:w="3990" w:type="dxa"/>
          </w:tcPr>
          <w:p>
            <w:pPr>
              <w:widowControl/>
              <w:spacing w:after="0" w:line="276" w:lineRule="auto"/>
              <w:jc w:val="left"/>
              <w:rPr>
                <w:sz w:val="18"/>
                <w:szCs w:val="18"/>
              </w:rPr>
            </w:pPr>
            <w:r>
              <w:rPr>
                <w:sz w:val="18"/>
                <w:szCs w:val="20"/>
              </w:rPr>
              <w:t xml:space="preserve">HSolutions.GQ.UI/Helpers/GerenciadorAcessoTelaRelatorioCapaIndex.cs:15</w:t>
            </w:r>
            <w:r>
              <w:rPr>
                <w:sz w:val="18"/>
                <w:szCs w:val="20"/>
              </w:rPr>
              <w:t xml:space="preserve">; </w:t>
            </w:r>
            <w:r>
              <w:rPr>
                <w:sz w:val="18"/>
                <w:szCs w:val="20"/>
              </w:rPr>
              <w:t xml:space="preserve">HSolutions.GQ.UI/Areas/Bloco2/Models/AvaliacaoRNCResultadoIndexModel.cs:48</w:t>
            </w:r>
            <w:r>
              <w:rPr>
                <w:sz w:val="18"/>
                <w:szCs w:val="20"/>
              </w:rPr>
              <w:t xml:space="preserve">; </w:t>
            </w:r>
            <w:r>
              <w:rPr>
                <w:sz w:val="18"/>
                <w:szCs w:val="20"/>
              </w:rPr>
              <w:t xml:space="preserve">HSolutions.GQ.UI/Scripts/HSGridApi.js:266-290</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RN-GQ-D05-05</w:t>
            </w:r>
          </w:p>
        </w:tc>
        <w:tc>
          <w:tcPr>
            <w:tcW w:w="2567" w:type="dxa"/>
          </w:tcPr>
          <w:p>
            <w:pPr>
              <w:widowControl/>
              <w:spacing w:after="0" w:line="276" w:lineRule="auto"/>
              <w:jc w:val="left"/>
              <w:rPr>
                <w:sz w:val="18"/>
                <w:szCs w:val="18"/>
              </w:rPr>
            </w:pPr>
            <w:r>
              <w:rPr>
                <w:sz w:val="18"/>
                <w:szCs w:val="20"/>
              </w:rPr>
              <w:t xml:space="preserve">A tabela de áreas mostra todas as áreas do desvio, com a data em que foram envolvidas e a situação; a lupa leva à avaliação da área. O código passa o número do registro da área e não o número da área</w:t>
            </w:r>
          </w:p>
        </w:tc>
        <w:tc>
          <w:tcPr>
            <w:tcW w:w="3990" w:type="dxa"/>
          </w:tcPr>
          <w:p>
            <w:pPr>
              <w:widowControl/>
              <w:spacing w:after="0" w:line="276" w:lineRule="auto"/>
              <w:jc w:val="left"/>
              <w:rPr>
                <w:sz w:val="18"/>
                <w:szCs w:val="18"/>
              </w:rPr>
            </w:pPr>
            <w:r>
              <w:rPr>
                <w:sz w:val="18"/>
                <w:szCs w:val="20"/>
              </w:rPr>
              <w:t xml:space="preserve">HSolutions.GQ.UI/Areas/Bloco2/Models/PartialRelatorioDesvioModel.cs:393-405</w:t>
            </w:r>
            <w:r>
              <w:rPr>
                <w:sz w:val="18"/>
                <w:szCs w:val="20"/>
              </w:rPr>
              <w:t xml:space="preserve">; </w:t>
            </w:r>
            <w:r>
              <w:rPr>
                <w:sz w:val="18"/>
                <w:szCs w:val="20"/>
              </w:rPr>
              <w:t xml:space="preserve">HSolutions.GQ.UI/Areas/Bloco2/Views/Shared/_PartialRelatorioDesvio.cshtml:658</w:t>
            </w:r>
            <w:r>
              <w:rPr>
                <w:sz w:val="18"/>
                <w:szCs w:val="20"/>
              </w:rPr>
              <w:t xml:space="preserve">, </w:t>
            </w:r>
            <w:r>
              <w:rPr>
                <w:sz w:val="18"/>
                <w:szCs w:val="20"/>
              </w:rPr>
              <w:t xml:space="preserve">:666</w:t>
            </w:r>
            <w:r>
              <w:rPr>
                <w:sz w:val="18"/>
                <w:szCs w:val="20"/>
              </w:rPr>
              <w:t xml:space="preserve">; </w:t>
            </w:r>
            <w:r>
              <w:rPr>
                <w:sz w:val="18"/>
                <w:szCs w:val="20"/>
              </w:rPr>
              <w:t xml:space="preserve">HSolutions.GQ.UI/Areas/Bloco2/Script/PartialRelatorioDesvio.js:961-967</w:t>
            </w:r>
            <w:r>
              <w:rPr>
                <w:sz w:val="18"/>
                <w:szCs w:val="20"/>
              </w:rPr>
              <w:t xml:space="preserve">; </w:t>
            </w:r>
            <w:r>
              <w:rPr>
                <w:sz w:val="18"/>
                <w:szCs w:val="20"/>
              </w:rPr>
              <w:t xml:space="preserve">HSolutions.GQ.UI/Areas/Bloco2/Models/PartialRelatorioDesvioModel.cs:329</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RN-GQ-D05-06</w:t>
            </w:r>
          </w:p>
        </w:tc>
        <w:tc>
          <w:tcPr>
            <w:tcW w:w="2567" w:type="dxa"/>
          </w:tcPr>
          <w:p>
            <w:pPr>
              <w:widowControl/>
              <w:spacing w:after="0" w:line="276" w:lineRule="auto"/>
              <w:jc w:val="left"/>
              <w:rPr>
                <w:sz w:val="18"/>
                <w:szCs w:val="18"/>
              </w:rPr>
            </w:pPr>
            <w:r>
              <w:rPr>
                <w:sz w:val="18"/>
                <w:szCs w:val="20"/>
              </w:rPr>
              <w:t xml:space="preserve">Marcar "Necessário abertura de CAPA?" desabilita e apaga a observação de abertura</w:t>
            </w:r>
          </w:p>
        </w:tc>
        <w:tc>
          <w:tcPr>
            <w:tcW w:w="3990" w:type="dxa"/>
          </w:tcPr>
          <w:p>
            <w:pPr>
              <w:widowControl/>
              <w:spacing w:after="0" w:line="276" w:lineRule="auto"/>
              <w:jc w:val="left"/>
              <w:rPr>
                <w:sz w:val="18"/>
                <w:szCs w:val="18"/>
              </w:rPr>
            </w:pPr>
            <w:r>
              <w:rPr>
                <w:sz w:val="18"/>
                <w:szCs w:val="20"/>
              </w:rPr>
              <w:t xml:space="preserve">HSolutions.GQ.UI/Areas/Bloco2/Script/PartialRelatorioDesvio.js:969-978</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RN-GQ-D05-07</w:t>
            </w:r>
          </w:p>
        </w:tc>
        <w:tc>
          <w:tcPr>
            <w:tcW w:w="2567" w:type="dxa"/>
          </w:tcPr>
          <w:p>
            <w:pPr>
              <w:widowControl/>
              <w:spacing w:after="0" w:line="276" w:lineRule="auto"/>
              <w:jc w:val="left"/>
              <w:rPr>
                <w:sz w:val="18"/>
                <w:szCs w:val="18"/>
              </w:rPr>
            </w:pPr>
            <w:r>
              <w:rPr>
                <w:sz w:val="18"/>
                <w:szCs w:val="20"/>
              </w:rPr>
              <w:t xml:space="preserve">O </w:t>
            </w:r>
            <w:r>
              <w:rPr>
                <w:sz w:val="18"/>
                <w:b/>
                <w:bCs/>
                <w:szCs w:val="20"/>
              </w:rPr>
              <w:t xml:space="preserve">responsável pela avaliação</w:t>
            </w:r>
            <w:r>
              <w:rPr>
                <w:sz w:val="18"/>
                <w:szCs w:val="20"/>
              </w:rPr>
              <w:t xml:space="preserve"> gravado é o texto do campo travado que vem do navegador; o código de usuário não é gravado</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HSolutions.GQ.UI/Areas/Bloco2/Controllers/AvaliacaoRNCController.cs:289</w:t>
            </w:r>
            <w:r>
              <w:rPr>
                <w:sz w:val="18"/>
                <w:szCs w:val="20"/>
              </w:rPr>
              <w:t xml:space="preserve">; </w:t>
            </w:r>
            <w:r>
              <w:rPr>
                <w:sz w:val="18"/>
                <w:szCs w:val="20"/>
              </w:rPr>
              <w:t xml:space="preserve">HSolutions.GQ.UI/Areas/Bloco2/Script/PartialRelatorioDesvio.js:359</w:t>
            </w:r>
            <w:r>
              <w:rPr>
                <w:sz w:val="18"/>
                <w:szCs w:val="20"/>
              </w:rPr>
              <w:t xml:space="preserve">; </w:t>
            </w:r>
            <w:r>
              <w:rPr>
                <w:sz w:val="18"/>
                <w:szCs w:val="20"/>
              </w:rPr>
              <w:t xml:space="preserve">HSolutions.GQ.Domain/Entities/Bloco2/ControleDesvios/AvaliacaoRNC.cs:13-14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RN-GQ-D05-08</w:t>
            </w:r>
          </w:p>
        </w:tc>
        <w:tc>
          <w:tcPr>
            <w:tcW w:w="2567" w:type="dxa"/>
          </w:tcPr>
          <w:p>
            <w:pPr>
              <w:widowControl/>
              <w:spacing w:after="0" w:line="276" w:lineRule="auto"/>
              <w:jc w:val="left"/>
              <w:rPr>
                <w:sz w:val="18"/>
                <w:szCs w:val="18"/>
              </w:rPr>
            </w:pPr>
            <w:r>
              <w:rPr>
                <w:sz w:val="18"/>
                <w:szCs w:val="20"/>
              </w:rPr>
              <w:t xml:space="preserve">A </w:t>
            </w:r>
            <w:r>
              <w:rPr>
                <w:sz w:val="18"/>
                <w:b/>
                <w:bCs/>
                <w:szCs w:val="20"/>
              </w:rPr>
              <w:t xml:space="preserve">data</w:t>
            </w:r>
            <w:r>
              <w:rPr>
                <w:sz w:val="18"/>
                <w:szCs w:val="20"/>
              </w:rPr>
              <w:t xml:space="preserve"> da avaliação é a do servidor, no momento de salvar. A situação da avaliação (campo próprio) não é preenchida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HSolutions.GQ.UI/Areas/Bloco2/Controllers/AvaliacaoRNCController.cs:205</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RN-GQ-D05-09</w:t>
            </w:r>
          </w:p>
        </w:tc>
        <w:tc>
          <w:tcPr>
            <w:tcW w:w="2567" w:type="dxa"/>
          </w:tcPr>
          <w:p>
            <w:pPr>
              <w:widowControl/>
              <w:spacing w:after="0" w:line="276" w:lineRule="auto"/>
              <w:jc w:val="left"/>
              <w:rPr>
                <w:sz w:val="18"/>
                <w:szCs w:val="18"/>
              </w:rPr>
            </w:pPr>
            <w:r>
              <w:rPr>
                <w:sz w:val="18"/>
                <w:szCs w:val="20"/>
              </w:rPr>
              <w:t xml:space="preserve">A cada gravação, o código redefine a situação do desvio, sem conferir a situação em que ele está</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HSolutions.GQ.UI/Areas/Bloco2/Controllers/AvaliacaoRNCController.cs:197</w:t>
            </w:r>
            <w:r>
              <w:rPr>
                <w:sz w:val="18"/>
                <w:szCs w:val="20"/>
              </w:rPr>
              <w:t xml:space="preserve">, </w:t>
            </w:r>
            <w:r>
              <w:rPr>
                <w:sz w:val="18"/>
                <w:szCs w:val="20"/>
              </w:rPr>
              <w:t xml:space="preserve">:294-297</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RN-GQ-D05-10</w:t>
            </w:r>
          </w:p>
        </w:tc>
        <w:tc>
          <w:tcPr>
            <w:tcW w:w="2567" w:type="dxa"/>
          </w:tcPr>
          <w:p>
            <w:pPr>
              <w:widowControl/>
              <w:spacing w:after="0" w:line="276" w:lineRule="auto"/>
              <w:jc w:val="left"/>
              <w:rPr>
                <w:sz w:val="18"/>
                <w:szCs w:val="18"/>
              </w:rPr>
            </w:pPr>
            <w:r>
              <w:rPr>
                <w:sz w:val="18"/>
                <w:szCs w:val="20"/>
              </w:rPr>
              <w:t xml:space="preserve">O campo Justificativa da tela não é lido; o histórico recebe justificativa vazia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HSolutions.GQ.UI/Areas/Bloco2/Controllers/AvaliacaoRNCController.cs:333</w:t>
            </w:r>
            <w:r>
              <w:rPr>
                <w:sz w:val="18"/>
                <w:szCs w:val="20"/>
              </w:rPr>
              <w:t xml:space="preserve">; </w:t>
            </w:r>
            <w:r>
              <w:rPr>
                <w:sz w:val="18"/>
                <w:szCs w:val="20"/>
              </w:rPr>
              <w:t xml:space="preserve">HSolutions.GQ.UI/Areas/Bloco2/Script/PartialRelatorioDesvio.js:375</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RN-GQ-D05-11</w:t>
            </w:r>
          </w:p>
        </w:tc>
        <w:tc>
          <w:tcPr>
            <w:tcW w:w="2567" w:type="dxa"/>
          </w:tcPr>
          <w:p>
            <w:pPr>
              <w:widowControl/>
              <w:spacing w:after="0" w:line="276" w:lineRule="auto"/>
              <w:jc w:val="left"/>
              <w:rPr>
                <w:sz w:val="18"/>
                <w:szCs w:val="18"/>
              </w:rPr>
            </w:pPr>
            <w:r>
              <w:rPr>
                <w:sz w:val="18"/>
                <w:szCs w:val="20"/>
              </w:rPr>
              <w:t xml:space="preserve">Na primeira avaliação, o código grava manualmente no histórico quatro registros (responsável, observação, necessário controle de mudança, necessário CAPA), mais um quinto (justificativa de abertura de CAPA) quando não há CAPA. Só com valor novo, sem valor antigo</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HSolutions.GQ.UI/Areas/Bloco2/Controllers/AvaliacaoRNCController.cs:201-285</w:t>
            </w:r>
            <w:r>
              <w:rPr>
                <w:sz w:val="18"/>
                <w:szCs w:val="20"/>
              </w:rPr>
              <w:t xml:space="preserve">, </w:t>
            </w:r>
            <w:r>
              <w:rPr>
                <w:sz w:val="18"/>
                <w:szCs w:val="20"/>
              </w:rPr>
              <w:t xml:space="preserve">:302-323</w:t>
            </w:r>
            <w:r>
              <w:rPr>
                <w:sz w:val="18"/>
                <w:szCs w:val="20"/>
              </w:rPr>
              <w:t xml:space="preserve">, </w:t>
            </w:r>
            <w:r>
              <w:rPr>
                <w:sz w:val="18"/>
                <w:szCs w:val="20"/>
              </w:rPr>
              <w:t xml:space="preserve">:333</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RN-GQ-D05-12</w:t>
            </w:r>
          </w:p>
        </w:tc>
        <w:tc>
          <w:tcPr>
            <w:tcW w:w="2567" w:type="dxa"/>
          </w:tcPr>
          <w:p>
            <w:pPr>
              <w:widowControl/>
              <w:spacing w:after="0" w:line="276" w:lineRule="auto"/>
              <w:jc w:val="left"/>
              <w:rPr>
                <w:sz w:val="18"/>
                <w:szCs w:val="18"/>
              </w:rPr>
            </w:pPr>
            <w:r>
              <w:rPr>
                <w:sz w:val="18"/>
                <w:szCs w:val="20"/>
              </w:rPr>
              <w:t xml:space="preserve">A tela de consulta (lupa) não tem Salvar e trava as caixas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HSolutions.GQ.UI/Areas/Bloco2/Controllers/AvaliacaoRNCController.cs:165-166</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:855-858</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RN-GQ-D05-13</w:t>
            </w:r>
          </w:p>
        </w:tc>
        <w:tc>
          <w:tcPr>
            <w:tcW w:w="2567" w:type="dxa"/>
          </w:tcPr>
          <w:p>
            <w:pPr>
              <w:widowControl/>
              <w:spacing w:after="0" w:line="276" w:lineRule="auto"/>
              <w:jc w:val="left"/>
              <w:rPr>
                <w:sz w:val="18"/>
                <w:szCs w:val="18"/>
              </w:rPr>
            </w:pPr>
            <w:r>
              <w:rPr>
                <w:sz w:val="18"/>
                <w:szCs w:val="20"/>
              </w:rPr>
              <w:t xml:space="preserve">O ícone Imprimir gera o relatório do desvio com o tipo "diagrama de causa e efeito", mas o modelo de relatório é o mesmo para todos os tipos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HSolutions.GQ.UI/Areas/Bloco2/Controllers/AvaliacaoRNCController.cs:419</w:t>
            </w:r>
            <w:r>
              <w:rPr>
                <w:sz w:val="18"/>
                <w:szCs w:val="20"/>
              </w:rPr>
              <w:t xml:space="preserve">; </w:t>
            </w:r>
            <w:r>
              <w:rPr>
                <w:sz w:val="18"/>
                <w:szCs w:val="20"/>
              </w:rPr>
              <w:t xml:space="preserve">HSolutions.GQ.Reports/Bloco2/RNCRelatorio.cs:44</w:t>
            </w:r>
            <w:r>
              <w:rPr>
                <w:sz w:val="18"/>
                <w:szCs w:val="20"/>
              </w:rPr>
              <w:t xml:space="preserve">, </w:t>
            </w:r>
            <w:r>
              <w:rPr>
                <w:sz w:val="18"/>
                <w:szCs w:val="20"/>
              </w:rPr>
              <w:t xml:space="preserve">:143</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RN-GQ-D05-14</w:t>
            </w:r>
          </w:p>
        </w:tc>
        <w:tc>
          <w:tcPr>
            <w:tcW w:w="2567" w:type="dxa"/>
          </w:tcPr>
          <w:p>
            <w:pPr>
              <w:widowControl/>
              <w:spacing w:after="0" w:line="276" w:lineRule="auto"/>
              <w:jc w:val="left"/>
              <w:rPr>
                <w:sz w:val="18"/>
                <w:szCs w:val="18"/>
              </w:rPr>
            </w:pPr>
            <w:r>
              <w:rPr>
                <w:sz w:val="18"/>
                <w:szCs w:val="20"/>
              </w:rPr>
              <w:t xml:space="preserve">Os dois blocos chamados "Chefe da SDGQ" (pré-avaliação e avaliação) mostram data de agora; o responsável mostrado é o usuário que abriu a tela, exceto quando a avaliação já existe</w:t>
            </w:r>
          </w:p>
        </w:tc>
        <w:tc>
          <w:tcPr>
            <w:tcW w:w="3990" w:type="dxa"/>
          </w:tcPr>
          <w:p>
            <w:pPr>
              <w:widowControl/>
              <w:spacing w:after="0" w:line="276" w:lineRule="auto"/>
              <w:jc w:val="left"/>
              <w:rPr>
                <w:sz w:val="18"/>
                <w:szCs w:val="18"/>
              </w:rPr>
            </w:pPr>
            <w:r>
              <w:rPr>
                <w:sz w:val="18"/>
                <w:szCs w:val="20"/>
              </w:rPr>
              <w:t xml:space="preserve">HSolutions.GQ.UI/Areas/Bloco2/Models/PartialRelatorioDesvioModel.cs:407-424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RN-GQ-D05-15</w:t>
            </w:r>
          </w:p>
        </w:tc>
        <w:tc>
          <w:tcPr>
            <w:tcW w:w="2567" w:type="dxa"/>
          </w:tcPr>
          <w:p>
            <w:pPr>
              <w:widowControl/>
              <w:spacing w:after="0" w:line="276" w:lineRule="auto"/>
              <w:jc w:val="left"/>
              <w:rPr>
                <w:sz w:val="18"/>
                <w:szCs w:val="18"/>
              </w:rPr>
            </w:pPr>
            <w:r>
              <w:rPr>
                <w:sz w:val="18"/>
                <w:szCs w:val="20"/>
              </w:rPr>
              <w:t xml:space="preserve">O desvio não tem cancelamento nem inclusão por esta tela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HSolutions.GQ.UI/Areas/Bloco2/Controllers/AvaliacaoRNCController.cs:36-433</w:t>
            </w:r>
          </w:p>
        </w:tc>
        <w:tc>
          <w:tcPr>
            <w:tcW w:w="1507" w:type="dxa"/>
          </w:tcPr>
          <w:p>
            <w:pPr>
              <w:widowControl/>
              <w:spacing w:after="0" w:line="276" w:lineRule="auto"/>
              <w:jc w:val="left"/>
              <w:rPr>
                <w:sz w:val="18"/>
                <w:szCs w:val="18"/>
              </w:rPr>
            </w:pPr>
            <w:r>
              <w:rPr>
                <w:sz w:val="18"/>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geral: desvio </w:t>
      </w:r>
      <w:r>
        <w:rPr>
          <w:szCs w:val="20"/>
        </w:rPr>
        <w:t xml:space="preserve">TESTE</w:t>
      </w:r>
      <w:r>
        <w:rPr>
          <w:szCs w:val="20"/>
        </w:rPr>
        <w:t xml:space="preserve"> levado até Pendente Avaliação Relatório de Desvios (sem áreas, ou com as áreas já avaliadas). Outro desvio </w:t>
      </w:r>
      <w:r>
        <w:rPr>
          <w:szCs w:val="20"/>
        </w:rPr>
        <w:t xml:space="preserve">TESTE</w:t>
      </w:r>
      <w:r>
        <w:rPr>
          <w:szCs w:val="20"/>
        </w:rPr>
        <w:t xml:space="preserve"> em Pendente Responsável Área e outro já avaliado, para a lista.</w:t>
      </w:r>
    </w:p>
    <w:tbl>
      <w:tblPr>
        <w:tblStyle w:val="Tabelacomgrade"/>
        <w:tblW w:w="9631" w:type="dxa"/>
        <w:tblLayout w:type="fixed"/>
        <w:tblLook w:val="04A0" w:firstRow="1" w:lastRow="0" w:firstColumn="1" w:lastColumn="0" w:noHBand="0" w:noVBand="1"/>
      </w:tblPr>
      <w:tblGrid>
        <w:gridCol w:w="1754"/>
        <w:gridCol w:w="6302"/>
        <w:gridCol w:w="1575"/>
      </w:tblGrid>
      <w:tr>
        <w:trPr>
          <w:tblHeader/>
          <w:cantSplit/>
        </w:trPr>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6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754" w:type="dxa"/>
          </w:tcPr>
          <w:p>
            <w:pPr>
              <w:widowControl/>
              <w:spacing w:after="0" w:line="276" w:lineRule="auto"/>
              <w:jc w:val="left"/>
              <w:rPr>
                <w:sz w:val="18"/>
                <w:szCs w:val="18"/>
              </w:rPr>
            </w:pPr>
            <w:r>
              <w:rPr>
                <w:sz w:val="18"/>
                <w:szCs w:val="20"/>
              </w:rPr>
              <w:t xml:space="preserve">CT-GQ-011</w:t>
            </w:r>
          </w:p>
        </w:tc>
        <w:tc>
          <w:tcPr>
            <w:tcW w:w="6302" w:type="dxa"/>
          </w:tcPr>
          <w:p>
            <w:pPr>
              <w:widowControl/>
              <w:spacing w:after="0" w:line="276" w:lineRule="auto"/>
              <w:jc w:val="left"/>
              <w:rPr>
                <w:sz w:val="18"/>
                <w:szCs w:val="18"/>
              </w:rPr>
            </w:pPr>
            <w:r>
              <w:rPr>
                <w:sz w:val="18"/>
                <w:szCs w:val="20"/>
              </w:rPr>
              <w:t xml:space="preserve">Baixa. Tela: lista. Preparação: desvio com áreas que ainda não avaliaram. Fazer: abrir Avaliação Relatório Desvios e pesquisar. Esperado: o desvio aparece, mas sem lápis (só lupa)</w:t>
            </w:r>
          </w:p>
        </w:tc>
        <w:tc>
          <w:tcPr>
            <w:tcW w:w="1575" w:type="dxa"/>
          </w:tcPr>
          <w:p>
            <w:pPr>
              <w:widowControl/>
              <w:spacing w:after="0" w:line="276" w:lineRule="auto"/>
              <w:jc w:val="left"/>
              <w:rPr>
                <w:sz w:val="18"/>
                <w:szCs w:val="18"/>
              </w:rPr>
            </w:pPr>
            <w:r>
              <w:rPr>
                <w:sz w:val="18"/>
                <w:szCs w:val="20"/>
              </w:rPr>
              <w:t xml:space="preserve">Sem resultado como caso</w:t>
            </w:r>
          </w:p>
        </w:tc>
      </w:tr>
      <w:tr>
        <w:trPr>
          <w:cantSplit/>
        </w:trPr>
        <w:tc>
          <w:tcPr>
            <w:tcW w:w="1754" w:type="dxa"/>
          </w:tcPr>
          <w:p>
            <w:pPr>
              <w:widowControl/>
              <w:spacing w:after="0" w:line="276" w:lineRule="auto"/>
              <w:jc w:val="left"/>
              <w:rPr>
                <w:sz w:val="18"/>
                <w:szCs w:val="18"/>
              </w:rPr>
            </w:pPr>
            <w:r>
              <w:rPr>
                <w:sz w:val="18"/>
                <w:szCs w:val="20"/>
              </w:rPr>
              <w:t xml:space="preserve">CT-GQ-015</w:t>
            </w:r>
          </w:p>
        </w:tc>
        <w:tc>
          <w:tcPr>
            <w:tcW w:w="6302" w:type="dxa"/>
          </w:tcPr>
          <w:p>
            <w:pPr>
              <w:widowControl/>
              <w:spacing w:after="0" w:line="276" w:lineRule="auto"/>
              <w:jc w:val="left"/>
              <w:rPr>
                <w:sz w:val="18"/>
                <w:szCs w:val="18"/>
              </w:rPr>
            </w:pPr>
            <w:r>
              <w:rPr>
                <w:sz w:val="18"/>
                <w:szCs w:val="20"/>
              </w:rPr>
              <w:t xml:space="preserve">Baixa. Tela: Editar. Preparação: desvio em Pendente Avaliação Relatório de Desvios. Fazer: avaliar sem CAPA e sem observação de abertura; depois preencher. Esperado: recusa; depois Finalizado sem Relatório CAPA</w:t>
            </w:r>
          </w:p>
        </w:tc>
        <w:tc>
          <w:tcPr>
            <w:tcW w:w="1575" w:type="dxa"/>
          </w:tcPr>
          <w:p>
            <w:pPr>
              <w:widowControl/>
              <w:spacing w:after="0" w:line="276" w:lineRule="auto"/>
              <w:jc w:val="left"/>
              <w:rPr>
                <w:sz w:val="18"/>
                <w:szCs w:val="18"/>
              </w:rPr>
            </w:pPr>
            <w:r>
              <w:rPr>
                <w:sz w:val="18"/>
                <w:szCs w:val="20"/>
              </w:rPr>
              <w:t xml:space="preserve">Sem resultado como caso</w:t>
            </w:r>
          </w:p>
        </w:tc>
      </w:tr>
      <w:tr>
        <w:trPr>
          <w:cantSplit/>
        </w:trPr>
        <w:tc>
          <w:tcPr>
            <w:tcW w:w="1754" w:type="dxa"/>
          </w:tcPr>
          <w:p>
            <w:pPr>
              <w:widowControl/>
              <w:spacing w:after="0" w:line="276" w:lineRule="auto"/>
              <w:jc w:val="left"/>
              <w:rPr>
                <w:sz w:val="18"/>
                <w:szCs w:val="18"/>
              </w:rPr>
            </w:pPr>
            <w:r>
              <w:rPr>
                <w:sz w:val="18"/>
                <w:szCs w:val="20"/>
              </w:rPr>
              <w:t xml:space="preserve">CT-GQ-016</w:t>
            </w:r>
          </w:p>
        </w:tc>
        <w:tc>
          <w:tcPr>
            <w:tcW w:w="6302" w:type="dxa"/>
          </w:tcPr>
          <w:p>
            <w:pPr>
              <w:widowControl/>
              <w:spacing w:after="0" w:line="276" w:lineRule="auto"/>
              <w:jc w:val="left"/>
              <w:rPr>
                <w:sz w:val="18"/>
                <w:szCs w:val="18"/>
              </w:rPr>
            </w:pPr>
            <w:r>
              <w:rPr>
                <w:sz w:val="18"/>
                <w:szCs w:val="20"/>
              </w:rPr>
              <w:t xml:space="preserve">Baixa. Tela: Editar. Preparação: outro desvio no mesmo ponto. Fazer: avaliar marcando CAPA (e procurar a marcação de controle de mudança). Esperado: Pendente Relatório de CAPA. Conferir que nenhuma solicitação de mudança foi aberta e </w:t>
            </w:r>
            <w:r>
              <w:rPr>
                <w:sz w:val="18"/>
                <w:b/>
                <w:bCs/>
                <w:szCs w:val="20"/>
              </w:rPr>
              <w:t xml:space="preserve">que a tela não tem a caixa de controle de mudança</w:t>
            </w:r>
            <w:r>
              <w:rPr>
                <w:sz w:val="18"/>
                <w:szCs w:val="20"/>
              </w:rPr>
              <w:t xml:space="preserve"> (ver Divergências)</w:t>
            </w:r>
          </w:p>
        </w:tc>
        <w:tc>
          <w:tcPr>
            <w:tcW w:w="1575" w:type="dxa"/>
          </w:tcPr>
          <w:p>
            <w:pPr>
              <w:widowControl/>
              <w:spacing w:after="0" w:line="276" w:lineRule="auto"/>
              <w:jc w:val="left"/>
              <w:rPr>
                <w:sz w:val="18"/>
                <w:szCs w:val="18"/>
              </w:rPr>
            </w:pPr>
            <w:r>
              <w:rPr>
                <w:sz w:val="18"/>
                <w:szCs w:val="20"/>
              </w:rPr>
              <w:t xml:space="preserve">Sem resultado como caso. A passagem com CAPA foi observada em RD 006/26 e RD 009/26</w:t>
            </w:r>
          </w:p>
        </w:tc>
      </w:tr>
      <w:tr>
        <w:trPr>
          <w:cantSplit/>
        </w:trPr>
        <w:tc>
          <w:tcPr>
            <w:tcW w:w="1754" w:type="dxa"/>
          </w:tcPr>
          <w:p>
            <w:pPr>
              <w:widowControl/>
              <w:spacing w:after="0" w:line="276" w:lineRule="auto"/>
              <w:jc w:val="left"/>
              <w:rPr>
                <w:sz w:val="18"/>
                <w:szCs w:val="18"/>
              </w:rPr>
            </w:pPr>
            <w:r>
              <w:rPr>
                <w:sz w:val="18"/>
                <w:szCs w:val="20"/>
              </w:rPr>
              <w:t xml:space="preserve">CT-GQ-113</w:t>
            </w:r>
          </w:p>
        </w:tc>
        <w:tc>
          <w:tcPr>
            <w:tcW w:w="6302" w:type="dxa"/>
          </w:tcPr>
          <w:p>
            <w:pPr>
              <w:widowControl/>
              <w:spacing w:after="0" w:line="276" w:lineRule="auto"/>
              <w:jc w:val="left"/>
              <w:rPr>
                <w:sz w:val="18"/>
                <w:szCs w:val="18"/>
              </w:rPr>
            </w:pPr>
            <w:r>
              <w:rPr>
                <w:sz w:val="18"/>
                <w:szCs w:val="20"/>
              </w:rPr>
              <w:t xml:space="preserve">Baixa. Tela: lista. Preparação: usuário sem acesso na GQ. Fazer: pesquisar. Esperado: sem erro; registrar os ícones</w:t>
            </w:r>
          </w:p>
        </w:tc>
        <w:tc>
          <w:tcPr>
            <w:tcW w:w="1575" w:type="dxa"/>
          </w:tcPr>
          <w:p>
            <w:pPr>
              <w:widowControl/>
              <w:spacing w:after="0" w:line="276" w:lineRule="auto"/>
              <w:jc w:val="left"/>
              <w:rPr>
                <w:sz w:val="18"/>
                <w:szCs w:val="18"/>
              </w:rPr>
            </w:pPr>
            <w:r>
              <w:rPr>
                <w:sz w:val="18"/>
                <w:szCs w:val="20"/>
              </w:rPr>
              <w:t xml:space="preserve">Sem resultado</w:t>
            </w:r>
          </w:p>
        </w:tc>
      </w:tr>
      <w:tr>
        <w:trPr>
          <w:cantSplit/>
        </w:trPr>
        <w:tc>
          <w:tcPr>
            <w:tcW w:w="1754" w:type="dxa"/>
          </w:tcPr>
          <w:p>
            <w:pPr>
              <w:widowControl/>
              <w:spacing w:after="0" w:line="276" w:lineRule="auto"/>
              <w:jc w:val="left"/>
              <w:rPr>
                <w:sz w:val="18"/>
                <w:szCs w:val="18"/>
              </w:rPr>
            </w:pPr>
            <w:r>
              <w:rPr>
                <w:sz w:val="18"/>
                <w:szCs w:val="20"/>
              </w:rPr>
              <w:t xml:space="preserve">CT-GQ-N05-01</w:t>
            </w:r>
          </w:p>
        </w:tc>
        <w:tc>
          <w:tcPr>
            <w:tcW w:w="6302" w:type="dxa"/>
          </w:tcPr>
          <w:p>
            <w:pPr>
              <w:widowControl/>
              <w:spacing w:after="0" w:line="276" w:lineRule="auto"/>
              <w:jc w:val="left"/>
              <w:rPr>
                <w:sz w:val="18"/>
                <w:szCs w:val="18"/>
              </w:rPr>
            </w:pPr>
            <w:r>
              <w:rPr>
                <w:sz w:val="18"/>
                <w:szCs w:val="20"/>
              </w:rPr>
              <w:t xml:space="preserve">Média. Filtros. Fazer: pesquisar por RD/Nº ("009" e "009/26"), descrição, só Data Início, intervalo, só Data fim e data inválida (31/02/2026). Esperado: registrar o comportamento de cada um (RN-GQ-D05-03)</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CT-GQ-N05-02</w:t>
            </w:r>
          </w:p>
        </w:tc>
        <w:tc>
          <w:tcPr>
            <w:tcW w:w="6302" w:type="dxa"/>
          </w:tcPr>
          <w:p>
            <w:pPr>
              <w:widowControl/>
              <w:spacing w:after="0" w:line="276" w:lineRule="auto"/>
              <w:jc w:val="left"/>
              <w:rPr>
                <w:sz w:val="18"/>
                <w:szCs w:val="18"/>
              </w:rPr>
            </w:pPr>
            <w:r>
              <w:rPr>
                <w:sz w:val="18"/>
                <w:szCs w:val="20"/>
              </w:rPr>
              <w:t xml:space="preserve">Média. Filtro Situação. Fazer: filtrar por "Pendente Avaliação Relatório de Desvios", "Finalizado sem Relatório CAPA" e TODAS; conferir que TODAS mostra mais situações do que o filtro oferece. Esperado: registrar (RN-GQ-D05-02)</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CT-GQ-N05-03</w:t>
            </w:r>
          </w:p>
        </w:tc>
        <w:tc>
          <w:tcPr>
            <w:tcW w:w="6302" w:type="dxa"/>
          </w:tcPr>
          <w:p>
            <w:pPr>
              <w:widowControl/>
              <w:spacing w:after="0" w:line="276" w:lineRule="auto"/>
              <w:jc w:val="left"/>
              <w:rPr>
                <w:sz w:val="18"/>
                <w:szCs w:val="18"/>
              </w:rPr>
            </w:pPr>
            <w:r>
              <w:rPr>
                <w:sz w:val="18"/>
                <w:szCs w:val="20"/>
              </w:rPr>
              <w:t xml:space="preserve">Média. Ícones por situação. Preparação: desvios em Pendente Responsável Área, Pendente Avaliação Relatório de Desvios, Finalizado sem Relatório CAPA e já com CAPA. Fazer: pesquisar. Esperado: lápis só no Pendente Avaliação; lupa nos demais; histórico e impressora em todos (RN-GQ-D05-04)</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CT-GQ-N05-04</w:t>
            </w:r>
          </w:p>
        </w:tc>
        <w:tc>
          <w:tcPr>
            <w:tcW w:w="6302" w:type="dxa"/>
          </w:tcPr>
          <w:p>
            <w:pPr>
              <w:widowControl/>
              <w:spacing w:after="0" w:line="276" w:lineRule="auto"/>
              <w:jc w:val="left"/>
              <w:rPr>
                <w:sz w:val="18"/>
                <w:szCs w:val="18"/>
              </w:rPr>
            </w:pPr>
            <w:r>
              <w:rPr>
                <w:sz w:val="18"/>
                <w:szCs w:val="20"/>
              </w:rPr>
              <w:t xml:space="preserve">Média. Observação do chefe da SDGQ vazia. Fazer: marcar CAPA, deixar a observação do chefe vazia e salvar. Esperado: "Observação Chefe do SDGQ é obrigatório." no bloco "Para preenchimento do SDGQ"; nada gravado</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CT-GQ-N05-05</w:t>
            </w:r>
          </w:p>
        </w:tc>
        <w:tc>
          <w:tcPr>
            <w:tcW w:w="6302" w:type="dxa"/>
          </w:tcPr>
          <w:p>
            <w:pPr>
              <w:widowControl/>
              <w:spacing w:after="0" w:line="276" w:lineRule="auto"/>
              <w:jc w:val="left"/>
              <w:rPr>
                <w:sz w:val="18"/>
                <w:szCs w:val="18"/>
              </w:rPr>
            </w:pPr>
            <w:r>
              <w:rPr>
                <w:sz w:val="18"/>
                <w:szCs w:val="20"/>
              </w:rPr>
              <w:t xml:space="preserve">Alta. Com CAPA. Fazer: marcar a caixa; conferir que a observação de abertura fica desabilitada e vazia; escrever a observação do chefe; salvar. Esperado: "Alteração efetuada com sucesso."; Pendente Relatório de CAPA (RN-GQ-038)</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CT-GQ-N05-06</w:t>
            </w:r>
          </w:p>
        </w:tc>
        <w:tc>
          <w:tcPr>
            <w:tcW w:w="6302" w:type="dxa"/>
          </w:tcPr>
          <w:p>
            <w:pPr>
              <w:widowControl/>
              <w:spacing w:after="0" w:line="276" w:lineRule="auto"/>
              <w:jc w:val="left"/>
              <w:rPr>
                <w:sz w:val="18"/>
                <w:szCs w:val="18"/>
              </w:rPr>
            </w:pPr>
            <w:r>
              <w:rPr>
                <w:sz w:val="18"/>
                <w:szCs w:val="20"/>
              </w:rPr>
              <w:t xml:space="preserve">Alta. Sem CAPA, observação só com espaços. Fazer: desmarcar a caixa, digitar só espaços na observação de abertura e salvar. Esperado: pela norma, recusa; registrar se grava</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CT-GQ-N05-07</w:t>
            </w:r>
          </w:p>
        </w:tc>
        <w:tc>
          <w:tcPr>
            <w:tcW w:w="6302" w:type="dxa"/>
          </w:tcPr>
          <w:p>
            <w:pPr>
              <w:widowControl/>
              <w:spacing w:after="0" w:line="276" w:lineRule="auto"/>
              <w:jc w:val="left"/>
              <w:rPr>
                <w:sz w:val="18"/>
                <w:szCs w:val="18"/>
              </w:rPr>
            </w:pPr>
            <w:r>
              <w:rPr>
                <w:sz w:val="18"/>
                <w:szCs w:val="20"/>
              </w:rPr>
              <w:t xml:space="preserve">Alta. Sem CAPA com observação. Fazer: desmarcar, preencher as duas observações e salvar. Esperado: Finalizado sem Relatório CAPA; o desvio não aparece na tela Relatório de CAPA; consultar o histórico (RN-GQ-037)</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CT-GQ-N05-08</w:t>
            </w:r>
          </w:p>
        </w:tc>
        <w:tc>
          <w:tcPr>
            <w:tcW w:w="6302" w:type="dxa"/>
          </w:tcPr>
          <w:p>
            <w:pPr>
              <w:widowControl/>
              <w:spacing w:after="0" w:line="276" w:lineRule="auto"/>
              <w:jc w:val="left"/>
              <w:rPr>
                <w:sz w:val="18"/>
                <w:szCs w:val="18"/>
              </w:rPr>
            </w:pPr>
            <w:r>
              <w:rPr>
                <w:sz w:val="18"/>
                <w:szCs w:val="20"/>
              </w:rPr>
              <w:t xml:space="preserve">Alta. Controle de mudança. Fazer: procurar na tela a marcação "Necessário abertura de Controle de Mudança?"; depois conferir, na tela Relatório de CAPA, o estado dessa caixa. Esperado: registrar que não existe na Avaliação e que na CAPA aparece desmarcada (RN-GQ-036)</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CT-GQ-N05-09</w:t>
            </w:r>
          </w:p>
        </w:tc>
        <w:tc>
          <w:tcPr>
            <w:tcW w:w="6302" w:type="dxa"/>
          </w:tcPr>
          <w:p>
            <w:pPr>
              <w:widowControl/>
              <w:spacing w:after="0" w:line="276" w:lineRule="auto"/>
              <w:jc w:val="left"/>
              <w:rPr>
                <w:sz w:val="18"/>
                <w:szCs w:val="18"/>
              </w:rPr>
            </w:pPr>
            <w:r>
              <w:rPr>
                <w:sz w:val="18"/>
                <w:szCs w:val="20"/>
              </w:rPr>
              <w:t xml:space="preserve">Alta. Lupa da tabela de áreas. Preparação: desvio com duas áreas já avaliadas. Fazer: clicar a lupa de cada área. Esperado: abre a avaliação da área clicada (observação correta); registrar se abre outra área (RN-GQ-D05-05)</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CT-GQ-N05-10</w:t>
            </w:r>
          </w:p>
        </w:tc>
        <w:tc>
          <w:tcPr>
            <w:tcW w:w="6302" w:type="dxa"/>
          </w:tcPr>
          <w:p>
            <w:pPr>
              <w:widowControl/>
              <w:spacing w:after="0" w:line="276" w:lineRule="auto"/>
              <w:jc w:val="left"/>
              <w:rPr>
                <w:sz w:val="18"/>
                <w:szCs w:val="18"/>
              </w:rPr>
            </w:pPr>
            <w:r>
              <w:rPr>
                <w:sz w:val="18"/>
                <w:szCs w:val="20"/>
              </w:rPr>
              <w:t xml:space="preserve">Média. Tabela de áreas. Preparação: desvio com duas áreas avaliadas em dias diferentes. Fazer: ler a coluna Data. Esperado: data da avaliação de cada área; registrar se for a data do envolvimento</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CT-GQ-N05-11</w:t>
            </w:r>
          </w:p>
        </w:tc>
        <w:tc>
          <w:tcPr>
            <w:tcW w:w="6302" w:type="dxa"/>
          </w:tcPr>
          <w:p>
            <w:pPr>
              <w:widowControl/>
              <w:spacing w:after="0" w:line="276" w:lineRule="auto"/>
              <w:jc w:val="left"/>
              <w:rPr>
                <w:sz w:val="18"/>
                <w:szCs w:val="18"/>
              </w:rPr>
            </w:pPr>
            <w:r>
              <w:rPr>
                <w:sz w:val="18"/>
                <w:szCs w:val="20"/>
              </w:rPr>
              <w:t xml:space="preserve">Alta. Quem avaliou e quando. Preparação: desvio pré-avaliado em dia anterior. Fazer: abrir Editar, ler "Data da abertura", "Preenchido por" e os dois blocos "Chefe da SDGQ"; salvar; consultar o histórico e o relatório impresso. Esperado: datas e nomes reais; registrar o que aparece (RN-GQ-D05-07, D05-08, D05-14)</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CT-GQ-N05-12</w:t>
            </w:r>
          </w:p>
        </w:tc>
        <w:tc>
          <w:tcPr>
            <w:tcW w:w="6302" w:type="dxa"/>
          </w:tcPr>
          <w:p>
            <w:pPr>
              <w:widowControl/>
              <w:spacing w:after="0" w:line="276" w:lineRule="auto"/>
              <w:jc w:val="left"/>
              <w:rPr>
                <w:sz w:val="18"/>
                <w:szCs w:val="18"/>
              </w:rPr>
            </w:pPr>
            <w:r>
              <w:rPr>
                <w:sz w:val="18"/>
                <w:szCs w:val="20"/>
              </w:rPr>
              <w:t xml:space="preserve">Alta. Histórico da avaliação. Fazer: após salvar com CAPA, abrir o Log; repetir em outro desvio sem CAPA. Esperado: registrar os quatro (ou cinco) registros, a ausência de valor antigo e a justificativa vazia (RN-GQ-D05-11)</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CT-GQ-N05-13</w:t>
            </w:r>
          </w:p>
        </w:tc>
        <w:tc>
          <w:tcPr>
            <w:tcW w:w="6302" w:type="dxa"/>
          </w:tcPr>
          <w:p>
            <w:pPr>
              <w:widowControl/>
              <w:spacing w:after="0" w:line="276" w:lineRule="auto"/>
              <w:jc w:val="left"/>
              <w:rPr>
                <w:sz w:val="18"/>
                <w:szCs w:val="18"/>
              </w:rPr>
            </w:pPr>
            <w:r>
              <w:rPr>
                <w:sz w:val="18"/>
                <w:szCs w:val="20"/>
              </w:rPr>
              <w:t xml:space="preserve">Alta. Edição com e sem justificativa. Fazer: salvar com o campo Justificativa vazio, e em outro desvio com texto; consultar o Log. Esperado: registrar se a justificativa aparece (RN-GQ-D05-10)</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CT-GQ-N05-14</w:t>
            </w:r>
          </w:p>
        </w:tc>
        <w:tc>
          <w:tcPr>
            <w:tcW w:w="6302" w:type="dxa"/>
          </w:tcPr>
          <w:p>
            <w:pPr>
              <w:widowControl/>
              <w:spacing w:after="0" w:line="276" w:lineRule="auto"/>
              <w:jc w:val="left"/>
              <w:rPr>
                <w:sz w:val="18"/>
                <w:szCs w:val="18"/>
              </w:rPr>
            </w:pPr>
            <w:r>
              <w:rPr>
                <w:sz w:val="18"/>
                <w:szCs w:val="20"/>
              </w:rPr>
              <w:t xml:space="preserve">Média. Confirmação. Fazer: clicar Salvar e responder NÃO; depois SIM. Esperado: NÃO não grava; SIM grava e volta à lista; registrar o texto "Confirma a inclusão do item?"</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CT-GQ-N05-15</w:t>
            </w:r>
          </w:p>
        </w:tc>
        <w:tc>
          <w:tcPr>
            <w:tcW w:w="6302" w:type="dxa"/>
          </w:tcPr>
          <w:p>
            <w:pPr>
              <w:widowControl/>
              <w:spacing w:after="0" w:line="276" w:lineRule="auto"/>
              <w:jc w:val="left"/>
              <w:rPr>
                <w:sz w:val="18"/>
                <w:szCs w:val="18"/>
              </w:rPr>
            </w:pPr>
            <w:r>
              <w:rPr>
                <w:sz w:val="18"/>
                <w:szCs w:val="20"/>
              </w:rPr>
              <w:t xml:space="preserve">Baixa. Visualizar. Preparação: desvio já avaliado. Fazer: clicar na lupa da lista. Esperado: sem Salvar, caixas travadas; registrar se o campo Justificativa fica editável (RN-GQ-D05-12)</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CT-GQ-N05-16</w:t>
            </w:r>
          </w:p>
        </w:tc>
        <w:tc>
          <w:tcPr>
            <w:tcW w:w="6302" w:type="dxa"/>
          </w:tcPr>
          <w:p>
            <w:pPr>
              <w:widowControl/>
              <w:spacing w:after="0" w:line="276" w:lineRule="auto"/>
              <w:jc w:val="left"/>
              <w:rPr>
                <w:sz w:val="18"/>
                <w:szCs w:val="18"/>
              </w:rPr>
            </w:pPr>
            <w:r>
              <w:rPr>
                <w:sz w:val="18"/>
                <w:szCs w:val="20"/>
              </w:rPr>
              <w:t xml:space="preserve">Baixa. Imprimir. Fazer: imprimir o desvio por esta tela, pela Avaliação Área e pelo Relatório de CAPA. Esperado: registrar se o relatório é o mesmo (RN-GQ-D05-13)</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CT-GQ-N05-17</w:t>
            </w:r>
          </w:p>
        </w:tc>
        <w:tc>
          <w:tcPr>
            <w:tcW w:w="6302" w:type="dxa"/>
          </w:tcPr>
          <w:p>
            <w:pPr>
              <w:widowControl/>
              <w:spacing w:after="0" w:line="276" w:lineRule="auto"/>
              <w:jc w:val="left"/>
              <w:rPr>
                <w:sz w:val="18"/>
                <w:szCs w:val="18"/>
              </w:rPr>
            </w:pPr>
            <w:r>
              <w:rPr>
                <w:sz w:val="18"/>
                <w:szCs w:val="20"/>
              </w:rPr>
              <w:t xml:space="preserve">Baixa. Cancelar e Incluir. Fazer: procurar cancelamento na lista e na tela; abrir </w:t>
            </w:r>
            <w:r>
              <w:rPr>
                <w:sz w:val="18"/>
                <w:szCs w:val="20"/>
              </w:rPr>
              <w:t xml:space="preserve">Incluir</w:t>
            </w:r>
            <w:r>
              <w:rPr>
                <w:sz w:val="18"/>
                <w:szCs w:val="20"/>
              </w:rPr>
              <w:t xml:space="preserve"> pelo endereço. Esperado: sem cancelamento; </w:t>
            </w:r>
            <w:r>
              <w:rPr>
                <w:sz w:val="18"/>
                <w:szCs w:val="20"/>
              </w:rPr>
              <w:t xml:space="preserve">Incluir</w:t>
            </w:r>
            <w:r>
              <w:rPr>
                <w:sz w:val="18"/>
                <w:szCs w:val="20"/>
              </w:rPr>
              <w:t xml:space="preserve"> mostra página vazia (RN-GQ-D05-15)</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CT-GQ-N05-18</w:t>
            </w:r>
          </w:p>
        </w:tc>
        <w:tc>
          <w:tcPr>
            <w:tcW w:w="6302" w:type="dxa"/>
          </w:tcPr>
          <w:p>
            <w:pPr>
              <w:widowControl/>
              <w:spacing w:after="0" w:line="276" w:lineRule="auto"/>
              <w:jc w:val="left"/>
              <w:rPr>
                <w:sz w:val="18"/>
                <w:szCs w:val="18"/>
              </w:rPr>
            </w:pPr>
            <w:r>
              <w:rPr>
                <w:sz w:val="18"/>
                <w:szCs w:val="20"/>
              </w:rPr>
              <w:t xml:space="preserve">Baixa. Acentos. Fazer: abrir a lista e a tela Editar e ler título, rótulos e mensagens. Esperado: acentos corretos; registrar caracteres trocados (ponto 13)</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CT-GQ-N05-19</w:t>
            </w:r>
          </w:p>
        </w:tc>
        <w:tc>
          <w:tcPr>
            <w:tcW w:w="6302" w:type="dxa"/>
          </w:tcPr>
          <w:p>
            <w:pPr>
              <w:widowControl/>
              <w:spacing w:after="0" w:line="276" w:lineRule="auto"/>
              <w:jc w:val="left"/>
              <w:rPr>
                <w:sz w:val="18"/>
                <w:szCs w:val="18"/>
              </w:rPr>
            </w:pPr>
            <w:r>
              <w:rPr>
                <w:sz w:val="18"/>
                <w:szCs w:val="20"/>
              </w:rPr>
              <w:t xml:space="preserve">Baixa. Trava das áreas. Fazer: tentar, por dados de teste, avaliar um desvio com área pendente. Esperado: a mensagem "A finalização das avaliações das áreas são obrigatórias." não aparece (RN-GQ-035); registrar</w:t>
            </w:r>
          </w:p>
        </w:tc>
        <w:tc>
          <w:tcPr>
            <w:tcW w:w="1575" w:type="dxa"/>
          </w:tcPr>
          <w:p>
            <w:pPr>
              <w:widowControl/>
              <w:spacing w:after="0" w:line="276" w:lineRule="auto"/>
              <w:jc w:val="left"/>
              <w:rPr>
                <w:sz w:val="18"/>
                <w:szCs w:val="18"/>
              </w:rPr>
            </w:pPr>
            <w:r>
              <w:rPr>
                <w:sz w:val="18"/>
                <w:szCs w:val="20"/>
              </w:rPr>
              <w:t xml:space="preserve">Não executado</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Avaliação Relatório Desvios: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Avaliação Relatório Desvios: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