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Desvios: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do módulo Garantia da Qualidade registra, investiga e encerra os desvios (relatórios de não conformidade, os RD) e as ações corretivas e preventivas (CAPA). Esta seção descreve </w:t>
      </w:r>
      <w:r>
        <w:rPr>
          <w:b/>
          <w:bCs/>
          <w:szCs w:val="20"/>
        </w:rPr>
        <w:t xml:space="preserve">cada uma das 14 telas do menu como o sistema entregue pelo fornecedor (legado) funciona hoje</w:t>
      </w:r>
      <w:r>
        <w:rPr>
          <w:szCs w:val="20"/>
        </w:rPr>
        <w:t xml:space="preserve">, lido do código e confirmado nos testes de tela feitos até 16/10/2026.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própria página, com o manual do usuário, os campos, os botões, as mensagens, as regras de negócio, o fluxo, as falhas e os casos de teste. Rascunho para revisão: toda afirmação traz a fonte no código ou no teste, e o que ainda não foi visto numa tela real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no teste</w:t>
      </w:r>
      <w:r>
        <w:rPr>
          <w:szCs w:val="20"/>
        </w:rPr>
        <w:t xml:space="preserve"> (confirmada numa tela) ou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. A situação do desvio aparece na tela com os nomes entre aspas, como "Pendente Pré Avaliação" e "Finalizado".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14 TELAS, EM ORDEM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7"/>
        <w:gridCol w:w="2211"/>
        <w:gridCol w:w="2457"/>
        <w:gridCol w:w="2157"/>
        <w:gridCol w:w="2299"/>
      </w:tblGrid>
      <w:tr>
        <w:trPr>
          <w:tblHeader/>
          <w:cantSplit/>
        </w:trPr>
        <w:tc>
          <w:tcPr>
            <w:tcW w:w="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desvio chega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Ao salvar, vai para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desvio, o item afetado (produto, equipamento ou material) e o anexo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ocorrência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feita na hora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leitura da GQ: método de detecção e áreas envolvidas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Área, ou Pendente Avaliação Relatório de Desvios (sem áreas)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o seu parecer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(quando todas avaliaram)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conclui a avaliação e decide se abre CAPA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Investigação da causa (diagrama de causa e efeito), impacto e criticidade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corretivas, responsáveis e prazos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aprovação do plano corretivo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para o desvio não se repetir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 preventiva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 do desvio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desvios por situação, em um período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relatórios de não conformidade emitidos, por ano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CAMINHO DO DESVIO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 registro ao encerramento, o desvio passa por estas situações. As telas 8 e 11 (execução das ações) não mudam a situação do desvio.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418"/>
        <w:gridCol w:w="1213"/>
      </w:tblGrid>
      <w:tr>
        <w:trPr>
          <w:tblHeader/>
          <w:cantSplit/>
        </w:trPr>
        <w:tc>
          <w:tcPr>
            <w:tcW w:w="8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que a muda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 (só se a pré-avaliação indicar áreas)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ou 4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 (o estado Reprovado existe no código, mas a tela não tem como chegar nele)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ou 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 de testes nas telas (21/10/2026, com massa de dados):</w:t>
      </w:r>
      <w:r>
        <w:rPr>
          <w:szCs w:val="20"/>
        </w:rPr>
        <w:t xml:space="preserve"> 68 casos próprios e 16 casos de volume e consulta. Dos 68: 32 passaram, 18 passaram com ressalva, 16 falharam e 2 ficaram bloqueados. Dos 16 de volume: 4 passaram, 5 com ressalva e 7 falharam.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(22/10/2026, os 43 casos de prioridade Alta que faltavam):</w:t>
      </w:r>
      <w:r>
        <w:rPr>
          <w:szCs w:val="20"/>
        </w:rPr>
        <w:t xml:space="preserve"> 12 passaram, 9 passaram com ressalva, 21 falharam e 1 ficou bloqueado (a situação pedida não pode ser criada por nenhuma tela). Com as duas rodadas, 111 dos 308 casos do plano têm resultado. Os 197 restantes (Média e Baixa) ficaram para as rodadas 3 e 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3 (22/10/2026, os casos de prioridade Média):</w:t>
      </w:r>
      <w:r>
        <w:rPr>
          <w:szCs w:val="20"/>
        </w:rPr>
        <w:t xml:space="preserve"> 129 casos executados, em três partes (telas 1 a 3, 4 a 9 e 10 a 14). Com as três rodadas, 240 dos 308 casos do plano têm resultado; os 68 restantes (64 de prioridade Baixa e 4 de segurança, fora desta documentação) ficam para a rodada 4. Cada página de tela traz o resultado de cada caso e a situação atual de suas regras. A rodada 3 acrescentou defeitos de DV-GQ-051 a DV-GQ-082; um deles é tratado só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até a rodada 2:</w:t>
      </w:r>
      <w:r>
        <w:rPr>
          <w:szCs w:val="20"/>
        </w:rPr>
        <w:t xml:space="preserve"> 34 novos (DV-GQ-017 a DV-GQ-050; na rodada 2 foram 12, sete de gravidade Alta e cinco Média), além das quatro falhas já confirmadas antes (o cancelamento pela tela Relatório de Desvios não grava histórico, DV-GQ-001; o plano corretivo é aprovado com ação pendente, DV-GQ-002; a busca de produto e de material não devolve nada, DV-GQ-010; o plano preventivo não tem o botão Reprovar, DV-GQ-012). Os que mais pesam para a norma: o desvio é finalizado sem resultado e sem verificação final, e o plano preventivo é aprovado com ação pendente (tela 12); os desvios cancelados somem do controle de emissão e a numeração fica com buracos (tela 14); a avaliação de uma área, a do Relatório de CAPA e a finalização não deixam o conteúdo no histórico (telas 4, 5 e 12); a avaliação de área e a decisão sem CAPA gravam com a observação só com espaços (telas 4 e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em aberto da rodada 1, esclarecidos:</w:t>
      </w:r>
      <w:r>
        <w:rPr>
          <w:szCs w:val="20"/>
        </w:rPr>
        <w:t xml:space="preserve"> a tela 12 finaliza o desvio vazio enquanto a tela 9 recusa (a causa provável, pelo código, é que a validação engole qualquer erro interno; não foi comprovado em teste); o filtro "Aprovado" da tela 12 não filtra e devolve a lista inteira; o PDF do Acompanhamento traz todos os desvios do período (os "51" da rodada 1 foram erro do programa que lia o PDF).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de menu e de tela:</w:t>
      </w:r>
      <w:r>
        <w:rPr>
          <w:szCs w:val="20"/>
        </w:rPr>
        <w:t xml:space="preserve"> o menu diz "Registro de RNC", mas o título da tela diz "Relatório de Desvios"; o mesmo ocorre em outras telas (por exemplo, "Pré Avaliação de RNC" no menu e "Pré Avaliação" no título). O manual usa o nome do menu e o título da tela juntos.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Prints:</w:t>
      </w:r>
      <w:r>
        <w:rPr>
          <w:szCs w:val="20"/>
        </w:rPr>
        <w:t xml:space="preserve"> os manuais das 14 telas têm prints reais da tela (98 imagens). As telas 4, 8 e 11, para o usuário da área, o sistema mostra sem menu e sem cores.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Muitos pontos novos só pelo código</w:t>
      </w:r>
      <w:r>
        <w:rPr>
          <w:szCs w:val="20"/>
        </w:rPr>
        <w:t xml:space="preserve">, todos marcados "A confirmar no teste": por exemplo, a tela só oferece 3 dos 14 tipos de item que a regra previa; a avaliação não tem a caixa de controle de mudança, e o servidor grava sempre "Não"; o Monitoramento aprova mesmo com "Ações implementadas = Não"; a Observação da Execução é gravada numa coluna e lida de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não tem:</w:t>
      </w:r>
      <w:r>
        <w:rPr>
          <w:szCs w:val="20"/>
        </w:rPr>
        <w:t xml:space="preserve"> aprovação do plano antes da execução, verificação de eficácia depois de um prazo, classificação de risco na pré-avaliação, campo para justificar erro humano, e agrupamento por causa, área ou produto nos relatórios de acompanhamento (necessário para a análise de tendência).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Números desta análise (rascunho):</w:t>
      </w:r>
      <w:r>
        <w:rPr>
          <w:szCs w:val="20"/>
        </w:rPr>
        <w:t xml:space="preserve"> campos, regras de negócio e casos de teste das 14 telas estão nas páginas de cada tela; os casos executados nas rodadas 1 a 3 são os listados acima, e os demais seguem como "Não executado".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operar</w:t>
      </w:r>
      <w:r>
        <w:rPr>
          <w:szCs w:val="20"/>
        </w:rPr>
        <w:t xml:space="preserve"> o menu: abra a página da tela e leia o Manual do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testar</w:t>
      </w:r>
      <w:r>
        <w:rPr>
          <w:szCs w:val="20"/>
        </w:rPr>
        <w:t xml:space="preserve">: o roteiro de execução das 14 telas e os casos de teste de cada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homologar</w:t>
      </w:r>
      <w:r>
        <w:rPr>
          <w:szCs w:val="20"/>
        </w:rPr>
        <w:t xml:space="preserve">: as regras de negócio, as falhas e os pontos de atenção de cada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página tem o botão para baixar o documento em Word.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Desvios: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Desvios: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