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curepulse-platform"/>
    <w:p>
      <w:pPr>
        <w:pStyle w:val="Heading1"/>
      </w:pPr>
      <w:r>
        <w:t xml:space="preserve">ProcurePulse Platform</w:t>
      </w:r>
    </w:p>
    <w:bookmarkStart w:id="20" w:name="software-requirements-specification-srs"/>
    <w:p>
      <w:pPr>
        <w:pStyle w:val="Heading2"/>
      </w:pPr>
      <w:r>
        <w:t xml:space="preserve">Software Requirements Specification (SRS)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(Foundation Blueprint)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ntroduction"/>
    <w:p>
      <w:pPr>
        <w:pStyle w:val="Heading1"/>
      </w:pPr>
      <w:r>
        <w:t xml:space="preserve">1. Introduction</w:t>
      </w:r>
    </w:p>
    <w:bookmarkStart w:id="22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The purpose of ProcurePulse is to provide procurement, inventory, and supply chain professionals with an intelligent decision-support platform that transforms operational data into actionable purchasing recommendations.</w:t>
      </w:r>
    </w:p>
    <w:p>
      <w:pPr>
        <w:pStyle w:val="BodyText"/>
      </w:pPr>
      <w:r>
        <w:t xml:space="preserve">The platform is designed to automate repetitive procurement tasks, reduce manual spreadsheet work, improve purchasing accuracy, and provide management with clear visibility into inventory performance.</w:t>
      </w:r>
    </w:p>
    <w:p>
      <w:pPr>
        <w:pStyle w:val="BodyText"/>
      </w:pPr>
      <w:r>
        <w:t xml:space="preserve">While the initial release focuses on procurement planning, the long-term vision is to establish ProcurePulse as a modular Supply Chain Intelligence Platform capable of supporting forecasting, inventory optimization, supplier performance management, reporting, and AI-assisted decision making.</w:t>
      </w:r>
    </w:p>
    <w:p>
      <w:r>
        <w:pict>
          <v:rect style="width:0;height:1.5pt" o:hralign="center" o:hrstd="t" o:hr="t"/>
        </w:pict>
      </w:r>
    </w:p>
    <w:bookmarkEnd w:id="22"/>
    <w:bookmarkStart w:id="23" w:name="vision-statement"/>
    <w:p>
      <w:pPr>
        <w:pStyle w:val="Heading2"/>
      </w:pPr>
      <w:r>
        <w:t xml:space="preserve">1.2 Vision Statement</w:t>
      </w:r>
    </w:p>
    <w:p>
      <w:pPr>
        <w:pStyle w:val="BlockText"/>
      </w:pPr>
      <w:r>
        <w:rPr>
          <w:b/>
          <w:bCs/>
        </w:rPr>
        <w:t xml:space="preserve">Empowering procurement professionals to make faster, smarter, and more confident supply chain decisions through intelligent automation and data-driven insights.</w:t>
      </w:r>
    </w:p>
    <w:p>
      <w:r>
        <w:pict>
          <v:rect style="width:0;height:1.5pt" o:hralign="center" o:hrstd="t" o:hr="t"/>
        </w:pict>
      </w:r>
    </w:p>
    <w:bookmarkEnd w:id="23"/>
    <w:bookmarkStart w:id="24" w:name="project-objectives"/>
    <w:p>
      <w:pPr>
        <w:pStyle w:val="Heading2"/>
      </w:pPr>
      <w:r>
        <w:t xml:space="preserve">1.3 Project Objectives</w:t>
      </w:r>
    </w:p>
    <w:p>
      <w:pPr>
        <w:pStyle w:val="FirstParagraph"/>
      </w:pPr>
      <w:r>
        <w:t xml:space="preserve">The ProcurePulse platform will:</w:t>
      </w:r>
    </w:p>
    <w:p>
      <w:pPr>
        <w:pStyle w:val="Compact"/>
        <w:numPr>
          <w:ilvl w:val="0"/>
          <w:numId w:val="1001"/>
        </w:numPr>
      </w:pPr>
      <w:r>
        <w:t xml:space="preserve">Reduce manual effort involved in procurement planning.</w:t>
      </w:r>
    </w:p>
    <w:p>
      <w:pPr>
        <w:pStyle w:val="Compact"/>
        <w:numPr>
          <w:ilvl w:val="0"/>
          <w:numId w:val="1001"/>
        </w:numPr>
      </w:pPr>
      <w:r>
        <w:t xml:space="preserve">Standardize purchasing recommendations.</w:t>
      </w:r>
    </w:p>
    <w:p>
      <w:pPr>
        <w:pStyle w:val="Compact"/>
        <w:numPr>
          <w:ilvl w:val="0"/>
          <w:numId w:val="1001"/>
        </w:numPr>
      </w:pPr>
      <w:r>
        <w:t xml:space="preserve">Improve inventory visibility.</w:t>
      </w:r>
    </w:p>
    <w:p>
      <w:pPr>
        <w:pStyle w:val="Compact"/>
        <w:numPr>
          <w:ilvl w:val="0"/>
          <w:numId w:val="1001"/>
        </w:numPr>
      </w:pPr>
      <w:r>
        <w:t xml:space="preserve">Identify stock shortages before they occur.</w:t>
      </w:r>
    </w:p>
    <w:p>
      <w:pPr>
        <w:pStyle w:val="Compact"/>
        <w:numPr>
          <w:ilvl w:val="0"/>
          <w:numId w:val="1001"/>
        </w:numPr>
      </w:pPr>
      <w:r>
        <w:t xml:space="preserve">Highlight excess inventory.</w:t>
      </w:r>
    </w:p>
    <w:p>
      <w:pPr>
        <w:pStyle w:val="Compact"/>
        <w:numPr>
          <w:ilvl w:val="0"/>
          <w:numId w:val="1001"/>
        </w:numPr>
      </w:pPr>
      <w:r>
        <w:t xml:space="preserve">Support informed purchasing decisions.</w:t>
      </w:r>
    </w:p>
    <w:p>
      <w:pPr>
        <w:pStyle w:val="Compact"/>
        <w:numPr>
          <w:ilvl w:val="0"/>
          <w:numId w:val="1001"/>
        </w:numPr>
      </w:pPr>
      <w:r>
        <w:t xml:space="preserve">Provide executive-level dashboards.</w:t>
      </w:r>
    </w:p>
    <w:p>
      <w:pPr>
        <w:pStyle w:val="Compact"/>
        <w:numPr>
          <w:ilvl w:val="0"/>
          <w:numId w:val="1001"/>
        </w:numPr>
      </w:pPr>
      <w:r>
        <w:t xml:space="preserve">Enable data-driven procurement strategies.</w:t>
      </w:r>
    </w:p>
    <w:p>
      <w:pPr>
        <w:pStyle w:val="Compact"/>
        <w:numPr>
          <w:ilvl w:val="0"/>
          <w:numId w:val="1001"/>
        </w:numPr>
      </w:pPr>
      <w:r>
        <w:t xml:space="preserve">Serve as a scalable cloud platform for future supply chain modules.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takeholders"/>
    <w:p>
      <w:pPr>
        <w:pStyle w:val="Heading1"/>
      </w:pPr>
      <w:r>
        <w:t xml:space="preserve">2. Stakeholders</w:t>
      </w:r>
    </w:p>
    <w:bookmarkStart w:id="26" w:name="primary-users"/>
    <w:p>
      <w:pPr>
        <w:pStyle w:val="Heading2"/>
      </w:pPr>
      <w:r>
        <w:t xml:space="preserve">Primary Users</w:t>
      </w:r>
    </w:p>
    <w:p>
      <w:pPr>
        <w:pStyle w:val="Compact"/>
        <w:numPr>
          <w:ilvl w:val="0"/>
          <w:numId w:val="1002"/>
        </w:numPr>
      </w:pPr>
      <w:r>
        <w:t xml:space="preserve">Procurement Officers</w:t>
      </w:r>
    </w:p>
    <w:p>
      <w:pPr>
        <w:pStyle w:val="Compact"/>
        <w:numPr>
          <w:ilvl w:val="0"/>
          <w:numId w:val="1002"/>
        </w:numPr>
      </w:pPr>
      <w:r>
        <w:t xml:space="preserve">Buyers</w:t>
      </w:r>
    </w:p>
    <w:p>
      <w:pPr>
        <w:pStyle w:val="Compact"/>
        <w:numPr>
          <w:ilvl w:val="0"/>
          <w:numId w:val="1002"/>
        </w:numPr>
      </w:pPr>
      <w:r>
        <w:t xml:space="preserve">Supply Chain Analysts</w:t>
      </w:r>
    </w:p>
    <w:p>
      <w:pPr>
        <w:pStyle w:val="Compact"/>
        <w:numPr>
          <w:ilvl w:val="0"/>
          <w:numId w:val="1002"/>
        </w:numPr>
      </w:pPr>
      <w:r>
        <w:t xml:space="preserve">Inventory Controllers</w:t>
      </w:r>
    </w:p>
    <w:p>
      <w:pPr>
        <w:pStyle w:val="Compact"/>
        <w:numPr>
          <w:ilvl w:val="0"/>
          <w:numId w:val="1002"/>
        </w:numPr>
      </w:pPr>
      <w:r>
        <w:t xml:space="preserve">Data Analysts</w:t>
      </w:r>
    </w:p>
    <w:p>
      <w:pPr>
        <w:pStyle w:val="Compact"/>
        <w:numPr>
          <w:ilvl w:val="0"/>
          <w:numId w:val="1002"/>
        </w:numPr>
      </w:pPr>
      <w:r>
        <w:t xml:space="preserve">Operations Managers</w:t>
      </w:r>
    </w:p>
    <w:p>
      <w:r>
        <w:pict>
          <v:rect style="width:0;height:1.5pt" o:hralign="center" o:hrstd="t" o:hr="t"/>
        </w:pict>
      </w:r>
    </w:p>
    <w:bookmarkEnd w:id="26"/>
    <w:bookmarkStart w:id="27" w:name="secondary-users"/>
    <w:p>
      <w:pPr>
        <w:pStyle w:val="Heading2"/>
      </w:pPr>
      <w:r>
        <w:t xml:space="preserve">Secondary Users</w:t>
      </w:r>
    </w:p>
    <w:p>
      <w:pPr>
        <w:pStyle w:val="Compact"/>
        <w:numPr>
          <w:ilvl w:val="0"/>
          <w:numId w:val="1003"/>
        </w:numPr>
      </w:pPr>
      <w:r>
        <w:t xml:space="preserve">Procurement Managers</w:t>
      </w:r>
    </w:p>
    <w:p>
      <w:pPr>
        <w:pStyle w:val="Compact"/>
        <w:numPr>
          <w:ilvl w:val="0"/>
          <w:numId w:val="1003"/>
        </w:numPr>
      </w:pPr>
      <w:r>
        <w:t xml:space="preserve">Supply Chain Managers</w:t>
      </w:r>
    </w:p>
    <w:p>
      <w:pPr>
        <w:pStyle w:val="Compact"/>
        <w:numPr>
          <w:ilvl w:val="0"/>
          <w:numId w:val="1003"/>
        </w:numPr>
      </w:pPr>
      <w:r>
        <w:t xml:space="preserve">Financial Managers</w:t>
      </w:r>
    </w:p>
    <w:p>
      <w:pPr>
        <w:pStyle w:val="Compact"/>
        <w:numPr>
          <w:ilvl w:val="0"/>
          <w:numId w:val="1003"/>
        </w:numPr>
      </w:pPr>
      <w:r>
        <w:t xml:space="preserve">Executive Leadership</w:t>
      </w:r>
    </w:p>
    <w:p>
      <w:pPr>
        <w:pStyle w:val="Compact"/>
        <w:numPr>
          <w:ilvl w:val="0"/>
          <w:numId w:val="1003"/>
        </w:numPr>
      </w:pPr>
      <w:r>
        <w:t xml:space="preserve">External Consultants</w:t>
      </w:r>
    </w:p>
    <w:p>
      <w:r>
        <w:pict>
          <v:rect style="width:0;height:1.5pt" o:hralign="center" o:hrstd="t" o:hr="t"/>
        </w:pict>
      </w:r>
    </w:p>
    <w:bookmarkEnd w:id="27"/>
    <w:bookmarkStart w:id="28" w:name="system-administrator"/>
    <w:p>
      <w:pPr>
        <w:pStyle w:val="Heading2"/>
      </w:pPr>
      <w:r>
        <w:t xml:space="preserve">System Administrator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User management</w:t>
      </w:r>
    </w:p>
    <w:p>
      <w:pPr>
        <w:pStyle w:val="Compact"/>
        <w:numPr>
          <w:ilvl w:val="0"/>
          <w:numId w:val="1004"/>
        </w:numPr>
      </w:pPr>
      <w:r>
        <w:t xml:space="preserve">Permissions</w:t>
      </w:r>
    </w:p>
    <w:p>
      <w:pPr>
        <w:pStyle w:val="Compact"/>
        <w:numPr>
          <w:ilvl w:val="0"/>
          <w:numId w:val="1004"/>
        </w:numPr>
      </w:pPr>
      <w:r>
        <w:t xml:space="preserve">Platform configuration</w:t>
      </w:r>
    </w:p>
    <w:p>
      <w:pPr>
        <w:pStyle w:val="Compact"/>
        <w:numPr>
          <w:ilvl w:val="0"/>
          <w:numId w:val="1004"/>
        </w:numPr>
      </w:pPr>
      <w:r>
        <w:t xml:space="preserve">Data maintenance</w:t>
      </w:r>
    </w:p>
    <w:p>
      <w:pPr>
        <w:pStyle w:val="Compact"/>
        <w:numPr>
          <w:ilvl w:val="0"/>
          <w:numId w:val="1004"/>
        </w:numPr>
      </w:pPr>
      <w:r>
        <w:t xml:space="preserve">Audit monitoring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usiness-problem"/>
    <w:p>
      <w:pPr>
        <w:pStyle w:val="Heading1"/>
      </w:pPr>
      <w:r>
        <w:t xml:space="preserve">3. Business Problem</w:t>
      </w:r>
    </w:p>
    <w:p>
      <w:pPr>
        <w:pStyle w:val="FirstParagraph"/>
      </w:pPr>
      <w:r>
        <w:t xml:space="preserve">Many procurement teams rely heavily on manually manipulated spreadsheets to produce buying reports.</w:t>
      </w:r>
    </w:p>
    <w:p>
      <w:pPr>
        <w:pStyle w:val="BodyText"/>
      </w:pPr>
      <w:r>
        <w:t xml:space="preserve">This results in:</w:t>
      </w:r>
    </w:p>
    <w:p>
      <w:pPr>
        <w:pStyle w:val="Compact"/>
        <w:numPr>
          <w:ilvl w:val="0"/>
          <w:numId w:val="1005"/>
        </w:numPr>
      </w:pPr>
      <w:r>
        <w:t xml:space="preserve">Time-consuming report preparation.</w:t>
      </w:r>
    </w:p>
    <w:p>
      <w:pPr>
        <w:pStyle w:val="Compact"/>
        <w:numPr>
          <w:ilvl w:val="0"/>
          <w:numId w:val="1005"/>
        </w:numPr>
      </w:pPr>
      <w:r>
        <w:t xml:space="preserve">Human error.</w:t>
      </w:r>
    </w:p>
    <w:p>
      <w:pPr>
        <w:pStyle w:val="Compact"/>
        <w:numPr>
          <w:ilvl w:val="0"/>
          <w:numId w:val="1005"/>
        </w:numPr>
      </w:pPr>
      <w:r>
        <w:t xml:space="preserve">Inconsistent purchasing decisions.</w:t>
      </w:r>
    </w:p>
    <w:p>
      <w:pPr>
        <w:pStyle w:val="Compact"/>
        <w:numPr>
          <w:ilvl w:val="0"/>
          <w:numId w:val="1005"/>
        </w:numPr>
      </w:pPr>
      <w:r>
        <w:t xml:space="preserve">Limited visibility into inventory health.</w:t>
      </w:r>
    </w:p>
    <w:p>
      <w:pPr>
        <w:pStyle w:val="Compact"/>
        <w:numPr>
          <w:ilvl w:val="0"/>
          <w:numId w:val="1005"/>
        </w:numPr>
      </w:pPr>
      <w:r>
        <w:t xml:space="preserve">Reactive purchasing.</w:t>
      </w:r>
    </w:p>
    <w:p>
      <w:pPr>
        <w:pStyle w:val="Compact"/>
        <w:numPr>
          <w:ilvl w:val="0"/>
          <w:numId w:val="1005"/>
        </w:numPr>
      </w:pPr>
      <w:r>
        <w:t xml:space="preserve">Difficulty scaling operations.</w:t>
      </w:r>
    </w:p>
    <w:p>
      <w:pPr>
        <w:pStyle w:val="FirstParagraph"/>
      </w:pPr>
      <w:r>
        <w:t xml:space="preserve">ProcurePulse addresses these challenges by automating data processing and transforming operational data into reliable procurement recommendations.</w:t>
      </w:r>
    </w:p>
    <w:p>
      <w:r>
        <w:pict>
          <v:rect style="width:0;height:1.5pt" o:hralign="center" o:hrstd="t" o:hr="t"/>
        </w:pict>
      </w:r>
    </w:p>
    <w:bookmarkEnd w:id="30"/>
    <w:bookmarkStart w:id="33" w:name="scope"/>
    <w:p>
      <w:pPr>
        <w:pStyle w:val="Heading1"/>
      </w:pPr>
      <w:r>
        <w:t xml:space="preserve">4. Scope</w:t>
      </w:r>
    </w:p>
    <w:bookmarkStart w:id="31" w:name="version-1-mvp"/>
    <w:p>
      <w:pPr>
        <w:pStyle w:val="Heading2"/>
      </w:pPr>
      <w:r>
        <w:t xml:space="preserve">Version 1 (MVP)</w:t>
      </w:r>
    </w:p>
    <w:p>
      <w:pPr>
        <w:pStyle w:val="FirstParagraph"/>
      </w:pPr>
      <w:r>
        <w:t xml:space="preserve">The first release will provide:</w:t>
      </w:r>
    </w:p>
    <w:p>
      <w:pPr>
        <w:pStyle w:val="Compact"/>
        <w:numPr>
          <w:ilvl w:val="0"/>
          <w:numId w:val="1006"/>
        </w:numPr>
      </w:pPr>
      <w:r>
        <w:t xml:space="preserve">Secure user authentication.</w:t>
      </w:r>
    </w:p>
    <w:p>
      <w:pPr>
        <w:pStyle w:val="Compact"/>
        <w:numPr>
          <w:ilvl w:val="0"/>
          <w:numId w:val="1006"/>
        </w:numPr>
      </w:pPr>
      <w:r>
        <w:t xml:space="preserve">Project management.</w:t>
      </w:r>
    </w:p>
    <w:p>
      <w:pPr>
        <w:pStyle w:val="Compact"/>
        <w:numPr>
          <w:ilvl w:val="0"/>
          <w:numId w:val="1006"/>
        </w:numPr>
      </w:pPr>
      <w:r>
        <w:t xml:space="preserve">Excel file upload.</w:t>
      </w:r>
    </w:p>
    <w:p>
      <w:pPr>
        <w:pStyle w:val="Compact"/>
        <w:numPr>
          <w:ilvl w:val="0"/>
          <w:numId w:val="1006"/>
        </w:numPr>
      </w:pPr>
      <w:r>
        <w:t xml:space="preserve">Data validation.</w:t>
      </w:r>
    </w:p>
    <w:p>
      <w:pPr>
        <w:pStyle w:val="Compact"/>
        <w:numPr>
          <w:ilvl w:val="0"/>
          <w:numId w:val="1006"/>
        </w:numPr>
      </w:pPr>
      <w:r>
        <w:t xml:space="preserve">Data cleansing.</w:t>
      </w:r>
    </w:p>
    <w:p>
      <w:pPr>
        <w:pStyle w:val="Compact"/>
        <w:numPr>
          <w:ilvl w:val="0"/>
          <w:numId w:val="1006"/>
        </w:numPr>
      </w:pPr>
      <w:r>
        <w:t xml:space="preserve">Inventory analysis.</w:t>
      </w:r>
    </w:p>
    <w:p>
      <w:pPr>
        <w:pStyle w:val="Compact"/>
        <w:numPr>
          <w:ilvl w:val="0"/>
          <w:numId w:val="1006"/>
        </w:numPr>
      </w:pPr>
      <w:r>
        <w:t xml:space="preserve">Demand aggregation.</w:t>
      </w:r>
    </w:p>
    <w:p>
      <w:pPr>
        <w:pStyle w:val="Compact"/>
        <w:numPr>
          <w:ilvl w:val="0"/>
          <w:numId w:val="1006"/>
        </w:numPr>
      </w:pPr>
      <w:r>
        <w:t xml:space="preserve">Procurement recommendation engine.</w:t>
      </w:r>
    </w:p>
    <w:p>
      <w:pPr>
        <w:pStyle w:val="Compact"/>
        <w:numPr>
          <w:ilvl w:val="0"/>
          <w:numId w:val="1006"/>
        </w:numPr>
      </w:pPr>
      <w:r>
        <w:t xml:space="preserve">Dashboard visualizations.</w:t>
      </w:r>
    </w:p>
    <w:p>
      <w:pPr>
        <w:pStyle w:val="Compact"/>
        <w:numPr>
          <w:ilvl w:val="0"/>
          <w:numId w:val="1006"/>
        </w:numPr>
      </w:pPr>
      <w:r>
        <w:t xml:space="preserve">Exportable buying reports.</w:t>
      </w:r>
    </w:p>
    <w:p>
      <w:r>
        <w:pict>
          <v:rect style="width:0;height:1.5pt" o:hralign="center" o:hrstd="t" o:hr="t"/>
        </w:pict>
      </w:r>
    </w:p>
    <w:bookmarkEnd w:id="31"/>
    <w:bookmarkStart w:id="32" w:name="future-releases"/>
    <w:p>
      <w:pPr>
        <w:pStyle w:val="Heading2"/>
      </w:pPr>
      <w:r>
        <w:t xml:space="preserve">Future Releases</w:t>
      </w:r>
    </w:p>
    <w:p>
      <w:pPr>
        <w:pStyle w:val="FirstParagraph"/>
      </w:pPr>
      <w:r>
        <w:t xml:space="preserve">Future versions may include:</w:t>
      </w:r>
    </w:p>
    <w:p>
      <w:pPr>
        <w:pStyle w:val="Compact"/>
        <w:numPr>
          <w:ilvl w:val="0"/>
          <w:numId w:val="1007"/>
        </w:numPr>
      </w:pPr>
      <w:r>
        <w:t xml:space="preserve">Demand forecasting</w:t>
      </w:r>
    </w:p>
    <w:p>
      <w:pPr>
        <w:pStyle w:val="Compact"/>
        <w:numPr>
          <w:ilvl w:val="0"/>
          <w:numId w:val="1007"/>
        </w:numPr>
      </w:pPr>
      <w:r>
        <w:t xml:space="preserve">Supplier scorecards</w:t>
      </w:r>
    </w:p>
    <w:p>
      <w:pPr>
        <w:pStyle w:val="Compact"/>
        <w:numPr>
          <w:ilvl w:val="0"/>
          <w:numId w:val="1007"/>
        </w:numPr>
      </w:pPr>
      <w:r>
        <w:t xml:space="preserve">Purchase order recommendations</w:t>
      </w:r>
    </w:p>
    <w:p>
      <w:pPr>
        <w:pStyle w:val="Compact"/>
        <w:numPr>
          <w:ilvl w:val="0"/>
          <w:numId w:val="1007"/>
        </w:numPr>
      </w:pPr>
      <w:r>
        <w:t xml:space="preserve">Inventory optimization</w:t>
      </w:r>
    </w:p>
    <w:p>
      <w:pPr>
        <w:pStyle w:val="Compact"/>
        <w:numPr>
          <w:ilvl w:val="0"/>
          <w:numId w:val="1007"/>
        </w:numPr>
      </w:pPr>
      <w:r>
        <w:t xml:space="preserve">ABC analysis</w:t>
      </w:r>
    </w:p>
    <w:p>
      <w:pPr>
        <w:pStyle w:val="Compact"/>
        <w:numPr>
          <w:ilvl w:val="0"/>
          <w:numId w:val="1007"/>
        </w:numPr>
      </w:pPr>
      <w:r>
        <w:t xml:space="preserve">XYZ analysis</w:t>
      </w:r>
    </w:p>
    <w:p>
      <w:pPr>
        <w:pStyle w:val="Compact"/>
        <w:numPr>
          <w:ilvl w:val="0"/>
          <w:numId w:val="1007"/>
        </w:numPr>
      </w:pPr>
      <w:r>
        <w:t xml:space="preserve">Machine learning forecasts</w:t>
      </w:r>
    </w:p>
    <w:p>
      <w:pPr>
        <w:pStyle w:val="Compact"/>
        <w:numPr>
          <w:ilvl w:val="0"/>
          <w:numId w:val="1007"/>
        </w:numPr>
      </w:pPr>
      <w:r>
        <w:t xml:space="preserve">Business Central integration</w:t>
      </w:r>
    </w:p>
    <w:p>
      <w:pPr>
        <w:pStyle w:val="Compact"/>
        <w:numPr>
          <w:ilvl w:val="0"/>
          <w:numId w:val="1007"/>
        </w:numPr>
      </w:pPr>
      <w:r>
        <w:t xml:space="preserve">SAP integration</w:t>
      </w:r>
    </w:p>
    <w:p>
      <w:pPr>
        <w:pStyle w:val="Compact"/>
        <w:numPr>
          <w:ilvl w:val="0"/>
          <w:numId w:val="1007"/>
        </w:numPr>
      </w:pPr>
      <w:r>
        <w:t xml:space="preserve">Power BI integration</w:t>
      </w:r>
    </w:p>
    <w:p>
      <w:pPr>
        <w:pStyle w:val="Compact"/>
        <w:numPr>
          <w:ilvl w:val="0"/>
          <w:numId w:val="1007"/>
        </w:numPr>
      </w:pPr>
      <w:r>
        <w:t xml:space="preserve">AI Assistant</w:t>
      </w:r>
    </w:p>
    <w:p>
      <w:pPr>
        <w:pStyle w:val="Compact"/>
        <w:numPr>
          <w:ilvl w:val="0"/>
          <w:numId w:val="1007"/>
        </w:numPr>
      </w:pPr>
      <w:r>
        <w:t xml:space="preserve">Multi-company support</w:t>
      </w:r>
    </w:p>
    <w:p>
      <w:pPr>
        <w:pStyle w:val="Compact"/>
        <w:numPr>
          <w:ilvl w:val="0"/>
          <w:numId w:val="1007"/>
        </w:numPr>
      </w:pPr>
      <w:r>
        <w:t xml:space="preserve">Mobile responsiveness</w:t>
      </w:r>
    </w:p>
    <w:p>
      <w:pPr>
        <w:pStyle w:val="Compact"/>
        <w:numPr>
          <w:ilvl w:val="0"/>
          <w:numId w:val="1007"/>
        </w:numPr>
      </w:pPr>
      <w:r>
        <w:t xml:space="preserve">API integrations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functional-requirements"/>
    <w:p>
      <w:pPr>
        <w:pStyle w:val="Heading1"/>
      </w:pPr>
      <w:r>
        <w:t xml:space="preserve">5. Functional Requirements</w:t>
      </w:r>
    </w:p>
    <w:bookmarkStart w:id="34" w:name="fr-001-user-authentication"/>
    <w:p>
      <w:pPr>
        <w:pStyle w:val="Heading2"/>
      </w:pPr>
      <w:r>
        <w:t xml:space="preserve">FR-001 User Authentication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08"/>
        </w:numPr>
      </w:pPr>
      <w:r>
        <w:t xml:space="preserve">Register users.</w:t>
      </w:r>
    </w:p>
    <w:p>
      <w:pPr>
        <w:pStyle w:val="Compact"/>
        <w:numPr>
          <w:ilvl w:val="0"/>
          <w:numId w:val="1008"/>
        </w:numPr>
      </w:pPr>
      <w:r>
        <w:t xml:space="preserve">Authenticate users securely.</w:t>
      </w:r>
    </w:p>
    <w:p>
      <w:pPr>
        <w:pStyle w:val="Compact"/>
        <w:numPr>
          <w:ilvl w:val="0"/>
          <w:numId w:val="1008"/>
        </w:numPr>
      </w:pPr>
      <w:r>
        <w:t xml:space="preserve">Support password reset.</w:t>
      </w:r>
    </w:p>
    <w:p>
      <w:pPr>
        <w:pStyle w:val="Compact"/>
        <w:numPr>
          <w:ilvl w:val="0"/>
          <w:numId w:val="1008"/>
        </w:numPr>
      </w:pPr>
      <w:r>
        <w:t xml:space="preserve">Support role-based permissions.</w:t>
      </w:r>
    </w:p>
    <w:p>
      <w:r>
        <w:pict>
          <v:rect style="width:0;height:1.5pt" o:hralign="center" o:hrstd="t" o:hr="t"/>
        </w:pict>
      </w:r>
    </w:p>
    <w:bookmarkEnd w:id="34"/>
    <w:bookmarkStart w:id="35" w:name="fr-002-project-management"/>
    <w:p>
      <w:pPr>
        <w:pStyle w:val="Heading2"/>
      </w:pPr>
      <w:r>
        <w:t xml:space="preserve">FR-002 Project Management</w:t>
      </w:r>
    </w:p>
    <w:p>
      <w:pPr>
        <w:pStyle w:val="FirstParagraph"/>
      </w:pPr>
      <w:r>
        <w:t xml:space="preserve">Users shall be able to:</w:t>
      </w:r>
    </w:p>
    <w:p>
      <w:pPr>
        <w:pStyle w:val="Compact"/>
        <w:numPr>
          <w:ilvl w:val="0"/>
          <w:numId w:val="1009"/>
        </w:numPr>
      </w:pPr>
      <w:r>
        <w:t xml:space="preserve">Create projects.</w:t>
      </w:r>
    </w:p>
    <w:p>
      <w:pPr>
        <w:pStyle w:val="Compact"/>
        <w:numPr>
          <w:ilvl w:val="0"/>
          <w:numId w:val="1009"/>
        </w:numPr>
      </w:pPr>
      <w:r>
        <w:t xml:space="preserve">Open previous projects.</w:t>
      </w:r>
    </w:p>
    <w:p>
      <w:pPr>
        <w:pStyle w:val="Compact"/>
        <w:numPr>
          <w:ilvl w:val="0"/>
          <w:numId w:val="1009"/>
        </w:numPr>
      </w:pPr>
      <w:r>
        <w:t xml:space="preserve">Archive projects.</w:t>
      </w:r>
    </w:p>
    <w:p>
      <w:pPr>
        <w:pStyle w:val="Compact"/>
        <w:numPr>
          <w:ilvl w:val="0"/>
          <w:numId w:val="1009"/>
        </w:numPr>
      </w:pPr>
      <w:r>
        <w:t xml:space="preserve">Delete projects.</w:t>
      </w:r>
    </w:p>
    <w:p>
      <w:r>
        <w:pict>
          <v:rect style="width:0;height:1.5pt" o:hralign="center" o:hrstd="t" o:hr="t"/>
        </w:pict>
      </w:r>
    </w:p>
    <w:bookmarkEnd w:id="35"/>
    <w:bookmarkStart w:id="36" w:name="fr-003-file-upload"/>
    <w:p>
      <w:pPr>
        <w:pStyle w:val="Heading2"/>
      </w:pPr>
      <w:r>
        <w:t xml:space="preserve">FR-003 File Upload</w:t>
      </w:r>
    </w:p>
    <w:p>
      <w:pPr>
        <w:pStyle w:val="FirstParagraph"/>
      </w:pPr>
      <w:r>
        <w:t xml:space="preserve">Users shall upload:</w:t>
      </w:r>
    </w:p>
    <w:p>
      <w:pPr>
        <w:pStyle w:val="Compact"/>
        <w:numPr>
          <w:ilvl w:val="0"/>
          <w:numId w:val="1010"/>
        </w:numPr>
      </w:pPr>
      <w:r>
        <w:t xml:space="preserve">Inventory exports</w:t>
      </w:r>
    </w:p>
    <w:p>
      <w:pPr>
        <w:pStyle w:val="Compact"/>
        <w:numPr>
          <w:ilvl w:val="0"/>
          <w:numId w:val="1010"/>
        </w:numPr>
      </w:pPr>
      <w:r>
        <w:t xml:space="preserve">Sales demand</w:t>
      </w:r>
    </w:p>
    <w:p>
      <w:pPr>
        <w:pStyle w:val="Compact"/>
        <w:numPr>
          <w:ilvl w:val="0"/>
          <w:numId w:val="1010"/>
        </w:numPr>
      </w:pPr>
      <w:r>
        <w:t xml:space="preserve">Job demand</w:t>
      </w:r>
    </w:p>
    <w:p>
      <w:pPr>
        <w:pStyle w:val="Compact"/>
        <w:numPr>
          <w:ilvl w:val="0"/>
          <w:numId w:val="1010"/>
        </w:numPr>
      </w:pPr>
      <w:r>
        <w:t xml:space="preserve">Supplier information</w:t>
      </w:r>
    </w:p>
    <w:p>
      <w:pPr>
        <w:pStyle w:val="Compact"/>
        <w:numPr>
          <w:ilvl w:val="0"/>
          <w:numId w:val="1010"/>
        </w:numPr>
      </w:pPr>
      <w:r>
        <w:t xml:space="preserve">Additional supporting datasets</w:t>
      </w:r>
    </w:p>
    <w:p>
      <w:pPr>
        <w:pStyle w:val="FirstParagraph"/>
      </w:pPr>
      <w:r>
        <w:t xml:space="preserve">Accepted formats:</w:t>
      </w:r>
    </w:p>
    <w:p>
      <w:pPr>
        <w:pStyle w:val="Compact"/>
        <w:numPr>
          <w:ilvl w:val="0"/>
          <w:numId w:val="1011"/>
        </w:numPr>
      </w:pPr>
      <w:r>
        <w:t xml:space="preserve">Excel (.xlsx)</w:t>
      </w:r>
    </w:p>
    <w:p>
      <w:pPr>
        <w:pStyle w:val="Compact"/>
        <w:numPr>
          <w:ilvl w:val="0"/>
          <w:numId w:val="1011"/>
        </w:numPr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36"/>
    <w:bookmarkStart w:id="37" w:name="fr-004-data-validation"/>
    <w:p>
      <w:pPr>
        <w:pStyle w:val="Heading2"/>
      </w:pPr>
      <w:r>
        <w:t xml:space="preserve">FR-004 Data Validation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12"/>
        </w:numPr>
      </w:pPr>
      <w:r>
        <w:t xml:space="preserve">Detect missing columns.</w:t>
      </w:r>
    </w:p>
    <w:p>
      <w:pPr>
        <w:pStyle w:val="Compact"/>
        <w:numPr>
          <w:ilvl w:val="0"/>
          <w:numId w:val="1012"/>
        </w:numPr>
      </w:pPr>
      <w:r>
        <w:t xml:space="preserve">Validate formats.</w:t>
      </w:r>
    </w:p>
    <w:p>
      <w:pPr>
        <w:pStyle w:val="Compact"/>
        <w:numPr>
          <w:ilvl w:val="0"/>
          <w:numId w:val="1012"/>
        </w:numPr>
      </w:pPr>
      <w:r>
        <w:t xml:space="preserve">Flag duplicate records.</w:t>
      </w:r>
    </w:p>
    <w:p>
      <w:pPr>
        <w:pStyle w:val="Compact"/>
        <w:numPr>
          <w:ilvl w:val="0"/>
          <w:numId w:val="1012"/>
        </w:numPr>
      </w:pPr>
      <w:r>
        <w:t xml:space="preserve">Display validation errors.</w:t>
      </w:r>
    </w:p>
    <w:p>
      <w:pPr>
        <w:pStyle w:val="Compact"/>
        <w:numPr>
          <w:ilvl w:val="0"/>
          <w:numId w:val="1012"/>
        </w:numPr>
      </w:pPr>
      <w:r>
        <w:t xml:space="preserve">Prevent invalid processing.</w:t>
      </w:r>
    </w:p>
    <w:p>
      <w:r>
        <w:pict>
          <v:rect style="width:0;height:1.5pt" o:hralign="center" o:hrstd="t" o:hr="t"/>
        </w:pict>
      </w:r>
    </w:p>
    <w:bookmarkEnd w:id="37"/>
    <w:bookmarkStart w:id="38" w:name="fr-005-data-processing"/>
    <w:p>
      <w:pPr>
        <w:pStyle w:val="Heading2"/>
      </w:pPr>
      <w:r>
        <w:t xml:space="preserve">FR-005 Data Processing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13"/>
        </w:numPr>
      </w:pPr>
      <w:r>
        <w:t xml:space="preserve">Clean imported data.</w:t>
      </w:r>
    </w:p>
    <w:p>
      <w:pPr>
        <w:pStyle w:val="Compact"/>
        <w:numPr>
          <w:ilvl w:val="0"/>
          <w:numId w:val="1013"/>
        </w:numPr>
      </w:pPr>
      <w:r>
        <w:t xml:space="preserve">Standardize naming.</w:t>
      </w:r>
    </w:p>
    <w:p>
      <w:pPr>
        <w:pStyle w:val="Compact"/>
        <w:numPr>
          <w:ilvl w:val="0"/>
          <w:numId w:val="1013"/>
        </w:numPr>
      </w:pPr>
      <w:r>
        <w:t xml:space="preserve">Merge datasets.</w:t>
      </w:r>
    </w:p>
    <w:p>
      <w:pPr>
        <w:pStyle w:val="Compact"/>
        <w:numPr>
          <w:ilvl w:val="0"/>
          <w:numId w:val="1013"/>
        </w:numPr>
      </w:pPr>
      <w:r>
        <w:t xml:space="preserve">Remove duplicates.</w:t>
      </w:r>
    </w:p>
    <w:p>
      <w:pPr>
        <w:pStyle w:val="Compact"/>
        <w:numPr>
          <w:ilvl w:val="0"/>
          <w:numId w:val="1013"/>
        </w:numPr>
      </w:pPr>
      <w:r>
        <w:t xml:space="preserve">Calculate demand.</w:t>
      </w:r>
    </w:p>
    <w:p>
      <w:pPr>
        <w:pStyle w:val="Compact"/>
        <w:numPr>
          <w:ilvl w:val="0"/>
          <w:numId w:val="1013"/>
        </w:numPr>
      </w:pPr>
      <w:r>
        <w:t xml:space="preserve">Calculate available inventory.</w:t>
      </w:r>
    </w:p>
    <w:p>
      <w:pPr>
        <w:pStyle w:val="Compact"/>
        <w:numPr>
          <w:ilvl w:val="0"/>
          <w:numId w:val="1013"/>
        </w:numPr>
      </w:pPr>
      <w:r>
        <w:t xml:space="preserve">Calculate shortages.</w:t>
      </w:r>
    </w:p>
    <w:p>
      <w:pPr>
        <w:pStyle w:val="Compact"/>
        <w:numPr>
          <w:ilvl w:val="0"/>
          <w:numId w:val="1013"/>
        </w:numPr>
      </w:pPr>
      <w:r>
        <w:t xml:space="preserve">Calculate excess inventory.</w:t>
      </w:r>
    </w:p>
    <w:p>
      <w:r>
        <w:pict>
          <v:rect style="width:0;height:1.5pt" o:hralign="center" o:hrstd="t" o:hr="t"/>
        </w:pict>
      </w:r>
    </w:p>
    <w:bookmarkEnd w:id="38"/>
    <w:bookmarkStart w:id="39" w:name="fr-006-procurement-recommendation-engine"/>
    <w:p>
      <w:pPr>
        <w:pStyle w:val="Heading2"/>
      </w:pPr>
      <w:r>
        <w:t xml:space="preserve">FR-006 Procurement Recommendation Engine</w:t>
      </w:r>
    </w:p>
    <w:p>
      <w:pPr>
        <w:pStyle w:val="FirstParagraph"/>
      </w:pPr>
      <w:r>
        <w:t xml:space="preserve">The engine shall:</w:t>
      </w:r>
    </w:p>
    <w:p>
      <w:pPr>
        <w:pStyle w:val="Compact"/>
        <w:numPr>
          <w:ilvl w:val="0"/>
          <w:numId w:val="1014"/>
        </w:numPr>
      </w:pPr>
      <w:r>
        <w:t xml:space="preserve">Calculate procurement quantities.</w:t>
      </w:r>
    </w:p>
    <w:p>
      <w:pPr>
        <w:pStyle w:val="Compact"/>
        <w:numPr>
          <w:ilvl w:val="0"/>
          <w:numId w:val="1014"/>
        </w:numPr>
      </w:pPr>
      <w:r>
        <w:t xml:space="preserve">Consider current stock.</w:t>
      </w:r>
    </w:p>
    <w:p>
      <w:pPr>
        <w:pStyle w:val="Compact"/>
        <w:numPr>
          <w:ilvl w:val="0"/>
          <w:numId w:val="1014"/>
        </w:numPr>
      </w:pPr>
      <w:r>
        <w:t xml:space="preserve">Consider open demand.</w:t>
      </w:r>
    </w:p>
    <w:p>
      <w:pPr>
        <w:pStyle w:val="Compact"/>
        <w:numPr>
          <w:ilvl w:val="0"/>
          <w:numId w:val="1014"/>
        </w:numPr>
      </w:pPr>
      <w:r>
        <w:t xml:space="preserve">Consider safety stock.</w:t>
      </w:r>
    </w:p>
    <w:p>
      <w:pPr>
        <w:pStyle w:val="Compact"/>
        <w:numPr>
          <w:ilvl w:val="0"/>
          <w:numId w:val="1014"/>
        </w:numPr>
      </w:pPr>
      <w:r>
        <w:t xml:space="preserve">Consider supplier lead times.</w:t>
      </w:r>
    </w:p>
    <w:p>
      <w:pPr>
        <w:pStyle w:val="Compact"/>
        <w:numPr>
          <w:ilvl w:val="0"/>
          <w:numId w:val="1014"/>
        </w:numPr>
      </w:pPr>
      <w:r>
        <w:t xml:space="preserve">Prioritize urgent purchases.</w:t>
      </w:r>
    </w:p>
    <w:p>
      <w:pPr>
        <w:pStyle w:val="Compact"/>
        <w:numPr>
          <w:ilvl w:val="0"/>
          <w:numId w:val="1014"/>
        </w:numPr>
      </w:pPr>
      <w:r>
        <w:t xml:space="preserve">Generate buyer-specific reports.</w:t>
      </w:r>
    </w:p>
    <w:p>
      <w:r>
        <w:pict>
          <v:rect style="width:0;height:1.5pt" o:hralign="center" o:hrstd="t" o:hr="t"/>
        </w:pict>
      </w:r>
    </w:p>
    <w:bookmarkEnd w:id="39"/>
    <w:bookmarkStart w:id="40" w:name="fr-007-dashboard"/>
    <w:p>
      <w:pPr>
        <w:pStyle w:val="Heading2"/>
      </w:pPr>
      <w:r>
        <w:t xml:space="preserve">FR-007 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5"/>
        </w:numPr>
      </w:pPr>
      <w:r>
        <w:t xml:space="preserve">Inventory value</w:t>
      </w:r>
    </w:p>
    <w:p>
      <w:pPr>
        <w:pStyle w:val="Compact"/>
        <w:numPr>
          <w:ilvl w:val="0"/>
          <w:numId w:val="1015"/>
        </w:numPr>
      </w:pPr>
      <w:r>
        <w:t xml:space="preserve">Purchase value</w:t>
      </w:r>
    </w:p>
    <w:p>
      <w:pPr>
        <w:pStyle w:val="Compact"/>
        <w:numPr>
          <w:ilvl w:val="0"/>
          <w:numId w:val="1015"/>
        </w:numPr>
      </w:pPr>
      <w:r>
        <w:t xml:space="preserve">Critical shortages</w:t>
      </w:r>
    </w:p>
    <w:p>
      <w:pPr>
        <w:pStyle w:val="Compact"/>
        <w:numPr>
          <w:ilvl w:val="0"/>
          <w:numId w:val="1015"/>
        </w:numPr>
      </w:pPr>
      <w:r>
        <w:t xml:space="preserve">Overstock</w:t>
      </w:r>
    </w:p>
    <w:p>
      <w:pPr>
        <w:pStyle w:val="Compact"/>
        <w:numPr>
          <w:ilvl w:val="0"/>
          <w:numId w:val="1015"/>
        </w:numPr>
      </w:pPr>
      <w:r>
        <w:t xml:space="preserve">Demand trends</w:t>
      </w:r>
    </w:p>
    <w:p>
      <w:pPr>
        <w:pStyle w:val="Compact"/>
        <w:numPr>
          <w:ilvl w:val="0"/>
          <w:numId w:val="1015"/>
        </w:numPr>
      </w:pPr>
      <w:r>
        <w:t xml:space="preserve">Supplier performance (future)</w:t>
      </w:r>
    </w:p>
    <w:p>
      <w:pPr>
        <w:pStyle w:val="Compact"/>
        <w:numPr>
          <w:ilvl w:val="0"/>
          <w:numId w:val="1015"/>
        </w:numPr>
      </w:pPr>
      <w:r>
        <w:t xml:space="preserve">Recommendation summary</w:t>
      </w:r>
    </w:p>
    <w:p>
      <w:r>
        <w:pict>
          <v:rect style="width:0;height:1.5pt" o:hralign="center" o:hrstd="t" o:hr="t"/>
        </w:pict>
      </w:r>
    </w:p>
    <w:bookmarkEnd w:id="40"/>
    <w:bookmarkStart w:id="41" w:name="fr-008-reporting"/>
    <w:p>
      <w:pPr>
        <w:pStyle w:val="Heading2"/>
      </w:pPr>
      <w:r>
        <w:t xml:space="preserve">FR-008 Reporting</w:t>
      </w:r>
    </w:p>
    <w:p>
      <w:pPr>
        <w:pStyle w:val="FirstParagraph"/>
      </w:pPr>
      <w:r>
        <w:t xml:space="preserve">Users shall export:</w:t>
      </w:r>
    </w:p>
    <w:p>
      <w:pPr>
        <w:pStyle w:val="Compact"/>
        <w:numPr>
          <w:ilvl w:val="0"/>
          <w:numId w:val="1016"/>
        </w:numPr>
      </w:pPr>
      <w:r>
        <w:t xml:space="preserve">Buying Report</w:t>
      </w:r>
    </w:p>
    <w:p>
      <w:pPr>
        <w:pStyle w:val="Compact"/>
        <w:numPr>
          <w:ilvl w:val="0"/>
          <w:numId w:val="1016"/>
        </w:numPr>
      </w:pPr>
      <w:r>
        <w:t xml:space="preserve">Excel</w:t>
      </w:r>
    </w:p>
    <w:p>
      <w:pPr>
        <w:pStyle w:val="Compact"/>
        <w:numPr>
          <w:ilvl w:val="0"/>
          <w:numId w:val="1016"/>
        </w:numPr>
      </w:pPr>
      <w:r>
        <w:t xml:space="preserve">CSV</w:t>
      </w:r>
    </w:p>
    <w:p>
      <w:pPr>
        <w:pStyle w:val="Compact"/>
        <w:numPr>
          <w:ilvl w:val="0"/>
          <w:numId w:val="1016"/>
        </w:numPr>
      </w:pPr>
      <w:r>
        <w:t xml:space="preserve">PDF Summary (future)</w:t>
      </w:r>
    </w:p>
    <w:p>
      <w:r>
        <w:pict>
          <v:rect style="width:0;height:1.5pt" o:hralign="center" o:hrstd="t" o:hr="t"/>
        </w:pict>
      </w:r>
    </w:p>
    <w:bookmarkEnd w:id="41"/>
    <w:bookmarkStart w:id="42" w:name="fr-009-administration"/>
    <w:p>
      <w:pPr>
        <w:pStyle w:val="Heading2"/>
      </w:pPr>
      <w:r>
        <w:t xml:space="preserve">FR-009 Administration</w:t>
      </w:r>
    </w:p>
    <w:p>
      <w:pPr>
        <w:pStyle w:val="FirstParagraph"/>
      </w:pPr>
      <w:r>
        <w:t xml:space="preserve">Administrators shall:</w:t>
      </w:r>
    </w:p>
    <w:p>
      <w:pPr>
        <w:pStyle w:val="Compact"/>
        <w:numPr>
          <w:ilvl w:val="0"/>
          <w:numId w:val="1017"/>
        </w:numPr>
      </w:pPr>
      <w:r>
        <w:t xml:space="preserve">Manage users.</w:t>
      </w:r>
    </w:p>
    <w:p>
      <w:pPr>
        <w:pStyle w:val="Compact"/>
        <w:numPr>
          <w:ilvl w:val="0"/>
          <w:numId w:val="1017"/>
        </w:numPr>
      </w:pPr>
      <w:r>
        <w:t xml:space="preserve">Manage permissions.</w:t>
      </w:r>
    </w:p>
    <w:p>
      <w:pPr>
        <w:pStyle w:val="Compact"/>
        <w:numPr>
          <w:ilvl w:val="0"/>
          <w:numId w:val="1017"/>
        </w:numPr>
      </w:pPr>
      <w:r>
        <w:t xml:space="preserve">View audit logs.</w:t>
      </w:r>
    </w:p>
    <w:p>
      <w:pPr>
        <w:pStyle w:val="Compact"/>
        <w:numPr>
          <w:ilvl w:val="0"/>
          <w:numId w:val="1017"/>
        </w:numPr>
      </w:pPr>
      <w:r>
        <w:t xml:space="preserve">Configure system settings.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non-functional-requirements"/>
    <w:p>
      <w:pPr>
        <w:pStyle w:val="Heading1"/>
      </w:pPr>
      <w:r>
        <w:t xml:space="preserve">6. Non-Functional Requirements</w:t>
      </w:r>
    </w:p>
    <w:bookmarkStart w:id="44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18"/>
        </w:numPr>
      </w:pPr>
      <w:r>
        <w:t xml:space="preserve">Dashboard loads in under 3 seconds for standard datasets.</w:t>
      </w:r>
    </w:p>
    <w:p>
      <w:pPr>
        <w:pStyle w:val="Compact"/>
        <w:numPr>
          <w:ilvl w:val="0"/>
          <w:numId w:val="1018"/>
        </w:numPr>
      </w:pPr>
      <w:r>
        <w:t xml:space="preserve">Simulations complete within acceptable business time.</w:t>
      </w:r>
    </w:p>
    <w:p>
      <w:pPr>
        <w:pStyle w:val="Compact"/>
        <w:numPr>
          <w:ilvl w:val="0"/>
          <w:numId w:val="1018"/>
        </w:numPr>
      </w:pPr>
      <w:r>
        <w:t xml:space="preserve">Large Excel files are processed efficiently.</w:t>
      </w:r>
    </w:p>
    <w:p>
      <w:r>
        <w:pict>
          <v:rect style="width:0;height:1.5pt" o:hralign="center" o:hrstd="t" o:hr="t"/>
        </w:pict>
      </w:r>
    </w:p>
    <w:bookmarkEnd w:id="44"/>
    <w:bookmarkStart w:id="45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19"/>
        </w:numPr>
      </w:pPr>
      <w:r>
        <w:t xml:space="preserve">Automatic error handling.</w:t>
      </w:r>
    </w:p>
    <w:p>
      <w:pPr>
        <w:pStyle w:val="Compact"/>
        <w:numPr>
          <w:ilvl w:val="0"/>
          <w:numId w:val="1019"/>
        </w:numPr>
      </w:pPr>
      <w:r>
        <w:t xml:space="preserve">Data integrity checks.</w:t>
      </w:r>
    </w:p>
    <w:p>
      <w:pPr>
        <w:pStyle w:val="Compact"/>
        <w:numPr>
          <w:ilvl w:val="0"/>
          <w:numId w:val="1019"/>
        </w:numPr>
      </w:pPr>
      <w:r>
        <w:t xml:space="preserve">Secure backups.</w:t>
      </w:r>
    </w:p>
    <w:p>
      <w:pPr>
        <w:pStyle w:val="Compact"/>
        <w:numPr>
          <w:ilvl w:val="0"/>
          <w:numId w:val="1019"/>
        </w:numPr>
      </w:pPr>
      <w:r>
        <w:t xml:space="preserve">Graceful recovery from failures.</w:t>
      </w:r>
    </w:p>
    <w:p>
      <w:r>
        <w:pict>
          <v:rect style="width:0;height:1.5pt" o:hralign="center" o:hrstd="t" o:hr="t"/>
        </w:pict>
      </w:r>
    </w:p>
    <w:bookmarkEnd w:id="45"/>
    <w:bookmarkStart w:id="46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0"/>
        </w:numPr>
      </w:pPr>
      <w:r>
        <w:t xml:space="preserve">HTTPS everywhere.</w:t>
      </w:r>
    </w:p>
    <w:p>
      <w:pPr>
        <w:pStyle w:val="Compact"/>
        <w:numPr>
          <w:ilvl w:val="0"/>
          <w:numId w:val="1020"/>
        </w:numPr>
      </w:pPr>
      <w:r>
        <w:t xml:space="preserve">Encrypted passwords.</w:t>
      </w:r>
    </w:p>
    <w:p>
      <w:pPr>
        <w:pStyle w:val="Compact"/>
        <w:numPr>
          <w:ilvl w:val="0"/>
          <w:numId w:val="1020"/>
        </w:numPr>
      </w:pPr>
      <w:r>
        <w:t xml:space="preserve">Role-based access control.</w:t>
      </w:r>
    </w:p>
    <w:p>
      <w:pPr>
        <w:pStyle w:val="Compact"/>
        <w:numPr>
          <w:ilvl w:val="0"/>
          <w:numId w:val="1020"/>
        </w:numPr>
      </w:pPr>
      <w:r>
        <w:t xml:space="preserve">Secure API authentication.</w:t>
      </w:r>
    </w:p>
    <w:p>
      <w:pPr>
        <w:pStyle w:val="Compact"/>
        <w:numPr>
          <w:ilvl w:val="0"/>
          <w:numId w:val="1020"/>
        </w:numPr>
      </w:pPr>
      <w:r>
        <w:t xml:space="preserve">Audit logging.</w:t>
      </w:r>
    </w:p>
    <w:p>
      <w:r>
        <w:pict>
          <v:rect style="width:0;height:1.5pt" o:hralign="center" o:hrstd="t" o:hr="t"/>
        </w:pict>
      </w:r>
    </w:p>
    <w:bookmarkEnd w:id="46"/>
    <w:bookmarkStart w:id="47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The architecture shall support:</w:t>
      </w:r>
    </w:p>
    <w:p>
      <w:pPr>
        <w:pStyle w:val="Compact"/>
        <w:numPr>
          <w:ilvl w:val="0"/>
          <w:numId w:val="1021"/>
        </w:numPr>
      </w:pPr>
      <w:r>
        <w:t xml:space="preserve">Multiple organizations.</w:t>
      </w:r>
    </w:p>
    <w:p>
      <w:pPr>
        <w:pStyle w:val="Compact"/>
        <w:numPr>
          <w:ilvl w:val="0"/>
          <w:numId w:val="1021"/>
        </w:numPr>
      </w:pPr>
      <w:r>
        <w:t xml:space="preserve">Concurrent users.</w:t>
      </w:r>
    </w:p>
    <w:p>
      <w:pPr>
        <w:pStyle w:val="Compact"/>
        <w:numPr>
          <w:ilvl w:val="0"/>
          <w:numId w:val="1021"/>
        </w:numPr>
      </w:pPr>
      <w:r>
        <w:t xml:space="preserve">Future cloud deployment.</w:t>
      </w:r>
    </w:p>
    <w:p>
      <w:pPr>
        <w:pStyle w:val="Compact"/>
        <w:numPr>
          <w:ilvl w:val="0"/>
          <w:numId w:val="1021"/>
        </w:numPr>
      </w:pPr>
      <w:r>
        <w:t xml:space="preserve">Additional business modules.</w:t>
      </w:r>
    </w:p>
    <w:p>
      <w:r>
        <w:pict>
          <v:rect style="width:0;height:1.5pt" o:hralign="center" o:hrstd="t" o:hr="t"/>
        </w:pict>
      </w:r>
    </w:p>
    <w:bookmarkEnd w:id="47"/>
    <w:bookmarkStart w:id="48" w:name="usability"/>
    <w:p>
      <w:pPr>
        <w:pStyle w:val="Heading2"/>
      </w:pPr>
      <w:r>
        <w:t xml:space="preserve">Usability</w:t>
      </w:r>
    </w:p>
    <w:p>
      <w:pPr>
        <w:pStyle w:val="FirstParagraph"/>
      </w:pPr>
      <w:r>
        <w:t xml:space="preserve">The interface shall be:</w:t>
      </w:r>
    </w:p>
    <w:p>
      <w:pPr>
        <w:pStyle w:val="Compact"/>
        <w:numPr>
          <w:ilvl w:val="0"/>
          <w:numId w:val="1022"/>
        </w:numPr>
      </w:pPr>
      <w:r>
        <w:t xml:space="preserve">Modern.</w:t>
      </w:r>
    </w:p>
    <w:p>
      <w:pPr>
        <w:pStyle w:val="Compact"/>
        <w:numPr>
          <w:ilvl w:val="0"/>
          <w:numId w:val="1022"/>
        </w:numPr>
      </w:pPr>
      <w:r>
        <w:t xml:space="preserve">Professional.</w:t>
      </w:r>
    </w:p>
    <w:p>
      <w:pPr>
        <w:pStyle w:val="Compact"/>
        <w:numPr>
          <w:ilvl w:val="0"/>
          <w:numId w:val="1022"/>
        </w:numPr>
      </w:pPr>
      <w:r>
        <w:t xml:space="preserve">Intuitive.</w:t>
      </w:r>
    </w:p>
    <w:p>
      <w:pPr>
        <w:pStyle w:val="Compact"/>
        <w:numPr>
          <w:ilvl w:val="0"/>
          <w:numId w:val="1022"/>
        </w:numPr>
      </w:pPr>
      <w:r>
        <w:t xml:space="preserve">Responsive.</w:t>
      </w:r>
    </w:p>
    <w:p>
      <w:pPr>
        <w:pStyle w:val="Compact"/>
        <w:numPr>
          <w:ilvl w:val="0"/>
          <w:numId w:val="1022"/>
        </w:numPr>
      </w:pPr>
      <w:r>
        <w:t xml:space="preserve">Suitable for executive demonstrations.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user-roles"/>
    <w:p>
      <w:pPr>
        <w:pStyle w:val="Heading1"/>
      </w:pPr>
      <w:r>
        <w:t xml:space="preserve">7. User Roles</w:t>
      </w:r>
    </w:p>
    <w:bookmarkStart w:id="50" w:name="administrator"/>
    <w:p>
      <w:pPr>
        <w:pStyle w:val="Heading3"/>
      </w:pPr>
      <w:r>
        <w:t xml:space="preserve">Administrator</w:t>
      </w:r>
    </w:p>
    <w:p>
      <w:pPr>
        <w:pStyle w:val="Compact"/>
        <w:numPr>
          <w:ilvl w:val="0"/>
          <w:numId w:val="1023"/>
        </w:numPr>
      </w:pPr>
      <w:r>
        <w:t xml:space="preserve">Full access</w:t>
      </w:r>
    </w:p>
    <w:bookmarkEnd w:id="50"/>
    <w:bookmarkStart w:id="51" w:name="manager"/>
    <w:p>
      <w:pPr>
        <w:pStyle w:val="Heading3"/>
      </w:pPr>
      <w:r>
        <w:t xml:space="preserve">Manager</w:t>
      </w:r>
    </w:p>
    <w:p>
      <w:pPr>
        <w:pStyle w:val="Compact"/>
        <w:numPr>
          <w:ilvl w:val="0"/>
          <w:numId w:val="1024"/>
        </w:numPr>
      </w:pPr>
      <w:r>
        <w:t xml:space="preserve">View all projects</w:t>
      </w:r>
    </w:p>
    <w:p>
      <w:pPr>
        <w:pStyle w:val="Compact"/>
        <w:numPr>
          <w:ilvl w:val="0"/>
          <w:numId w:val="1024"/>
        </w:numPr>
      </w:pPr>
      <w:r>
        <w:t xml:space="preserve">Run simulations</w:t>
      </w:r>
    </w:p>
    <w:p>
      <w:pPr>
        <w:pStyle w:val="Compact"/>
        <w:numPr>
          <w:ilvl w:val="0"/>
          <w:numId w:val="1024"/>
        </w:numPr>
      </w:pPr>
      <w:r>
        <w:t xml:space="preserve">Reports</w:t>
      </w:r>
    </w:p>
    <w:p>
      <w:pPr>
        <w:pStyle w:val="Compact"/>
        <w:numPr>
          <w:ilvl w:val="0"/>
          <w:numId w:val="1024"/>
        </w:numPr>
      </w:pPr>
      <w:r>
        <w:t xml:space="preserve">User oversight</w:t>
      </w:r>
    </w:p>
    <w:bookmarkEnd w:id="51"/>
    <w:bookmarkStart w:id="52" w:name="buyer"/>
    <w:p>
      <w:pPr>
        <w:pStyle w:val="Heading3"/>
      </w:pPr>
      <w:r>
        <w:t xml:space="preserve">Buyer</w:t>
      </w:r>
    </w:p>
    <w:p>
      <w:pPr>
        <w:pStyle w:val="Compact"/>
        <w:numPr>
          <w:ilvl w:val="0"/>
          <w:numId w:val="1025"/>
        </w:numPr>
      </w:pPr>
      <w:r>
        <w:t xml:space="preserve">Upload files</w:t>
      </w:r>
    </w:p>
    <w:p>
      <w:pPr>
        <w:pStyle w:val="Compact"/>
        <w:numPr>
          <w:ilvl w:val="0"/>
          <w:numId w:val="1025"/>
        </w:numPr>
      </w:pPr>
      <w:r>
        <w:t xml:space="preserve">Run procurement analysis</w:t>
      </w:r>
    </w:p>
    <w:p>
      <w:pPr>
        <w:pStyle w:val="Compact"/>
        <w:numPr>
          <w:ilvl w:val="0"/>
          <w:numId w:val="1025"/>
        </w:numPr>
      </w:pPr>
      <w:r>
        <w:t xml:space="preserve">Export reports</w:t>
      </w:r>
    </w:p>
    <w:bookmarkEnd w:id="52"/>
    <w:bookmarkStart w:id="53" w:name="analyst"/>
    <w:p>
      <w:pPr>
        <w:pStyle w:val="Heading3"/>
      </w:pPr>
      <w:r>
        <w:t xml:space="preserve">Analyst</w:t>
      </w:r>
    </w:p>
    <w:p>
      <w:pPr>
        <w:pStyle w:val="Compact"/>
        <w:numPr>
          <w:ilvl w:val="0"/>
          <w:numId w:val="1026"/>
        </w:numPr>
      </w:pPr>
      <w:r>
        <w:t xml:space="preserve">Analyze data</w:t>
      </w:r>
    </w:p>
    <w:p>
      <w:pPr>
        <w:pStyle w:val="Compact"/>
        <w:numPr>
          <w:ilvl w:val="0"/>
          <w:numId w:val="1026"/>
        </w:numPr>
      </w:pPr>
      <w:r>
        <w:t xml:space="preserve">Build simulations</w:t>
      </w:r>
    </w:p>
    <w:p>
      <w:pPr>
        <w:pStyle w:val="Compact"/>
        <w:numPr>
          <w:ilvl w:val="0"/>
          <w:numId w:val="1026"/>
        </w:numPr>
      </w:pPr>
      <w:r>
        <w:t xml:space="preserve">Create reports</w:t>
      </w:r>
    </w:p>
    <w:bookmarkEnd w:id="53"/>
    <w:bookmarkStart w:id="54" w:name="viewer"/>
    <w:p>
      <w:pPr>
        <w:pStyle w:val="Heading3"/>
      </w:pPr>
      <w:r>
        <w:t xml:space="preserve">Viewer</w:t>
      </w:r>
    </w:p>
    <w:p>
      <w:pPr>
        <w:pStyle w:val="Compact"/>
        <w:numPr>
          <w:ilvl w:val="0"/>
          <w:numId w:val="1027"/>
        </w:numPr>
      </w:pPr>
      <w:r>
        <w:t xml:space="preserve">Read-only dashboards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high-level-workflow"/>
    <w:p>
      <w:pPr>
        <w:pStyle w:val="Heading1"/>
      </w:pPr>
      <w:r>
        <w:t xml:space="preserve">8. High-Level Workflow</w:t>
      </w:r>
    </w:p>
    <w:p>
      <w:pPr>
        <w:pStyle w:val="Compact"/>
        <w:numPr>
          <w:ilvl w:val="0"/>
          <w:numId w:val="1028"/>
        </w:numPr>
      </w:pPr>
      <w:r>
        <w:t xml:space="preserve">User signs in.</w:t>
      </w:r>
    </w:p>
    <w:p>
      <w:pPr>
        <w:pStyle w:val="Compact"/>
        <w:numPr>
          <w:ilvl w:val="0"/>
          <w:numId w:val="1028"/>
        </w:numPr>
      </w:pPr>
      <w:r>
        <w:t xml:space="preserve">User creates or opens a project.</w:t>
      </w:r>
    </w:p>
    <w:p>
      <w:pPr>
        <w:pStyle w:val="Compact"/>
        <w:numPr>
          <w:ilvl w:val="0"/>
          <w:numId w:val="1028"/>
        </w:numPr>
      </w:pPr>
      <w:r>
        <w:t xml:space="preserve">User uploads operational data.</w:t>
      </w:r>
    </w:p>
    <w:p>
      <w:pPr>
        <w:pStyle w:val="Compact"/>
        <w:numPr>
          <w:ilvl w:val="0"/>
          <w:numId w:val="1028"/>
        </w:numPr>
      </w:pPr>
      <w:r>
        <w:t xml:space="preserve">System validates files.</w:t>
      </w:r>
    </w:p>
    <w:p>
      <w:pPr>
        <w:pStyle w:val="Compact"/>
        <w:numPr>
          <w:ilvl w:val="0"/>
          <w:numId w:val="1028"/>
        </w:numPr>
      </w:pPr>
      <w:r>
        <w:t xml:space="preserve">System cleans and standardizes data.</w:t>
      </w:r>
    </w:p>
    <w:p>
      <w:pPr>
        <w:pStyle w:val="Compact"/>
        <w:numPr>
          <w:ilvl w:val="0"/>
          <w:numId w:val="1028"/>
        </w:numPr>
      </w:pPr>
      <w:r>
        <w:t xml:space="preserve">Procurement engine performs calculations.</w:t>
      </w:r>
    </w:p>
    <w:p>
      <w:pPr>
        <w:pStyle w:val="Compact"/>
        <w:numPr>
          <w:ilvl w:val="0"/>
          <w:numId w:val="1028"/>
        </w:numPr>
      </w:pPr>
      <w:r>
        <w:t xml:space="preserve">Dashboard presents KPIs and recommendations.</w:t>
      </w:r>
    </w:p>
    <w:p>
      <w:pPr>
        <w:pStyle w:val="Compact"/>
        <w:numPr>
          <w:ilvl w:val="0"/>
          <w:numId w:val="1028"/>
        </w:numPr>
      </w:pPr>
      <w:r>
        <w:t xml:space="preserve">User reviews results.</w:t>
      </w:r>
    </w:p>
    <w:p>
      <w:pPr>
        <w:pStyle w:val="Compact"/>
        <w:numPr>
          <w:ilvl w:val="0"/>
          <w:numId w:val="1028"/>
        </w:numPr>
      </w:pPr>
      <w:r>
        <w:t xml:space="preserve">User exports the buying report.</w:t>
      </w:r>
    </w:p>
    <w:p>
      <w:r>
        <w:pict>
          <v:rect style="width:0;height:1.5pt" o:hralign="center" o:hrstd="t" o:hr="t"/>
        </w:pict>
      </w:r>
    </w:p>
    <w:bookmarkEnd w:id="56"/>
    <w:bookmarkStart w:id="57" w:name="success-criteria"/>
    <w:p>
      <w:pPr>
        <w:pStyle w:val="Heading1"/>
      </w:pPr>
      <w:r>
        <w:t xml:space="preserve">9. Success Criteria</w:t>
      </w:r>
    </w:p>
    <w:p>
      <w:pPr>
        <w:pStyle w:val="FirstParagraph"/>
      </w:pPr>
      <w:r>
        <w:t xml:space="preserve">Version 1 will be considered successful when it can:</w:t>
      </w:r>
    </w:p>
    <w:p>
      <w:pPr>
        <w:pStyle w:val="Compact"/>
        <w:numPr>
          <w:ilvl w:val="0"/>
          <w:numId w:val="1029"/>
        </w:numPr>
      </w:pPr>
      <w:r>
        <w:t xml:space="preserve">Reduce manual procurement report preparation time significantly.</w:t>
      </w:r>
    </w:p>
    <w:p>
      <w:pPr>
        <w:pStyle w:val="Compact"/>
        <w:numPr>
          <w:ilvl w:val="0"/>
          <w:numId w:val="1029"/>
        </w:numPr>
      </w:pPr>
      <w:r>
        <w:t xml:space="preserve">Produce consistent procurement recommendations from uploaded datasets.</w:t>
      </w:r>
    </w:p>
    <w:p>
      <w:pPr>
        <w:pStyle w:val="Compact"/>
        <w:numPr>
          <w:ilvl w:val="0"/>
          <w:numId w:val="1029"/>
        </w:numPr>
      </w:pPr>
      <w:r>
        <w:t xml:space="preserve">Generate a professional interactive dashboard.</w:t>
      </w:r>
    </w:p>
    <w:p>
      <w:pPr>
        <w:pStyle w:val="Compact"/>
        <w:numPr>
          <w:ilvl w:val="0"/>
          <w:numId w:val="1029"/>
        </w:numPr>
      </w:pPr>
      <w:r>
        <w:t xml:space="preserve">Export accurate buying reports.</w:t>
      </w:r>
    </w:p>
    <w:p>
      <w:pPr>
        <w:pStyle w:val="Compact"/>
        <w:numPr>
          <w:ilvl w:val="0"/>
          <w:numId w:val="1029"/>
        </w:numPr>
      </w:pPr>
      <w:r>
        <w:t xml:space="preserve">Demonstrate clear business value to procurement stakeholders.</w:t>
      </w:r>
    </w:p>
    <w:p>
      <w:r>
        <w:pict>
          <v:rect style="width:0;height:1.5pt" o:hralign="center" o:hrstd="t" o:hr="t"/>
        </w:pict>
      </w:r>
    </w:p>
    <w:bookmarkEnd w:id="57"/>
    <w:bookmarkStart w:id="58" w:name="assumptions"/>
    <w:p>
      <w:pPr>
        <w:pStyle w:val="Heading1"/>
      </w:pPr>
      <w:r>
        <w:t xml:space="preserve">10. Assumptions</w:t>
      </w:r>
    </w:p>
    <w:p>
      <w:pPr>
        <w:pStyle w:val="Compact"/>
        <w:numPr>
          <w:ilvl w:val="0"/>
          <w:numId w:val="1030"/>
        </w:numPr>
      </w:pPr>
      <w:r>
        <w:t xml:space="preserve">Users have access to Business Central or equivalent ERP exports.</w:t>
      </w:r>
    </w:p>
    <w:p>
      <w:pPr>
        <w:pStyle w:val="Compact"/>
        <w:numPr>
          <w:ilvl w:val="0"/>
          <w:numId w:val="1030"/>
        </w:numPr>
      </w:pPr>
      <w:r>
        <w:t xml:space="preserve">Uploaded data follows agreed templates.</w:t>
      </w:r>
    </w:p>
    <w:p>
      <w:pPr>
        <w:pStyle w:val="Compact"/>
        <w:numPr>
          <w:ilvl w:val="0"/>
          <w:numId w:val="1030"/>
        </w:numPr>
      </w:pPr>
      <w:r>
        <w:t xml:space="preserve">Users possess basic spreadsheet knowledge.</w:t>
      </w:r>
    </w:p>
    <w:p>
      <w:pPr>
        <w:pStyle w:val="Compact"/>
        <w:numPr>
          <w:ilvl w:val="0"/>
          <w:numId w:val="1030"/>
        </w:numPr>
      </w:pPr>
      <w:r>
        <w:t xml:space="preserve">Internet connectivity is available.</w:t>
      </w:r>
    </w:p>
    <w:p>
      <w:pPr>
        <w:pStyle w:val="Compact"/>
        <w:numPr>
          <w:ilvl w:val="0"/>
          <w:numId w:val="1030"/>
        </w:numPr>
      </w:pPr>
      <w:r>
        <w:t xml:space="preserve">Authentication is required for production use.</w:t>
      </w:r>
    </w:p>
    <w:p>
      <w:r>
        <w:pict>
          <v:rect style="width:0;height:1.5pt" o:hralign="center" o:hrstd="t" o:hr="t"/>
        </w:pict>
      </w:r>
    </w:p>
    <w:bookmarkEnd w:id="58"/>
    <w:bookmarkStart w:id="59" w:name="constraints"/>
    <w:p>
      <w:pPr>
        <w:pStyle w:val="Heading1"/>
      </w:pPr>
      <w:r>
        <w:t xml:space="preserve">11. Constraints</w:t>
      </w:r>
    </w:p>
    <w:p>
      <w:pPr>
        <w:pStyle w:val="Compact"/>
        <w:numPr>
          <w:ilvl w:val="0"/>
          <w:numId w:val="1031"/>
        </w:numPr>
      </w:pPr>
      <w:r>
        <w:t xml:space="preserve">Initial release supports uploaded files rather than live ERP integrations.</w:t>
      </w:r>
    </w:p>
    <w:p>
      <w:pPr>
        <w:pStyle w:val="Compact"/>
        <w:numPr>
          <w:ilvl w:val="0"/>
          <w:numId w:val="1031"/>
        </w:numPr>
      </w:pPr>
      <w:r>
        <w:t xml:space="preserve">Advanced forecasting and AI features are outside the MVP scope.</w:t>
      </w:r>
    </w:p>
    <w:p>
      <w:pPr>
        <w:pStyle w:val="Compact"/>
        <w:numPr>
          <w:ilvl w:val="0"/>
          <w:numId w:val="1031"/>
        </w:numPr>
      </w:pPr>
      <w:r>
        <w:t xml:space="preserve">Mobile functionality will be limited until later releases.</w:t>
      </w:r>
    </w:p>
    <w:p>
      <w:r>
        <w:pict>
          <v:rect style="width:0;height:1.5pt" o:hralign="center" o:hrstd="t" o:hr="t"/>
        </w:pict>
      </w:r>
    </w:p>
    <w:bookmarkEnd w:id="59"/>
    <w:bookmarkStart w:id="60" w:name="future-vision"/>
    <w:p>
      <w:pPr>
        <w:pStyle w:val="Heading1"/>
      </w:pPr>
      <w:r>
        <w:t xml:space="preserve">12. Future Vision</w:t>
      </w:r>
    </w:p>
    <w:p>
      <w:pPr>
        <w:pStyle w:val="FirstParagraph"/>
      </w:pPr>
      <w:r>
        <w:t xml:space="preserve">ProcurePulse is envisioned as a cloud-based Supply Chain Intelligence Platform that unifies procurement, inventory management, forecasting, analytics, supplier performance, and executive reporting into a single decision-support ecosystem.</w:t>
      </w:r>
    </w:p>
    <w:p>
      <w:pPr>
        <w:pStyle w:val="BodyText"/>
      </w:pPr>
      <w:r>
        <w:t xml:space="preserve">Rather than replacing existing ERP systems, ProcurePulse will complement them by transforming operational data into meaningful insights, helping organizations make faster, smarter, and more profitable supply chain decisions.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