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48B9A" w14:textId="3529AFE6" w:rsidR="00B35055" w:rsidRDefault="00000000" w:rsidP="000508AF">
      <w:pPr>
        <w:jc w:val="center"/>
      </w:pPr>
      <w:r>
        <w:rPr>
          <w:b/>
          <w:sz w:val="28"/>
        </w:rPr>
        <w:t xml:space="preserve">MDM2 – Case Study: </w:t>
      </w:r>
      <w:r w:rsidR="000508AF" w:rsidRPr="000508AF">
        <w:rPr>
          <w:b/>
          <w:bCs/>
          <w:sz w:val="28"/>
        </w:rPr>
        <w:t>Assistive Robotics for</w:t>
      </w:r>
      <w:r w:rsidR="000508AF" w:rsidRPr="000508AF">
        <w:rPr>
          <w:b/>
          <w:bCs/>
          <w:sz w:val="28"/>
        </w:rPr>
        <w:br/>
        <w:t>Improvement of Life Quality</w:t>
      </w:r>
      <w:r>
        <w:rPr>
          <w:b/>
          <w:sz w:val="28"/>
        </w:rPr>
        <w:br/>
        <w:t>One‑Page Proposal</w:t>
      </w:r>
    </w:p>
    <w:p w14:paraId="470C7A32" w14:textId="77777777" w:rsidR="00B35055" w:rsidRDefault="00B35055">
      <w:pPr>
        <w:spacing w:after="0" w:before="0" w:line="100" w:lineRule="exact"/>
      </w:pP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B35055" w14:paraId="526F77D2" w14:textId="77777777" w:rsidTr="00B35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4B8B58B" w14:textId="77777777" w:rsidR="00B35055" w:rsidRDefault="00000000">
            <w:r>
              <w:t>Team</w:t>
            </w:r>
          </w:p>
        </w:tc>
        <w:tc>
          <w:tcPr>
            <w:tcW w:w="4986" w:type="dxa"/>
          </w:tcPr>
          <w:p w14:paraId="7D19661E" w14:textId="77777777" w:rsidR="00B35055" w:rsidRDefault="00B35055">
            <w:pPr>
              <w:spacing w:after="10"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sz w:val="15"/>
              </w:rPr>
              <w:t>Group [no.]</w:t>
            </w:r>
          </w:p>
        </w:tc>
      </w:tr>
      <w:tr w:rsidR="00B35055" w14:paraId="62A2BD69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95494EC" w14:textId="77777777" w:rsidR="00B35055" w:rsidRDefault="00000000">
            <w:r>
              <w:t>Members</w:t>
            </w:r>
          </w:p>
        </w:tc>
        <w:tc>
          <w:tcPr>
            <w:tcW w:w="4986" w:type="dxa"/>
          </w:tcPr>
          <w:p w14:paraId="5CE1EF35" w14:textId="77777777" w:rsidR="00B35055" w:rsidRDefault="00B35055">
            <w:pPr>
              <w:spacing w:after="10"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 w:val="0"/>
                <w:sz w:val="15"/>
              </w:rPr>
              <w:t>Narean Ravichandra; Guttikonda Ayyappa Reddy</w:t>
            </w:r>
          </w:p>
        </w:tc>
      </w:tr>
      <w:tr w:rsidR="00B35055" w14:paraId="1F4006D4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8495A56" w14:textId="77777777" w:rsidR="00B35055" w:rsidRDefault="00000000">
            <w:r>
              <w:t>Project Title</w:t>
            </w:r>
          </w:p>
        </w:tc>
        <w:tc>
          <w:tcPr>
            <w:tcW w:w="4986" w:type="dxa"/>
          </w:tcPr>
          <w:p w14:paraId="511B4C04" w14:textId="77777777" w:rsidR="00B35055" w:rsidRDefault="00B35055">
            <w:pPr>
              <w:spacing w:after="10"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 w:val="0"/>
                <w:sz w:val="15"/>
              </w:rPr>
              <w:t>Fusion of sEMG, IMU, Gaze and Scene-Camera Data for Arm-Position-Robust Grip Selection in Transradial Myoelectric Prosthetic Hands</w:t>
            </w:r>
          </w:p>
        </w:tc>
      </w:tr>
      <w:tr w:rsidR="00B35055" w14:paraId="2881B927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652B087" w14:textId="77777777" w:rsidR="00B35055" w:rsidRDefault="00000000">
            <w:r>
              <w:t>GitHub Repository URL</w:t>
            </w:r>
          </w:p>
        </w:tc>
        <w:tc>
          <w:tcPr>
            <w:tcW w:w="4986" w:type="dxa"/>
          </w:tcPr>
          <w:p w14:paraId="5D4B301D" w14:textId="77777777" w:rsidR="00B35055" w:rsidRDefault="00B35055">
            <w:pPr>
              <w:spacing w:after="10"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 w:val="0"/>
                <w:sz w:val="15"/>
              </w:rPr>
              <w:t>[GitHub link]</w:t>
            </w:r>
          </w:p>
        </w:tc>
      </w:tr>
      <w:tr w:rsidR="00B35055" w14:paraId="274FA51E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3A8E73C" w14:textId="77777777" w:rsidR="00B35055" w:rsidRDefault="00000000">
            <w:r>
              <w:t>Contact Email</w:t>
            </w:r>
          </w:p>
        </w:tc>
        <w:tc>
          <w:tcPr>
            <w:tcW w:w="4986" w:type="dxa"/>
          </w:tcPr>
          <w:p w14:paraId="51BBA902" w14:textId="77777777" w:rsidR="00B35055" w:rsidRDefault="00B35055">
            <w:pPr>
              <w:spacing w:after="10"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 w:val="0"/>
                <w:sz w:val="15"/>
              </w:rPr>
              <w:t>narean.0707@gmail.com</w:t>
            </w:r>
          </w:p>
        </w:tc>
      </w:tr>
      <w:tr w:rsidR="00B35055" w14:paraId="78EE1293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57E3F40" w14:textId="77777777" w:rsidR="00B35055" w:rsidRDefault="00000000">
            <w:r>
              <w:t>Industrial Application (target domain/use‑case)</w:t>
            </w:r>
          </w:p>
        </w:tc>
        <w:tc>
          <w:tcPr>
            <w:tcW w:w="4986" w:type="dxa"/>
          </w:tcPr>
          <w:p w14:paraId="474D3B70" w14:textId="77777777" w:rsidR="00B35055" w:rsidRDefault="00B35055">
            <w:pPr>
              <w:spacing w:after="10"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 w:val="0"/>
                <w:sz w:val="15"/>
              </w:rPr>
              <w:t>Upper-limb prosthetics (medical-device sector): grip-selection controller for multi-grip myoelectric hands used by transradial (below-elbow) amputees in daily grasping tasks (Software &amp; Simulation track)</w:t>
            </w:r>
          </w:p>
        </w:tc>
      </w:tr>
      <w:tr w:rsidR="00B35055" w14:paraId="24F66E14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04B77E7" w14:textId="77777777" w:rsidR="00B35055" w:rsidRDefault="00000000">
            <w:r>
              <w:t>Keywords (3–6)</w:t>
            </w:r>
          </w:p>
        </w:tc>
        <w:tc>
          <w:tcPr>
            <w:tcW w:w="4986" w:type="dxa"/>
          </w:tcPr>
          <w:p w14:paraId="4A43C557" w14:textId="77777777" w:rsidR="00B35055" w:rsidRDefault="00B35055">
            <w:pPr>
              <w:spacing w:after="10"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 w:val="0"/>
                <w:sz w:val="15"/>
              </w:rPr>
              <w:t>Multimodal sensor fusion; myoelectric prosthesis; limb-position effect; grasp-type classification; eye tracking; Bayesian decision fusion</w:t>
            </w:r>
          </w:p>
        </w:tc>
      </w:tr>
      <w:tr w:rsidR="00B35055" w14:paraId="5395F097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CE9B615" w14:textId="77777777" w:rsidR="00B35055" w:rsidRDefault="00000000">
            <w:r>
              <w:t>Submission Date (YYYY‑MM‑DD)</w:t>
            </w:r>
          </w:p>
        </w:tc>
        <w:tc>
          <w:tcPr>
            <w:tcW w:w="4986" w:type="dxa"/>
          </w:tcPr>
          <w:p w14:paraId="4CFAFBAD" w14:textId="77777777" w:rsidR="00B35055" w:rsidRDefault="00B35055">
            <w:pPr>
              <w:spacing w:after="10"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 w:val="0"/>
                <w:sz w:val="15"/>
              </w:rPr>
              <w:t>2026-10-24</w:t>
            </w:r>
          </w:p>
        </w:tc>
      </w:tr>
      <w:tr w:rsidR="00C01E36" w14:paraId="13447048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B5EAB07" w14:textId="78880EE8" w:rsidR="00C01E36" w:rsidRDefault="00C01E36">
            <w:r>
              <w:t>Gant Chart</w:t>
            </w:r>
          </w:p>
        </w:tc>
        <w:tc>
          <w:tcPr>
            <w:tcW w:w="4986" w:type="dxa"/>
          </w:tcPr>
          <w:p w14:paraId="39D3F400" w14:textId="4DCB15DA" w:rsidR="00C01E36" w:rsidRDefault="00A95CE4">
            <w:pPr>
              <w:spacing w:after="10"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 w:val="0"/>
                <w:sz w:val="15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926080" cy="9638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tt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963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E27E4A" w14:textId="77777777" w:rsidR="00B35055" w:rsidRDefault="00B35055">
      <w:pPr>
        <w:spacing w:after="0" w:before="0" w:line="100" w:lineRule="exact"/>
      </w:pP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B35055" w14:paraId="022DFFD6" w14:textId="77777777" w:rsidTr="00B35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213E361" w14:textId="77777777" w:rsidR="00B35055" w:rsidRDefault="00000000">
            <w:r>
              <w:t>1) Problem Statement &amp; Measurable Outcomes (3–4 sentences)</w:t>
            </w:r>
          </w:p>
        </w:tc>
        <w:tc>
          <w:tcPr>
            <w:tcW w:w="4986" w:type="dxa"/>
          </w:tcPr>
          <w:p w14:paraId="6006DBE0" w14:textId="77777777" w:rsidR="00B35055" w:rsidRDefault="00000000">
            <w:pPr>
              <w:spacing w:after="10"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sz w:val="15"/>
              </w:rPr>
              <w:t>Multi-grip myoelectric hands classify forearm sEMG trained in one arm posture; when the amputee raises or extends the forearm, sEMG patterns shift (limb-position effect), the hand opens into the wrong grip and the object is dropped. We fuse 12-channel sEMG, forearm accelerometers, eye-tracker gaze and a head-mounted scene camera to select one of 5 grips (power, lateral, tripod, pinch, open palm).</w:t>
            </w:r>
          </w:p>
          <w:p>
            <w:pPr>
              <w:spacing w:after="10"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15"/>
              </w:rPr>
              <w:t xml:space="preserve">KPIs (15 amputee subjects): </w:t>
            </w:r>
            <w:r>
              <w:rPr>
                <w:b w:val="0"/>
                <w:sz w:val="15"/>
              </w:rPr>
              <w:t>(1) grip accuracy ≥ 90 % and ≥ 15 pp above sEMG-only; (2) accuracy drop between forearm-orientation bins ≤ 5 pp; (3) grip decided within the first 50 % of the reach phase; (4) ≤ 50 ms processing per decision.</w:t>
            </w:r>
          </w:p>
        </w:tc>
      </w:tr>
      <w:tr w:rsidR="00B35055" w14:paraId="133EACE3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9BC77F4" w14:textId="5DC4425D" w:rsidR="00B35055" w:rsidRDefault="00000000">
            <w:r>
              <w:t xml:space="preserve">2) Motivation &amp; </w:t>
            </w:r>
            <w:r w:rsidR="006D0220">
              <w:t xml:space="preserve">Assistive </w:t>
            </w:r>
            <w:r>
              <w:t>Relevance (2–3 sentences)</w:t>
            </w:r>
          </w:p>
        </w:tc>
        <w:tc>
          <w:tcPr>
            <w:tcW w:w="4986" w:type="dxa"/>
          </w:tcPr>
          <w:p w14:paraId="0E52A2DD" w14:textId="77777777" w:rsidR="00B35055" w:rsidRDefault="00000000">
            <w:pPr>
              <w:spacing w:after="10"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 w:val="0"/>
                <w:sz w:val="15"/>
              </w:rPr>
              <w:t>Roughly a quarter of adult users abandon electric upper-limb prostheses, with unreliable control a main cause (Biddiss &amp; Chau, 2007). Reliable grip selection without muscle-trigger sequences lets transradial amputees eat, drink and dress with fewer drops and less mental effort; multi-grip hands and low-cost eye trackers exist, so control is now the bottleneck.</w:t>
            </w:r>
          </w:p>
        </w:tc>
      </w:tr>
      <w:tr w:rsidR="00B35055" w14:paraId="13C8A174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67B4792" w14:textId="77777777" w:rsidR="00B35055" w:rsidRDefault="00000000">
            <w:r>
              <w:t>3) Related Work Snapshot (2–3 key references)</w:t>
            </w:r>
          </w:p>
        </w:tc>
        <w:tc>
          <w:tcPr>
            <w:tcW w:w="4986" w:type="dxa"/>
          </w:tcPr>
          <w:p w14:paraId="22759457" w14:textId="77777777" w:rsidR="00B35055" w:rsidRDefault="00000000">
            <w:pPr>
              <w:spacing w:after="10"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 w:val="0"/>
                <w:sz w:val="15"/>
              </w:rPr>
              <w:t>Fougner et al. (2011), IEEE TNSRE: limb-position effect; accelerometers reduced errors. Markovic et al. (2014), J. Neural Eng.: stereo vision + sEMG grasp pre-shaping, mainly able-bodied users. Cognolato et al. (2020), Sci. Data: MeganePro (sEMG, accelerometer, gaze, scene video; 15 amputees, 30 able-bodied).</w:t>
            </w:r>
          </w:p>
          <w:p>
            <w:pPr>
              <w:spacing w:after="10"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5"/>
              </w:rPr>
              <w:t xml:space="preserve">Gap: </w:t>
            </w:r>
            <w:r>
              <w:rPr>
                <w:b w:val="0"/>
                <w:sz w:val="15"/>
              </w:rPr>
              <w:t>no quantified four-modality (sEMG + IMU + gaze + vision) fusion targeting limb-position robustness on amputee data.</w:t>
            </w:r>
          </w:p>
        </w:tc>
      </w:tr>
      <w:tr w:rsidR="00B35055" w14:paraId="4F06809B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2E69C6F" w14:textId="77777777" w:rsidR="00B35055" w:rsidRDefault="00000000">
            <w:r>
              <w:t>4) Method &amp; Feasibility (≤6 sentences)</w:t>
            </w:r>
          </w:p>
        </w:tc>
        <w:tc>
          <w:tcPr>
            <w:tcW w:w="4986" w:type="dxa"/>
          </w:tcPr>
          <w:p w14:paraId="340C1821" w14:textId="77777777" w:rsidR="00B35055" w:rsidRDefault="00000000">
            <w:pPr>
              <w:spacing w:after="10"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 w:val="0"/>
                <w:sz w:val="15"/>
              </w:rPr>
              <w:t>(1) Data: MeganePro (12-ch sEMG ≈ 2 kHz, electrode accelerometers, 100 Hz gaze, 25 fps scene video), leave-one-subject-out over 15 amputees. (2) sEMG: 20–450 Hz band-pass, 50 Hz notch, 200 ms windows / 50 ms step, MAV, WL, ZC, SSC features → LDA baseline. (3) IMU: forearm gravity vector gives orientation features and position bins; acceleration onset marks the reach phase. (4) Vision: ≥ 200 ms gaze fixation → 224×224 crop → YOLOv8 (COCO-pretrained, fine-tuned on ~500 labelled frames) → object-to-grip prior. (5) Fusion: P(grip) ∝ P_vision^wv · P_EMG+IMU^we, weights from validation reliability, sEMG+IMU fallback if vision drops out. (6) Artifacts: Python GitHub repo, confusion matrices, accuracy-vs-orientation plots, demo video.</w:t>
            </w:r>
          </w:p>
        </w:tc>
      </w:tr>
      <w:tr w:rsidR="00B35055" w14:paraId="0235F607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7809340" w14:textId="77777777" w:rsidR="00B35055" w:rsidRDefault="00000000">
            <w:r>
              <w:t>5) Milestones &amp; Timeline (short table/list)</w:t>
            </w:r>
          </w:p>
        </w:tc>
        <w:tc>
          <w:tcPr>
            <w:tcW w:w="4986" w:type="dxa"/>
          </w:tcPr>
          <w:p w14:paraId="2A9DC908" w14:textId="77777777" w:rsidR="00B35055" w:rsidRDefault="00000000">
            <w:pPr>
              <w:spacing w:after="10"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5"/>
              </w:rPr>
              <w:t xml:space="preserve">P1 </w:t>
            </w:r>
            <w:r>
              <w:rPr>
                <w:b w:val="0"/>
                <w:sz w:val="15"/>
              </w:rPr>
              <w:t>Oct 24 – Proposal (5 grips, 4 sensors, KPIs fixed)</w:t>
            </w:r>
          </w:p>
          <w:p>
            <w:pPr>
              <w:spacing w:after="10"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5"/>
              </w:rPr>
              <w:t xml:space="preserve">P2 </w:t>
            </w:r>
            <w:r>
              <w:rPr>
                <w:b w:val="0"/>
                <w:sz w:val="15"/>
              </w:rPr>
              <w:t>Nov 4 – Literature map, bibliography, sEMG-only LDA baseline, limb-position error per orientation bin</w:t>
            </w:r>
          </w:p>
          <w:p>
            <w:pPr>
              <w:spacing w:after="10"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5"/>
              </w:rPr>
              <w:t xml:space="preserve">P3 </w:t>
            </w:r>
            <w:r>
              <w:rPr>
                <w:b w:val="0"/>
                <w:sz w:val="15"/>
              </w:rPr>
              <w:t>Nov 18 – IMU features + gaze/YOLOv8 pipeline; Dec 2 – Bayesian fusion + reliability weighting</w:t>
            </w:r>
          </w:p>
          <w:p>
            <w:pPr>
              <w:spacing w:after="10"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5"/>
              </w:rPr>
              <w:t xml:space="preserve">P4 </w:t>
            </w:r>
            <w:r>
              <w:rPr>
                <w:b w:val="0"/>
                <w:sz w:val="15"/>
              </w:rPr>
              <w:t>Dec 16 – Robustness (channel-shift, vision dropout) + demo video</w:t>
            </w:r>
          </w:p>
          <w:p>
            <w:pPr>
              <w:spacing w:after="10"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5"/>
              </w:rPr>
              <w:t xml:space="preserve">P5 </w:t>
            </w:r>
            <w:r>
              <w:rPr>
                <w:b w:val="0"/>
                <w:sz w:val="15"/>
              </w:rPr>
              <w:t>Jan 13 – v0–v3 comparison, report, presentation</w:t>
            </w:r>
          </w:p>
        </w:tc>
      </w:tr>
      <w:tr w:rsidR="00B35055" w14:paraId="6F39F84F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B2C0DE8" w14:textId="77777777" w:rsidR="00B35055" w:rsidRDefault="00000000">
            <w:r>
              <w:t>6) Risks &amp; Ethics (1–2 sentences)</w:t>
            </w:r>
          </w:p>
        </w:tc>
        <w:tc>
          <w:tcPr>
            <w:tcW w:w="4986" w:type="dxa"/>
          </w:tcPr>
          <w:p w14:paraId="141E734C" w14:textId="77777777" w:rsidR="00B35055" w:rsidRDefault="00000000">
            <w:pPr>
              <w:spacing w:after="10"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 w:val="0"/>
                <w:sz w:val="15"/>
              </w:rPr>
              <w:t>MeganePro is anonymised, ethics-approved and cited under its licence; no raw scene frames are published. Risks: only 15 amputees (leave-one-subject-out testing), ~500 frames to label for non-COCO objects (budgeted in P3), and offline results do not prove clinical benefit.</w:t>
            </w:r>
          </w:p>
        </w:tc>
      </w:tr>
    </w:tbl>
    <w:p w14:paraId="1DF7D667" w14:textId="77777777" w:rsidR="00B35055" w:rsidRDefault="00B35055">
      <w:pPr>
        <w:spacing w:after="0" w:before="0" w:line="100" w:lineRule="exact"/>
      </w:pPr>
    </w:p>
    <w:p w14:paraId="47E8EFE1" w14:textId="57A19D5F" w:rsidR="00B35055" w:rsidRDefault="00000000">
      <w:r>
        <w:rPr>
          <w:i/>
          <w:sz w:val="18"/>
        </w:rPr>
        <w:t>Phase 1 rubric (15%): Team &amp; GitHub (</w:t>
      </w:r>
      <w:r w:rsidR="000F43C6">
        <w:rPr>
          <w:i/>
          <w:sz w:val="18"/>
        </w:rPr>
        <w:t>2</w:t>
      </w:r>
      <w:r>
        <w:rPr>
          <w:i/>
          <w:sz w:val="18"/>
        </w:rPr>
        <w:t>%), On‑time (2%), Topic &amp; Proposal (</w:t>
      </w:r>
      <w:r w:rsidR="000F43C6">
        <w:rPr>
          <w:i/>
          <w:sz w:val="18"/>
        </w:rPr>
        <w:t>5</w:t>
      </w:r>
      <w:r>
        <w:rPr>
          <w:i/>
          <w:sz w:val="18"/>
        </w:rPr>
        <w:t xml:space="preserve">%) — Industrial Application, </w:t>
      </w:r>
      <w:proofErr w:type="spellStart"/>
      <w:r>
        <w:rPr>
          <w:i/>
          <w:sz w:val="18"/>
        </w:rPr>
        <w:t>Problem+Outcomes</w:t>
      </w:r>
      <w:proofErr w:type="spellEnd"/>
      <w:r>
        <w:rPr>
          <w:i/>
          <w:sz w:val="18"/>
        </w:rPr>
        <w:t xml:space="preserve">, </w:t>
      </w:r>
      <w:proofErr w:type="spellStart"/>
      <w:r>
        <w:rPr>
          <w:i/>
          <w:sz w:val="18"/>
        </w:rPr>
        <w:t>Feasibility+Timeline</w:t>
      </w:r>
      <w:proofErr w:type="spellEnd"/>
      <w:r>
        <w:rPr>
          <w:i/>
          <w:sz w:val="18"/>
        </w:rPr>
        <w:t>; Presentation (</w:t>
      </w:r>
      <w:r w:rsidR="00500E79">
        <w:rPr>
          <w:i/>
          <w:sz w:val="18"/>
        </w:rPr>
        <w:t>6</w:t>
      </w:r>
      <w:r>
        <w:rPr>
          <w:i/>
          <w:sz w:val="18"/>
        </w:rPr>
        <w:t>%).</w:t>
      </w:r>
    </w:p>
    <w:sectPr w:rsidR="00B35055" w:rsidSect="00034616">
      <w:pgSz w:w="12240" w:h="15840"/>
      <w:pgMar w:top="792" w:right="1134" w:bottom="7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82434">
    <w:abstractNumId w:val="8"/>
  </w:num>
  <w:num w:numId="2" w16cid:durableId="2081324249">
    <w:abstractNumId w:val="6"/>
  </w:num>
  <w:num w:numId="3" w16cid:durableId="1828086709">
    <w:abstractNumId w:val="5"/>
  </w:num>
  <w:num w:numId="4" w16cid:durableId="736779215">
    <w:abstractNumId w:val="4"/>
  </w:num>
  <w:num w:numId="5" w16cid:durableId="2124379552">
    <w:abstractNumId w:val="7"/>
  </w:num>
  <w:num w:numId="6" w16cid:durableId="1234194482">
    <w:abstractNumId w:val="3"/>
  </w:num>
  <w:num w:numId="7" w16cid:durableId="632903121">
    <w:abstractNumId w:val="2"/>
  </w:num>
  <w:num w:numId="8" w16cid:durableId="1367873640">
    <w:abstractNumId w:val="1"/>
  </w:num>
  <w:num w:numId="9" w16cid:durableId="1629243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8AF"/>
    <w:rsid w:val="0006063C"/>
    <w:rsid w:val="000F43C6"/>
    <w:rsid w:val="0015074B"/>
    <w:rsid w:val="0029639D"/>
    <w:rsid w:val="00326F90"/>
    <w:rsid w:val="00500E79"/>
    <w:rsid w:val="006D0220"/>
    <w:rsid w:val="00A95CE4"/>
    <w:rsid w:val="00AA1D8D"/>
    <w:rsid w:val="00B35055"/>
    <w:rsid w:val="00B47730"/>
    <w:rsid w:val="00C01E36"/>
    <w:rsid w:val="00CB0664"/>
    <w:rsid w:val="00CF3ABA"/>
    <w:rsid w:val="00F267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3EBCF"/>
  <w14:defaultImageDpi w14:val="300"/>
  <w15:docId w15:val="{AC13D095-99E0-4A7F-93B6-9E0FECD57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Hamidreza Heidari</cp:lastModifiedBy>
  <cp:revision>9</cp:revision>
  <dcterms:created xsi:type="dcterms:W3CDTF">2013-12-23T23:15:00Z</dcterms:created>
  <dcterms:modified xsi:type="dcterms:W3CDTF">2026-03-20T00:14:00Z</dcterms:modified>
  <cp:category/>
</cp:coreProperties>
</file>