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bidi w:val="0"/>
        <w:jc w:val="center"/>
        <w:rPr>
          <w:rFonts w:hint="default"/>
          <w:lang w:val="de-DE"/>
        </w:rPr>
      </w:pPr>
      <w:r>
        <w:rPr>
          <w:rFonts w:hint="default"/>
          <w:lang w:val="de-DE"/>
        </w:rPr>
        <w:t>Asset Integration</w:t>
      </w:r>
    </w:p>
    <w:p>
      <w:pPr>
        <w:rPr>
          <w:rFonts w:hint="default"/>
          <w:lang w:val="de-DE"/>
        </w:rPr>
      </w:pPr>
    </w:p>
    <w:p>
      <w:pPr>
        <w:rPr>
          <w:rFonts w:hint="default"/>
          <w:lang w:val="de-DE"/>
        </w:rPr>
      </w:pPr>
    </w:p>
    <w:p>
      <w:pPr>
        <w:rPr>
          <w:rFonts w:hint="default"/>
          <w:lang w:val="de-DE"/>
        </w:rPr>
      </w:pPr>
      <w:r>
        <w:rPr>
          <w:rFonts w:hint="default"/>
          <w:lang w:val="de-DE"/>
        </w:rPr>
        <w:t>Im Generellen gilt für das Werk eines anderen das Urheberrecht und gewisse Schutzrechte welche dem Schöpfer des Werkes gewisse Sicherheiten beim veröffentlichen und -weitervertreiben seines Werkes bietet. Der Grad in wie weit dieses Urheberrecht gilt und was gemacht werden muss damit ein dritter das Werk verwenden und in seinen eigenen Werken einbauen darf werden mit unterschiedlichen Lizenzen gekennzeichnet.</w:t>
      </w:r>
    </w:p>
    <w:p>
      <w:pPr>
        <w:rPr>
          <w:rFonts w:hint="default"/>
          <w:lang w:val="de-DE"/>
        </w:rPr>
      </w:pPr>
    </w:p>
    <w:p>
      <w:pPr>
        <w:rPr>
          <w:rFonts w:hint="default"/>
          <w:lang w:val="de-DE"/>
        </w:rPr>
      </w:pPr>
      <w:r>
        <w:rPr>
          <w:rFonts w:hint="default"/>
          <w:lang w:val="de-DE"/>
        </w:rPr>
        <w:t>Die generellen Rechte des Urheberrechtes</w:t>
      </w:r>
    </w:p>
    <w:p>
      <w:pPr>
        <w:pStyle w:val="3"/>
        <w:bidi w:val="0"/>
        <w:rPr>
          <w:rFonts w:hint="default"/>
          <w:lang w:val="de-DE"/>
        </w:rPr>
      </w:pPr>
      <w:r>
        <w:rPr>
          <w:rFonts w:hint="default"/>
          <w:lang w:val="de-DE"/>
        </w:rPr>
        <w:t>Asset 1 mit CC0 1.0 Universal:</w:t>
      </w:r>
    </w:p>
    <w:p>
      <w:pPr>
        <w:rPr>
          <w:rFonts w:hint="default"/>
          <w:lang w:val="de-DE"/>
        </w:rPr>
      </w:pPr>
    </w:p>
    <w:p>
      <w:pPr>
        <w:rPr>
          <w:rFonts w:hint="default"/>
          <w:lang w:val="de-DE"/>
        </w:rPr>
      </w:pPr>
      <w:r>
        <w:rPr>
          <w:rFonts w:hint="default"/>
          <w:lang w:val="de-DE"/>
        </w:rPr>
        <w:fldChar w:fldCharType="begin"/>
      </w:r>
      <w:r>
        <w:rPr>
          <w:rFonts w:hint="default"/>
          <w:lang w:val="de-DE"/>
        </w:rPr>
        <w:instrText xml:space="preserve"> HYPERLINK "https://opengameart.org/content/kutejnikov-daggersword-remix-3d" </w:instrText>
      </w:r>
      <w:r>
        <w:rPr>
          <w:rFonts w:hint="default"/>
          <w:lang w:val="de-DE"/>
        </w:rPr>
        <w:fldChar w:fldCharType="separate"/>
      </w:r>
      <w:r>
        <w:rPr>
          <w:rStyle w:val="9"/>
          <w:rFonts w:hint="default"/>
          <w:lang w:val="de-DE"/>
        </w:rPr>
        <w:t>https://opengameart.org/content/kutejnikov-daggersword-remix-3d</w:t>
      </w:r>
      <w:r>
        <w:rPr>
          <w:rFonts w:hint="default"/>
          <w:lang w:val="de-DE"/>
        </w:rPr>
        <w:fldChar w:fldCharType="end"/>
      </w:r>
    </w:p>
    <w:p>
      <w:pPr>
        <w:rPr>
          <w:rFonts w:hint="default"/>
          <w:lang w:val="de-DE"/>
        </w:rPr>
      </w:pPr>
      <w:r>
        <w:rPr>
          <w:rFonts w:hint="default"/>
          <w:lang w:val="de-DE"/>
        </w:rPr>
        <w:t xml:space="preserve">Asset was verwendet wird. </w:t>
      </w:r>
    </w:p>
    <w:p>
      <w:pPr>
        <w:pStyle w:val="4"/>
        <w:bidi w:val="0"/>
        <w:rPr>
          <w:rFonts w:hint="default"/>
          <w:lang w:val="de-DE"/>
        </w:rPr>
      </w:pPr>
      <w:r>
        <w:rPr>
          <w:rFonts w:hint="default"/>
          <w:lang w:val="de-DE"/>
        </w:rPr>
        <w:t>Welche Rechte bleiben dem Ersteller?</w:t>
      </w:r>
    </w:p>
    <w:p>
      <w:pPr>
        <w:rPr>
          <w:rFonts w:hint="default"/>
          <w:lang w:val="de-DE"/>
        </w:rPr>
      </w:pPr>
    </w:p>
    <w:p>
      <w:pPr>
        <w:rPr>
          <w:rFonts w:hint="default"/>
          <w:lang w:val="de-DE"/>
        </w:rPr>
      </w:pPr>
      <w:r>
        <w:rPr>
          <w:rFonts w:hint="default"/>
          <w:lang w:val="de-DE"/>
        </w:rPr>
        <w:t>Der Ersteller verzichtet offen, vollständig, dauerhaft, unwiderruflich und bedingungslos auf alle Urheberrechte und verwandten Schutzrechte die das Werk betreffen, sowie auf die zugehörigen Ansprüche und Klagegründe unabhängig davon, ob diese zum jetzigen Zeitpunkt bekannt sind oder nicht.</w:t>
      </w:r>
    </w:p>
    <w:p>
      <w:pPr>
        <w:rPr>
          <w:rFonts w:hint="default"/>
          <w:lang w:val="de-DE"/>
        </w:rPr>
      </w:pPr>
      <w:r>
        <w:rPr>
          <w:rFonts w:hint="default"/>
          <w:lang w:val="de-DE"/>
        </w:rPr>
        <w:t>Dies gilt für</w:t>
      </w:r>
    </w:p>
    <w:p>
      <w:pPr>
        <w:numPr>
          <w:ilvl w:val="0"/>
          <w:numId w:val="1"/>
        </w:numPr>
        <w:ind w:left="845" w:leftChars="0" w:hanging="425" w:firstLineChars="0"/>
        <w:rPr>
          <w:rFonts w:hint="default"/>
          <w:lang w:val="de-DE"/>
        </w:rPr>
      </w:pPr>
      <w:r>
        <w:rPr>
          <w:rFonts w:hint="default"/>
          <w:lang w:val="de-DE"/>
        </w:rPr>
        <w:t>alle Territorien weltweit</w:t>
      </w:r>
    </w:p>
    <w:p>
      <w:pPr>
        <w:numPr>
          <w:ilvl w:val="0"/>
          <w:numId w:val="1"/>
        </w:numPr>
        <w:ind w:left="845" w:leftChars="0" w:hanging="425" w:firstLineChars="0"/>
        <w:rPr>
          <w:rFonts w:hint="default"/>
          <w:lang w:val="de-DE"/>
        </w:rPr>
      </w:pPr>
      <w:r>
        <w:rPr>
          <w:rFonts w:hint="default"/>
          <w:lang w:val="de-DE"/>
        </w:rPr>
        <w:t>für die maximale nach anwendbarem Recht bzw. völkerrechtlicher Vereinbarung vorgesehenen Schutzdauer</w:t>
      </w:r>
    </w:p>
    <w:p>
      <w:pPr>
        <w:numPr>
          <w:ilvl w:val="0"/>
          <w:numId w:val="1"/>
        </w:numPr>
        <w:ind w:left="845" w:leftChars="0" w:hanging="425" w:firstLineChars="0"/>
        <w:rPr>
          <w:rFonts w:hint="default"/>
          <w:lang w:val="de-DE"/>
        </w:rPr>
      </w:pPr>
      <w:r>
        <w:rPr>
          <w:rFonts w:hint="default"/>
          <w:lang w:val="de-DE"/>
        </w:rPr>
        <w:t>in allen derzeitigen und künftigen Medien und für jedwede Anzahl an Exemplaren und Kopien</w:t>
      </w:r>
    </w:p>
    <w:p>
      <w:pPr>
        <w:numPr>
          <w:ilvl w:val="0"/>
          <w:numId w:val="1"/>
        </w:numPr>
        <w:ind w:left="845" w:leftChars="0" w:hanging="425" w:firstLineChars="0"/>
        <w:rPr>
          <w:rFonts w:hint="default"/>
          <w:lang w:val="de-DE"/>
        </w:rPr>
      </w:pPr>
      <w:r>
        <w:rPr>
          <w:rFonts w:hint="default"/>
          <w:lang w:val="de-DE"/>
        </w:rPr>
        <w:t>hinsichtlich jedweder Zwecke einschließlich, aber nicht beschränkt auf kommerzielle Zwecke, Werbezwecke und Zwecke der Verkaufsförderung</w:t>
      </w:r>
    </w:p>
    <w:p>
      <w:pPr>
        <w:numPr>
          <w:numId w:val="0"/>
        </w:numPr>
        <w:rPr>
          <w:rFonts w:hint="default"/>
          <w:lang w:val="de-DE"/>
        </w:rPr>
      </w:pPr>
    </w:p>
    <w:p>
      <w:pPr>
        <w:numPr>
          <w:numId w:val="0"/>
        </w:numPr>
        <w:rPr>
          <w:rFonts w:hint="default"/>
          <w:lang w:val="de-DE"/>
        </w:rPr>
      </w:pPr>
      <w:r>
        <w:rPr>
          <w:rFonts w:hint="default"/>
          <w:lang w:val="de-DE"/>
        </w:rPr>
        <w:t>Der Ersteller erklärt den Verzicht zugunsten jedes Mitglieds der Öffentlichkeit insgesamt und zum Nachteil der Erben und Rechtsnachfolger des/der Erklärenden mit der uneingeschränkten Absicht, dass dieser Verzicht weder der Möglichkeit zum Widerruf noch zur Anfechtung, Aufhebung oder Kündigung oder einer anderen rechtlichen oder wiederherstellenden Maßnahme unterliegt, die die ungestörte Nutzung des Werks durch die Öffentlichkeit im Sinne der ausdrücklichen Zweckerklärung des/der Erklärenden vereiteln würde.</w:t>
      </w:r>
    </w:p>
    <w:p>
      <w:pPr>
        <w:pStyle w:val="4"/>
        <w:bidi w:val="0"/>
        <w:rPr>
          <w:rFonts w:hint="default"/>
          <w:lang w:val="de-DE"/>
        </w:rPr>
      </w:pPr>
      <w:r>
        <w:rPr>
          <w:rFonts w:hint="default"/>
          <w:lang w:val="de-DE"/>
        </w:rPr>
        <w:t>Welche rechte in welcher Form übergehen auf den Nutzer?</w:t>
      </w:r>
    </w:p>
    <w:p>
      <w:pPr>
        <w:rPr>
          <w:rFonts w:hint="default"/>
          <w:lang w:val="de-DE"/>
        </w:rPr>
      </w:pPr>
    </w:p>
    <w:p>
      <w:pPr>
        <w:rPr>
          <w:rFonts w:hint="default"/>
          <w:lang w:val="de-DE"/>
        </w:rPr>
      </w:pPr>
      <w:r>
        <w:rPr>
          <w:rFonts w:hint="default"/>
          <w:lang w:val="de-DE"/>
        </w:rPr>
        <w:t>Als Nutzer darf man das Werk welches unter der CC0 1.0 Universal Lizenz steht ohne Rücksicht auf einschränkungen im Urheberrechts bzw Schutzrecht bereiches weiterverwenden. Das Asset ist für jede Person frei zugänglich und kann somit auch von jedem Nutzer ohne den Ersteller angeben zu müssen oder um Erlaubnis bitten zu müssen kopiert, verändert, verbreitet und aufgeführt werden.</w:t>
      </w:r>
    </w:p>
    <w:p>
      <w:pPr>
        <w:pStyle w:val="4"/>
        <w:bidi w:val="0"/>
        <w:rPr>
          <w:rFonts w:hint="default"/>
          <w:lang w:val="de-DE"/>
        </w:rPr>
      </w:pPr>
      <w:r>
        <w:rPr>
          <w:rFonts w:hint="default"/>
          <w:lang w:val="de-DE"/>
        </w:rPr>
        <w:t>Attribution:</w:t>
      </w:r>
    </w:p>
    <w:p>
      <w:pPr>
        <w:rPr>
          <w:rFonts w:hint="default"/>
          <w:lang w:val="de-DE"/>
        </w:rPr>
      </w:pPr>
    </w:p>
    <w:p>
      <w:pPr>
        <w:pStyle w:val="4"/>
        <w:bidi w:val="0"/>
        <w:rPr>
          <w:rFonts w:hint="default"/>
          <w:lang w:val="de-DE"/>
        </w:rPr>
      </w:pPr>
      <w:r>
        <w:rPr>
          <w:rFonts w:hint="default"/>
          <w:lang w:val="de-DE"/>
        </w:rPr>
        <w:t>Commercial/Private use:</w:t>
      </w:r>
    </w:p>
    <w:p>
      <w:pPr>
        <w:rPr>
          <w:rFonts w:hint="default"/>
          <w:lang w:val="de-DE"/>
        </w:rPr>
      </w:pPr>
    </w:p>
    <w:p>
      <w:pPr>
        <w:pStyle w:val="4"/>
        <w:bidi w:val="0"/>
        <w:rPr>
          <w:rFonts w:hint="default"/>
          <w:lang w:val="de-DE"/>
        </w:rPr>
      </w:pPr>
      <w:r>
        <w:rPr>
          <w:rFonts w:hint="default"/>
          <w:lang w:val="de-DE"/>
        </w:rPr>
        <w:t>Gewährleistung:</w:t>
      </w:r>
    </w:p>
    <w:p>
      <w:pPr>
        <w:rPr>
          <w:rFonts w:hint="default"/>
          <w:lang w:val="de-DE"/>
        </w:rPr>
      </w:pPr>
    </w:p>
    <w:p>
      <w:pPr>
        <w:pStyle w:val="4"/>
        <w:bidi w:val="0"/>
        <w:rPr>
          <w:rFonts w:hint="default"/>
          <w:lang w:val="de-DE"/>
        </w:rPr>
      </w:pPr>
      <w:r>
        <w:rPr>
          <w:rFonts w:hint="default"/>
          <w:lang w:val="de-DE"/>
        </w:rPr>
        <w:t>Copyleft:</w:t>
      </w:r>
    </w:p>
    <w:p>
      <w:pPr>
        <w:pStyle w:val="4"/>
        <w:bidi w:val="0"/>
        <w:rPr>
          <w:rFonts w:hint="default"/>
          <w:lang w:val="de-DE"/>
        </w:rPr>
      </w:pPr>
      <w:r>
        <w:rPr>
          <w:rFonts w:hint="default"/>
          <w:lang w:val="de-DE"/>
        </w:rPr>
        <w:t>Kompatibilität zwischen Lizenzen:</w:t>
      </w:r>
    </w:p>
    <w:p>
      <w:pPr>
        <w:rPr>
          <w:rFonts w:hint="default"/>
          <w:lang w:val="de-DE"/>
        </w:rPr>
      </w:pPr>
    </w:p>
    <w:p>
      <w:pPr>
        <w:pStyle w:val="4"/>
        <w:bidi w:val="0"/>
        <w:rPr>
          <w:rFonts w:hint="default"/>
          <w:lang w:val="de-DE"/>
        </w:rPr>
      </w:pPr>
      <w:r>
        <w:rPr>
          <w:rFonts w:hint="default"/>
          <w:lang w:val="de-DE"/>
        </w:rPr>
        <w:t>Einfluss auf mein Projekt:</w:t>
      </w:r>
    </w:p>
    <w:p>
      <w:pPr>
        <w:pStyle w:val="4"/>
        <w:bidi w:val="0"/>
        <w:rPr>
          <w:rFonts w:hint="default"/>
          <w:lang w:val="de-DE"/>
        </w:rPr>
      </w:pPr>
    </w:p>
    <w:p>
      <w:pPr>
        <w:rPr>
          <w:rFonts w:hint="default"/>
          <w:lang w:val="de-DE"/>
        </w:rPr>
      </w:pPr>
    </w:p>
    <w:p>
      <w:pPr>
        <w:rPr>
          <w:rFonts w:hint="default"/>
          <w:lang w:val="de-DE"/>
        </w:rPr>
      </w:pPr>
    </w:p>
    <w:p>
      <w:pPr>
        <w:rPr>
          <w:rFonts w:hint="default"/>
          <w:lang w:val="de-DE"/>
        </w:rPr>
      </w:pPr>
    </w:p>
    <w:p>
      <w:pPr>
        <w:pStyle w:val="3"/>
        <w:bidi w:val="0"/>
        <w:rPr>
          <w:rFonts w:hint="default"/>
          <w:lang w:val="de-DE"/>
        </w:rPr>
      </w:pPr>
      <w:r>
        <w:rPr>
          <w:rFonts w:hint="default"/>
          <w:lang w:val="de-DE"/>
        </w:rPr>
        <w:t>Lizenz 2:</w:t>
      </w:r>
    </w:p>
    <w:p>
      <w:pPr>
        <w:rPr>
          <w:rFonts w:hint="default"/>
          <w:lang w:val="de-DE"/>
        </w:rPr>
      </w:pPr>
    </w:p>
    <w:p>
      <w:pPr>
        <w:pStyle w:val="3"/>
        <w:bidi w:val="0"/>
        <w:rPr>
          <w:rFonts w:hint="default"/>
          <w:lang w:val="de-DE"/>
        </w:rPr>
      </w:pPr>
    </w:p>
    <w:p>
      <w:pPr>
        <w:rPr>
          <w:rFonts w:hint="default"/>
          <w:lang w:val="de-DE"/>
        </w:rPr>
      </w:pPr>
    </w:p>
    <w:p>
      <w:pPr>
        <w:rPr>
          <w:rFonts w:hint="default"/>
          <w:lang w:val="de-DE"/>
        </w:rPr>
      </w:pPr>
    </w:p>
    <w:p>
      <w:pPr>
        <w:pStyle w:val="10"/>
        <w:rPr>
          <w:rFonts w:hint="default"/>
          <w:lang w:val="de-DE"/>
        </w:rPr>
      </w:pPr>
      <w:r>
        <w:rPr>
          <w:rFonts w:hint="default"/>
          <w:lang w:val="de-DE"/>
        </w:rPr>
        <w:t>Quellenangaben</w:t>
      </w:r>
      <w:bookmarkStart w:id="0" w:name="_GoBack"/>
      <w:bookmarkEnd w:id="0"/>
      <w:r>
        <w:rPr>
          <w:rFonts w:hint="default"/>
          <w:lang w:val="de-DE"/>
        </w:rPr>
        <w:t>:</w:t>
      </w:r>
    </w:p>
    <w:p>
      <w:pPr>
        <w:pStyle w:val="10"/>
        <w:rPr>
          <w:rFonts w:hint="default"/>
          <w:lang w:val="de-DE"/>
        </w:rPr>
      </w:pPr>
      <w:r>
        <w:rPr>
          <w:rFonts w:hint="default"/>
          <w:lang w:val="de-DE"/>
        </w:rPr>
        <w:t xml:space="preserve"> Creative Commons: </w:t>
      </w:r>
      <w:r>
        <w:rPr>
          <w:rFonts w:hint="default"/>
          <w:lang w:val="de-DE"/>
        </w:rPr>
        <w:fldChar w:fldCharType="begin"/>
      </w:r>
      <w:r>
        <w:rPr>
          <w:rFonts w:hint="default"/>
          <w:lang w:val="de-DE"/>
        </w:rPr>
        <w:instrText xml:space="preserve"> HYPERLINK "https://creativecommons.org/publicdomain/zero/1.0/legalcode.de" </w:instrText>
      </w:r>
      <w:r>
        <w:rPr>
          <w:rFonts w:hint="default"/>
          <w:lang w:val="de-DE"/>
        </w:rPr>
        <w:fldChar w:fldCharType="separate"/>
      </w:r>
      <w:r>
        <w:rPr>
          <w:rStyle w:val="12"/>
          <w:rFonts w:hint="default"/>
          <w:lang w:val="de-DE"/>
        </w:rPr>
        <w:t>https://creativecommons.org/publicdomain/zero/1.0/legalcode.de</w:t>
      </w:r>
      <w:r>
        <w:rPr>
          <w:rFonts w:hint="default"/>
          <w:lang w:val="de-DE"/>
        </w:rPr>
        <w:fldChar w:fldCharType="end"/>
      </w:r>
    </w:p>
    <w:p>
      <w:pPr>
        <w:pStyle w:val="10"/>
        <w:rPr>
          <w:rFonts w:hint="default"/>
          <w:lang w:val="de-DE"/>
        </w:rPr>
      </w:pPr>
      <w:r>
        <w:rPr>
          <w:rFonts w:hint="default"/>
          <w:lang w:val="de-DE"/>
        </w:rPr>
        <w:t xml:space="preserve">Bremen.de: </w:t>
      </w:r>
      <w:r>
        <w:rPr>
          <w:rFonts w:hint="default"/>
          <w:lang w:val="de-DE"/>
        </w:rPr>
        <w:fldChar w:fldCharType="begin"/>
      </w:r>
      <w:r>
        <w:rPr>
          <w:rFonts w:hint="default"/>
          <w:lang w:val="de-DE"/>
        </w:rPr>
        <w:instrText xml:space="preserve"> HYPERLINK "https://www.transparenz.bremen.de/nutzungsbedingungen/creative-commons-universell-1-0-cc-0-1-0-55241#:~:text=Kein%20Urheberrechtsschutz&amp;text=Sie%20dürfen%20das%20Werk%20kopieren,ohnehin%20schon%20weltweit%20gemeinfrei%20sind." </w:instrText>
      </w:r>
      <w:r>
        <w:rPr>
          <w:rFonts w:hint="default"/>
          <w:lang w:val="de-DE"/>
        </w:rPr>
        <w:fldChar w:fldCharType="separate"/>
      </w:r>
      <w:r>
        <w:rPr>
          <w:rStyle w:val="12"/>
          <w:rFonts w:hint="default"/>
          <w:lang w:val="de-DE"/>
        </w:rPr>
        <w:t>https://www.transparenz.bremen.de/nutzungsbedingungen/creative-commons-universell-1-0-cc-0-1-0-55241#:~:text=Kein%20Urheberrechtsschutz&amp;text=Sie%20dürfen%20das%20Werk%20kopieren,ohnehin%20schon%20weltweit%20gemeinfrei%20sind.</w:t>
      </w:r>
      <w:r>
        <w:rPr>
          <w:rFonts w:hint="default"/>
          <w:lang w:val="de-DE"/>
        </w:rPr>
        <w:fldChar w:fldCharType="end"/>
      </w:r>
    </w:p>
    <w:p>
      <w:pPr>
        <w:rPr>
          <w:rFonts w:hint="default"/>
          <w:lang w:val="de-DE"/>
        </w:rPr>
      </w:pPr>
    </w:p>
    <w:p>
      <w:pPr>
        <w:rPr>
          <w:rFonts w:hint="default"/>
          <w:lang w:val="de-DE"/>
        </w:rPr>
      </w:pPr>
    </w:p>
    <w:p>
      <w:pPr>
        <w:rPr>
          <w:rFonts w:hint="default"/>
          <w:lang w:val="de-DE"/>
        </w:rPr>
      </w:pPr>
    </w:p>
    <w:p>
      <w:pPr>
        <w:rPr>
          <w:rFonts w:hint="default"/>
          <w:lang w:val="de-DE"/>
        </w:rPr>
      </w:pPr>
    </w:p>
    <w:p>
      <w:pPr>
        <w:rPr>
          <w:rFonts w:hint="default"/>
          <w:lang w:val="de-DE"/>
        </w:rPr>
      </w:pPr>
    </w:p>
    <w:p>
      <w:pPr>
        <w:rPr>
          <w:rFonts w:hint="default"/>
          <w:lang w:val="de-DE"/>
        </w:rPr>
      </w:pPr>
    </w:p>
    <w:p>
      <w:pPr>
        <w:pStyle w:val="3"/>
        <w:bidi w:val="0"/>
        <w:rPr>
          <w:rFonts w:hint="default"/>
          <w:lang w:val="de-DE"/>
        </w:rPr>
      </w:pPr>
    </w:p>
    <w:sectPr>
      <w:pgSz w:w="11906" w:h="16838"/>
      <w:pgMar w:top="1440" w:right="1800" w:bottom="1440" w:left="1800" w:header="864"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宋体-简">
    <w:panose1 w:val="02010600040101010101"/>
    <w:charset w:val="86"/>
    <w:family w:val="auto"/>
    <w:pitch w:val="default"/>
    <w:sig w:usb0="00000000" w:usb1="00000000" w:usb2="00000000" w:usb3="00000000" w:csb0="00160000" w:csb1="00000000"/>
  </w:font>
  <w:font w:name="Arial">
    <w:panose1 w:val="020B0604020202020204"/>
    <w:charset w:val="00"/>
    <w:family w:val="swiss"/>
    <w:pitch w:val="default"/>
    <w:sig w:usb0="00000000" w:usb1="00000000" w:usb2="00000000" w:usb3="00000000" w:csb0="00000000" w:csb1="00000000"/>
  </w:font>
  <w:font w:name="黑体">
    <w:altName w:val="黑体-简"/>
    <w:panose1 w:val="02010600030101010101"/>
    <w:charset w:val="00"/>
    <w:family w:val="auto"/>
    <w:pitch w:val="default"/>
    <w:sig w:usb0="00000001" w:usb1="080E0000" w:usb2="00000010" w:usb3="00000000" w:csb0="00040000" w:csb1="00000000"/>
  </w:font>
  <w:font w:name="黑体-简">
    <w:panose1 w:val="02000000000000000000"/>
    <w:charset w:val="86"/>
    <w:family w:val="auto"/>
    <w:pitch w:val="default"/>
    <w:sig w:usb0="00000000" w:usb1="00000000" w:usb2="00000000" w:usb3="00000000" w:csb0="00160000" w:csb1="00000000"/>
  </w:font>
  <w:font w:name="Courier New">
    <w:panose1 w:val="02070309020205020404"/>
    <w:charset w:val="00"/>
    <w:family w:val="modern"/>
    <w:pitch w:val="default"/>
    <w:sig w:usb0="00000000" w:usb1="00000000" w:usb2="00000000" w:usb3="00000000" w:csb0="00000000" w:csb1="00000000"/>
  </w:font>
  <w:font w:name="Wingdings">
    <w:panose1 w:val="05000000000000000000"/>
    <w:charset w:val="00"/>
    <w:family w:val="auto"/>
    <w:pitch w:val="default"/>
    <w:sig w:usb0="00000000" w:usb1="00000000" w:usb2="00000000" w:usb3="00000000" w:csb0="0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00000000" w:usb1="00000000" w:usb2="00000000" w:usb3="00000000" w:csb0="00000000" w:csb1="00000000"/>
  </w:font>
  <w:font w:name="SimSun">
    <w:altName w:val="宋体-简"/>
    <w:panose1 w:val="02010600030101010101"/>
    <w:charset w:val="86"/>
    <w:family w:val="auto"/>
    <w:pitch w:val="default"/>
    <w:sig w:usb0="00000000" w:usb1="00000000" w:usb2="00000016" w:usb3="00000000" w:csb0="0004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D6E1EBF"/>
    <w:multiLevelType w:val="singleLevel"/>
    <w:tmpl w:val="FD6E1EBF"/>
    <w:lvl w:ilvl="0" w:tentative="0">
      <w:start w:val="1"/>
      <w:numFmt w:val="decimal"/>
      <w:lvlText w:val="%1."/>
      <w:lvlJc w:val="left"/>
      <w:pPr>
        <w:tabs>
          <w:tab w:val="left" w:pos="845"/>
        </w:tabs>
        <w:ind w:left="845" w:leftChars="0" w:hanging="425" w:firstLineChars="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8"/>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9D856AE"/>
    <w:rsid w:val="5D562CB2"/>
    <w:rsid w:val="5EF73E22"/>
    <w:rsid w:val="6E4730C2"/>
    <w:rsid w:val="79D856AE"/>
    <w:rsid w:val="B67BFD7F"/>
    <w:rsid w:val="EB7ECB1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240" w:after="60"/>
      <w:outlineLvl w:val="0"/>
    </w:pPr>
    <w:rPr>
      <w:rFonts w:eastAsia="SimSun" w:cs="Arial"/>
      <w:b/>
      <w:bCs/>
      <w:kern w:val="32"/>
      <w:sz w:val="32"/>
      <w:szCs w:val="32"/>
    </w:rPr>
  </w:style>
  <w:style w:type="paragraph" w:styleId="3">
    <w:name w:val="heading 2"/>
    <w:basedOn w:val="1"/>
    <w:next w:val="1"/>
    <w:unhideWhenUsed/>
    <w:qFormat/>
    <w:uiPriority w:val="0"/>
    <w:pPr>
      <w:keepNext/>
      <w:spacing w:before="240" w:after="60"/>
      <w:outlineLvl w:val="1"/>
    </w:pPr>
    <w:rPr>
      <w:rFonts w:eastAsia="SimSun" w:cs="Arial" w:asciiTheme="minorAscii" w:hAnsiTheme="minorAscii"/>
      <w:b/>
      <w:bCs/>
      <w:iCs/>
      <w:sz w:val="28"/>
      <w:szCs w:val="28"/>
    </w:rPr>
  </w:style>
  <w:style w:type="paragraph" w:styleId="4">
    <w:name w:val="heading 3"/>
    <w:basedOn w:val="1"/>
    <w:next w:val="1"/>
    <w:unhideWhenUsed/>
    <w:qFormat/>
    <w:uiPriority w:val="0"/>
    <w:pPr>
      <w:keepNext/>
      <w:spacing w:before="240" w:after="60"/>
      <w:outlineLvl w:val="2"/>
    </w:pPr>
    <w:rPr>
      <w:rFonts w:eastAsia="SimSun" w:cs="Arial" w:asciiTheme="minorAscii" w:hAnsiTheme="minorAscii"/>
      <w:b/>
      <w:bCs/>
      <w:sz w:val="24"/>
      <w:szCs w:val="26"/>
    </w:rPr>
  </w:style>
  <w:style w:type="paragraph" w:styleId="5">
    <w:name w:val="heading 4"/>
    <w:basedOn w:val="1"/>
    <w:next w:val="1"/>
    <w:unhideWhenUsed/>
    <w:qFormat/>
    <w:uiPriority w:val="0"/>
    <w:pPr>
      <w:keepNext/>
      <w:keepLines/>
      <w:spacing w:before="280" w:after="290" w:line="376" w:lineRule="auto"/>
      <w:outlineLvl w:val="3"/>
    </w:pPr>
    <w:rPr>
      <w:b/>
      <w:bCs/>
      <w:sz w:val="28"/>
      <w:szCs w:val="28"/>
    </w:rPr>
  </w:style>
  <w:style w:type="paragraph" w:styleId="6">
    <w:name w:val="heading 5"/>
    <w:basedOn w:val="1"/>
    <w:next w:val="1"/>
    <w:unhideWhenUsed/>
    <w:qFormat/>
    <w:uiPriority w:val="0"/>
    <w:pPr>
      <w:keepNext/>
      <w:keepLines/>
      <w:spacing w:before="280" w:after="290" w:line="376" w:lineRule="auto"/>
      <w:outlineLvl w:val="4"/>
    </w:pPr>
    <w:rPr>
      <w:b/>
      <w:bCs/>
      <w:sz w:val="28"/>
      <w:szCs w:val="28"/>
    </w:rPr>
  </w:style>
  <w:style w:type="character" w:default="1" w:styleId="7">
    <w:name w:val="Default Paragraph Font"/>
    <w:semiHidden/>
    <w:uiPriority w:val="0"/>
  </w:style>
  <w:style w:type="table" w:default="1" w:styleId="8">
    <w:name w:val="Normal Table"/>
    <w:semiHidden/>
    <w:uiPriority w:val="0"/>
    <w:tblPr>
      <w:tblCellMar>
        <w:top w:w="0" w:type="dxa"/>
        <w:left w:w="108" w:type="dxa"/>
        <w:bottom w:w="0" w:type="dxa"/>
        <w:right w:w="108" w:type="dxa"/>
      </w:tblCellMar>
    </w:tblPr>
  </w:style>
  <w:style w:type="character" w:styleId="9">
    <w:name w:val="FollowedHyperlink"/>
    <w:basedOn w:val="7"/>
    <w:uiPriority w:val="0"/>
    <w:rPr>
      <w:color w:val="800080"/>
      <w:u w:val="single"/>
    </w:rPr>
  </w:style>
  <w:style w:type="paragraph" w:styleId="10">
    <w:name w:val="footer"/>
    <w:basedOn w:val="1"/>
    <w:uiPriority w:val="0"/>
    <w:pPr>
      <w:tabs>
        <w:tab w:val="center" w:pos="4153"/>
        <w:tab w:val="right" w:pos="8306"/>
      </w:tabs>
      <w:snapToGrid w:val="0"/>
      <w:jc w:val="left"/>
    </w:pPr>
    <w:rPr>
      <w:sz w:val="18"/>
      <w:szCs w:val="18"/>
    </w:rPr>
  </w:style>
  <w:style w:type="paragraph" w:styleId="11">
    <w:name w:val="header"/>
    <w:basedOn w:val="1"/>
    <w:uiPriority w:val="0"/>
    <w:pPr>
      <w:tabs>
        <w:tab w:val="center" w:pos="4153"/>
        <w:tab w:val="right" w:pos="8306"/>
      </w:tabs>
      <w:snapToGrid w:val="0"/>
    </w:pPr>
    <w:rPr>
      <w:sz w:val="18"/>
      <w:szCs w:val="18"/>
    </w:rPr>
  </w:style>
  <w:style w:type="character" w:styleId="12">
    <w:name w:val="Hyperlink"/>
    <w:uiPriority w:val="0"/>
    <w:rPr>
      <w:color w:val="0000FF"/>
      <w:u w:val="single"/>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0</TotalTime>
  <ScaleCrop>false</ScaleCrop>
  <LinksUpToDate>false</LinksUpToDate>
  <CharactersWithSpaces>0</CharactersWithSpaces>
  <Application>WPS Office_4.9.0.7859_F1E327BC-269C-435d-A152-05C5408002CA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2023-08-02T21:45:00Z</dcterms:created>
  <dc:creator>chris</dc:creator>
  <cp:lastModifiedBy>Nareiki</cp:lastModifiedBy>
  <dcterms:modified xsi:type="dcterms:W3CDTF">2023-08-09T18:07:41Z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1033-4.9.0.7859</vt:lpwstr>
  </property>
  <property fmtid="{D5CDD505-2E9C-101B-9397-08002B2CF9AE}" pid="3" name="ICV">
    <vt:lpwstr>0E1C4A9201774E99992B3055889641B8</vt:lpwstr>
  </property>
</Properties>
</file>