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1F3864"/>
          <w:sz w:val="30"/>
          <w:szCs w:val="30"/>
        </w:rPr>
        <w:t xml:space="preserve">AI RESUME SCREENING SYSTEM</w:t>
      </w:r>
    </w:p>
    <w:p>
      <w:pPr>
        <w:spacing w:after="600" w:before="200"/>
        <w:jc w:val="center"/>
      </w:pPr>
      <w:r>
        <w:rPr>
          <w:rFonts w:ascii="Calibri" w:cs="Calibri" w:eastAsia="Calibri" w:hAnsi="Calibri"/>
          <w:b/>
          <w:bCs/>
          <w:color w:val="2E74B5"/>
          <w:sz w:val="44"/>
          <w:szCs w:val="44"/>
        </w:rPr>
        <w:t xml:space="preserve">Week 4: Machine Learning Model Selection &amp; Evaluation Plan</w:t>
      </w:r>
    </w:p>
    <w:p>
      <w:pPr>
        <w:spacing w:after="1200"/>
        <w:jc w:val="center"/>
      </w:pPr>
      <w:r>
        <w:rPr>
          <w:rFonts w:ascii="Calibri" w:cs="Calibri" w:eastAsia="Calibri" w:hAnsi="Calibri"/>
          <w:i/>
          <w:iCs/>
          <w:color w:val="595959"/>
          <w:sz w:val="24"/>
          <w:szCs w:val="24"/>
        </w:rPr>
        <w:t xml:space="preserve">Virtual Data Science Apprentice — Python Specialist Intern</w:t>
      </w:r>
    </w:p>
    <w:p>
      <w:pPr>
        <w:spacing w:after="100"/>
        <w:jc w:val="center"/>
      </w:pPr>
      <w:r>
        <w:rPr>
          <w:rFonts w:ascii="Calibri" w:cs="Calibri" w:eastAsia="Calibri" w:hAnsi="Calibri"/>
          <w:color w:val="595959"/>
          <w:sz w:val="22"/>
          <w:szCs w:val="22"/>
        </w:rPr>
        <w:t xml:space="preserve">Submitted by: [Your Full Name]</w:t>
      </w:r>
    </w:p>
    <w:p>
      <w:pPr>
        <w:spacing w:after="100"/>
        <w:jc w:val="center"/>
      </w:pPr>
      <w:r>
        <w:rPr>
          <w:rFonts w:ascii="Calibri" w:cs="Calibri" w:eastAsia="Calibri" w:hAnsi="Calibri"/>
          <w:color w:val="595959"/>
          <w:sz w:val="22"/>
          <w:szCs w:val="22"/>
        </w:rPr>
        <w:t xml:space="preserve">Duration: 18-Sep-2026 to 16-Oct-2026 (Week 4 of 4)</w:t>
      </w:r>
    </w:p>
    <w:p>
      <w:pPr>
        <w:spacing w:after="100"/>
        <w:jc w:val="center"/>
      </w:pPr>
      <w:r>
        <w:rPr>
          <w:rFonts w:ascii="Calibri" w:cs="Calibri" w:eastAsia="Calibri" w:hAnsi="Calibri"/>
          <w:color w:val="595959"/>
          <w:sz w:val="22"/>
          <w:szCs w:val="22"/>
        </w:rPr>
        <w:t xml:space="preserve">Date: [Submission Date]</w:t>
      </w:r>
    </w:p>
    <w:p>
      <w:r>
        <w:br/>
        <w:t xml:space="preserve"/>
      </w:r>
    </w:p>
    <w:p>
      <w:pPr>
        <w:pStyle w:val="Heading1"/>
        <w:pBdr>
          <w:bottom w:val="single" w:color="2E74B5" w:sz="8" w:space="4"/>
        </w:pBdr>
        <w:spacing w:after="160" w:before="360"/>
      </w:pPr>
      <w:r>
        <w:rPr>
          <w:rFonts w:ascii="Calibri" w:cs="Calibri" w:eastAsia="Calibri" w:hAnsi="Calibri"/>
          <w:b/>
          <w:bCs/>
          <w:color w:val="1F3864"/>
          <w:sz w:val="28"/>
          <w:szCs w:val="28"/>
        </w:rPr>
        <w:t xml:space="preserve">1. Introduction</w:t>
      </w:r>
    </w:p>
    <w:p>
      <w:pPr>
        <w:spacing w:after="160" w:line="300"/>
      </w:pPr>
      <w:r>
        <w:rPr>
          <w:rFonts w:ascii="Calibri" w:cs="Calibri" w:eastAsia="Calibri" w:hAnsi="Calibri"/>
          <w:sz w:val="22"/>
          <w:szCs w:val="22"/>
        </w:rPr>
        <w:t xml:space="preserve">With the data cleaned (Week 2) and explored (Week 3), this final week defines the strategy for selecting, training, tuning, and evaluating machine learning models for the AI Resume Screening System. The system has two related sub-tasks: (1) classifying a resume into its most likely job category, and (2) scoring how well a resume matches a specific job description. This document covers model choice criteria, the evaluation metrics used, and the validation process for both.</w:t>
      </w:r>
    </w:p>
    <w:p>
      <w:pPr>
        <w:pStyle w:val="Heading1"/>
        <w:pBdr>
          <w:bottom w:val="single" w:color="2E74B5" w:sz="8" w:space="4"/>
        </w:pBdr>
        <w:spacing w:after="160" w:before="360"/>
      </w:pPr>
      <w:r>
        <w:rPr>
          <w:rFonts w:ascii="Calibri" w:cs="Calibri" w:eastAsia="Calibri" w:hAnsi="Calibri"/>
          <w:b/>
          <w:bCs/>
          <w:color w:val="1F3864"/>
          <w:sz w:val="28"/>
          <w:szCs w:val="28"/>
        </w:rPr>
        <w:t xml:space="preserve">2. Candidate Machine Learning Approaches</w:t>
      </w:r>
    </w:p>
    <w:p>
      <w:pPr>
        <w:pStyle w:val="Heading2"/>
        <w:spacing w:after="120" w:before="260"/>
      </w:pPr>
      <w:r>
        <w:rPr>
          <w:rFonts w:ascii="Calibri" w:cs="Calibri" w:eastAsia="Calibri" w:hAnsi="Calibri"/>
          <w:b/>
          <w:bCs/>
          <w:color w:val="2E74B5"/>
          <w:sz w:val="24"/>
          <w:szCs w:val="24"/>
        </w:rPr>
        <w:t xml:space="preserve">2.1 Logistic Regression (baseline)</w:t>
      </w:r>
    </w:p>
    <w:p>
      <w:pPr>
        <w:pStyle w:val="ListParagraph"/>
        <w:numPr>
          <w:ilvl w:val="0"/>
          <w:numId w:val="2"/>
        </w:numPr>
        <w:spacing w:after="90" w:line="280"/>
      </w:pPr>
      <w:r>
        <w:rPr>
          <w:rFonts w:ascii="Calibri" w:cs="Calibri" w:eastAsia="Calibri" w:hAnsi="Calibri"/>
          <w:sz w:val="22"/>
          <w:szCs w:val="22"/>
        </w:rPr>
        <w:t xml:space="preserve">Why: fast to train, highly interpretable (feature weights map to term importance), and a strong baseline for high-dimensional sparse TF-IDF data.</w:t>
      </w:r>
    </w:p>
    <w:p>
      <w:pPr>
        <w:pStyle w:val="ListParagraph"/>
        <w:numPr>
          <w:ilvl w:val="0"/>
          <w:numId w:val="2"/>
        </w:numPr>
        <w:spacing w:after="90" w:line="280"/>
      </w:pPr>
      <w:r>
        <w:rPr>
          <w:rFonts w:ascii="Calibri" w:cs="Calibri" w:eastAsia="Calibri" w:hAnsi="Calibri"/>
          <w:sz w:val="22"/>
          <w:szCs w:val="22"/>
        </w:rPr>
        <w:t xml:space="preserve">When it wins: when class boundaries in the TF-IDF space are approximately linear, as suggested by the Week 3 cluster visualization.</w:t>
      </w:r>
    </w:p>
    <w:p>
      <w:pPr>
        <w:pStyle w:val="Heading2"/>
        <w:spacing w:after="120" w:before="260"/>
      </w:pPr>
      <w:r>
        <w:rPr>
          <w:rFonts w:ascii="Calibri" w:cs="Calibri" w:eastAsia="Calibri" w:hAnsi="Calibri"/>
          <w:b/>
          <w:bCs/>
          <w:color w:val="2E74B5"/>
          <w:sz w:val="24"/>
          <w:szCs w:val="24"/>
        </w:rPr>
        <w:t xml:space="preserve">2.2 Multinomial Naive Bayes</w:t>
      </w:r>
    </w:p>
    <w:p>
      <w:pPr>
        <w:pStyle w:val="ListParagraph"/>
        <w:numPr>
          <w:ilvl w:val="0"/>
          <w:numId w:val="2"/>
        </w:numPr>
        <w:spacing w:after="90" w:line="280"/>
      </w:pPr>
      <w:r>
        <w:rPr>
          <w:rFonts w:ascii="Calibri" w:cs="Calibri" w:eastAsia="Calibri" w:hAnsi="Calibri"/>
          <w:sz w:val="22"/>
          <w:szCs w:val="22"/>
        </w:rPr>
        <w:t xml:space="preserve">Why: a classic, very fast text-classification baseline that works well with TF-IDF/count features and small datasets.</w:t>
      </w:r>
    </w:p>
    <w:p>
      <w:pPr>
        <w:pStyle w:val="ListParagraph"/>
        <w:numPr>
          <w:ilvl w:val="0"/>
          <w:numId w:val="2"/>
        </w:numPr>
        <w:spacing w:after="90" w:line="280"/>
      </w:pPr>
      <w:r>
        <w:rPr>
          <w:rFonts w:ascii="Calibri" w:cs="Calibri" w:eastAsia="Calibri" w:hAnsi="Calibri"/>
          <w:sz w:val="22"/>
          <w:szCs w:val="22"/>
        </w:rPr>
        <w:t xml:space="preserve">When it wins: when term-independence assumptions hold reasonably well and training data is limited.</w:t>
      </w:r>
    </w:p>
    <w:p>
      <w:pPr>
        <w:pStyle w:val="Heading2"/>
        <w:spacing w:after="120" w:before="260"/>
      </w:pPr>
      <w:r>
        <w:rPr>
          <w:rFonts w:ascii="Calibri" w:cs="Calibri" w:eastAsia="Calibri" w:hAnsi="Calibri"/>
          <w:b/>
          <w:bCs/>
          <w:color w:val="2E74B5"/>
          <w:sz w:val="24"/>
          <w:szCs w:val="24"/>
        </w:rPr>
        <w:t xml:space="preserve">2.3 Support Vector Machine (SVM, linear kernel)</w:t>
      </w:r>
    </w:p>
    <w:p>
      <w:pPr>
        <w:pStyle w:val="ListParagraph"/>
        <w:numPr>
          <w:ilvl w:val="0"/>
          <w:numId w:val="2"/>
        </w:numPr>
        <w:spacing w:after="90" w:line="280"/>
      </w:pPr>
      <w:r>
        <w:rPr>
          <w:rFonts w:ascii="Calibri" w:cs="Calibri" w:eastAsia="Calibri" w:hAnsi="Calibri"/>
          <w:sz w:val="22"/>
          <w:szCs w:val="22"/>
        </w:rPr>
        <w:t xml:space="preserve">Why: historically strong for high-dimensional sparse text data; the margin-maximizing objective tends to generalize well even with modest training set sizes.</w:t>
      </w:r>
    </w:p>
    <w:p>
      <w:pPr>
        <w:pStyle w:val="ListParagraph"/>
        <w:numPr>
          <w:ilvl w:val="0"/>
          <w:numId w:val="2"/>
        </w:numPr>
        <w:spacing w:after="90" w:line="280"/>
      </w:pPr>
      <w:r>
        <w:rPr>
          <w:rFonts w:ascii="Calibri" w:cs="Calibri" w:eastAsia="Calibri" w:hAnsi="Calibri"/>
          <w:sz w:val="22"/>
          <w:szCs w:val="22"/>
        </w:rPr>
        <w:t xml:space="preserve">When it wins: when categories are separable but Logistic Regression underfits slightly; SVM often edges it out on text classification benchmarks.</w:t>
      </w:r>
    </w:p>
    <w:p>
      <w:pPr>
        <w:pStyle w:val="Heading2"/>
        <w:spacing w:after="120" w:before="260"/>
      </w:pPr>
      <w:r>
        <w:rPr>
          <w:rFonts w:ascii="Calibri" w:cs="Calibri" w:eastAsia="Calibri" w:hAnsi="Calibri"/>
          <w:b/>
          <w:bCs/>
          <w:color w:val="2E74B5"/>
          <w:sz w:val="24"/>
          <w:szCs w:val="24"/>
        </w:rPr>
        <w:t xml:space="preserve">2.4 Random Forest / Gradient Boosting (e.g., XGBoost)</w:t>
      </w:r>
    </w:p>
    <w:p>
      <w:pPr>
        <w:pStyle w:val="ListParagraph"/>
        <w:numPr>
          <w:ilvl w:val="0"/>
          <w:numId w:val="2"/>
        </w:numPr>
        <w:spacing w:after="90" w:line="280"/>
      </w:pPr>
      <w:r>
        <w:rPr>
          <w:rFonts w:ascii="Calibri" w:cs="Calibri" w:eastAsia="Calibri" w:hAnsi="Calibri"/>
          <w:sz w:val="22"/>
          <w:szCs w:val="22"/>
        </w:rPr>
        <w:t xml:space="preserve">Why: captures non-linear interactions between terms; robust to noisy features; provides feature importance rankings.</w:t>
      </w:r>
    </w:p>
    <w:p>
      <w:pPr>
        <w:pStyle w:val="ListParagraph"/>
        <w:numPr>
          <w:ilvl w:val="0"/>
          <w:numId w:val="2"/>
        </w:numPr>
        <w:spacing w:after="90" w:line="280"/>
      </w:pPr>
      <w:r>
        <w:rPr>
          <w:rFonts w:ascii="Calibri" w:cs="Calibri" w:eastAsia="Calibri" w:hAnsi="Calibri"/>
          <w:sz w:val="22"/>
          <w:szCs w:val="22"/>
        </w:rPr>
        <w:t xml:space="preserve">When it wins: if EDA reveals non-linear separability that linear models fail to capture, at the cost of interpretability and training time.</w:t>
      </w:r>
    </w:p>
    <w:p>
      <w:pPr>
        <w:pStyle w:val="Heading2"/>
        <w:spacing w:after="120" w:before="260"/>
      </w:pPr>
      <w:r>
        <w:rPr>
          <w:rFonts w:ascii="Calibri" w:cs="Calibri" w:eastAsia="Calibri" w:hAnsi="Calibri"/>
          <w:b/>
          <w:bCs/>
          <w:color w:val="2E74B5"/>
          <w:sz w:val="24"/>
          <w:szCs w:val="24"/>
        </w:rPr>
        <w:t xml:space="preserve">2.5 Cosine similarity over embeddings (for the JD-matching sub-task)</w:t>
      </w:r>
    </w:p>
    <w:p>
      <w:pPr>
        <w:pStyle w:val="ListParagraph"/>
        <w:numPr>
          <w:ilvl w:val="0"/>
          <w:numId w:val="2"/>
        </w:numPr>
        <w:spacing w:after="90" w:line="280"/>
      </w:pPr>
      <w:r>
        <w:rPr>
          <w:rFonts w:ascii="Calibri" w:cs="Calibri" w:eastAsia="Calibri" w:hAnsi="Calibri"/>
          <w:sz w:val="22"/>
          <w:szCs w:val="22"/>
        </w:rPr>
        <w:t xml:space="preserve">Why: the resume-to-job-description matching task is fundamentally a similarity problem, not a classification problem; cosine similarity over TF-IDF or sentence-embedding vectors directly produces an interpretable 0–1 match score without needing labelled resume-JD pairs.</w:t>
      </w:r>
    </w:p>
    <w:p>
      <w:pPr>
        <w:pStyle w:val="Heading1"/>
        <w:pBdr>
          <w:bottom w:val="single" w:color="2E74B5" w:sz="8" w:space="4"/>
        </w:pBdr>
        <w:spacing w:after="160" w:before="360"/>
      </w:pPr>
      <w:r>
        <w:rPr>
          <w:rFonts w:ascii="Calibri" w:cs="Calibri" w:eastAsia="Calibri" w:hAnsi="Calibri"/>
          <w:b/>
          <w:bCs/>
          <w:color w:val="1F3864"/>
          <w:sz w:val="28"/>
          <w:szCs w:val="28"/>
        </w:rPr>
        <w:t xml:space="preserve">3. Model Selection Criteria</w:t>
      </w:r>
    </w:p>
    <w:p>
      <w:pPr>
        <w:pStyle w:val="ListParagraph"/>
        <w:numPr>
          <w:ilvl w:val="0"/>
          <w:numId w:val="2"/>
        </w:numPr>
        <w:spacing w:after="90" w:line="280"/>
      </w:pPr>
      <w:r>
        <w:rPr>
          <w:rFonts w:ascii="Calibri" w:cs="Calibri" w:eastAsia="Calibri" w:hAnsi="Calibri"/>
          <w:b/>
          <w:bCs/>
          <w:sz w:val="22"/>
          <w:szCs w:val="22"/>
        </w:rPr>
        <w:t xml:space="preserve">Predictive performance: </w:t>
      </w:r>
      <w:r>
        <w:rPr>
          <w:rFonts w:ascii="Calibri" w:cs="Calibri" w:eastAsia="Calibri" w:hAnsi="Calibri"/>
          <w:sz w:val="22"/>
          <w:szCs w:val="22"/>
        </w:rPr>
        <w:t xml:space="preserve">macro-averaged F1 score (robust to the class imbalance identified in Week 3) is the primary decision criterion.</w:t>
      </w:r>
    </w:p>
    <w:p>
      <w:pPr>
        <w:pStyle w:val="ListParagraph"/>
        <w:numPr>
          <w:ilvl w:val="0"/>
          <w:numId w:val="2"/>
        </w:numPr>
        <w:spacing w:after="90" w:line="280"/>
      </w:pPr>
      <w:r>
        <w:rPr>
          <w:rFonts w:ascii="Calibri" w:cs="Calibri" w:eastAsia="Calibri" w:hAnsi="Calibri"/>
          <w:b/>
          <w:bCs/>
          <w:sz w:val="22"/>
          <w:szCs w:val="22"/>
        </w:rPr>
        <w:t xml:space="preserve">Interpretability: </w:t>
      </w:r>
      <w:r>
        <w:rPr>
          <w:rFonts w:ascii="Calibri" w:cs="Calibri" w:eastAsia="Calibri" w:hAnsi="Calibri"/>
          <w:sz w:val="22"/>
          <w:szCs w:val="22"/>
        </w:rPr>
        <w:t xml:space="preserve">given this is a hiring-adjacent, decision-support tool, models that expose feature importance (Logistic Regression, Random Forest) are preferred over black-box options when performance is comparable.</w:t>
      </w:r>
    </w:p>
    <w:p>
      <w:pPr>
        <w:pStyle w:val="ListParagraph"/>
        <w:numPr>
          <w:ilvl w:val="0"/>
          <w:numId w:val="2"/>
        </w:numPr>
        <w:spacing w:after="90" w:line="280"/>
      </w:pPr>
      <w:r>
        <w:rPr>
          <w:rFonts w:ascii="Calibri" w:cs="Calibri" w:eastAsia="Calibri" w:hAnsi="Calibri"/>
          <w:b/>
          <w:bCs/>
          <w:sz w:val="22"/>
          <w:szCs w:val="22"/>
        </w:rPr>
        <w:t xml:space="preserve">Training/inference time: </w:t>
      </w:r>
      <w:r>
        <w:rPr>
          <w:rFonts w:ascii="Calibri" w:cs="Calibri" w:eastAsia="Calibri" w:hAnsi="Calibri"/>
          <w:sz w:val="22"/>
          <w:szCs w:val="22"/>
        </w:rPr>
        <w:t xml:space="preserve">all candidates must train in minutes, not hours, on a standard laptop/Colab environment, given the dataset size and project timeline.</w:t>
      </w:r>
    </w:p>
    <w:p>
      <w:pPr>
        <w:pStyle w:val="ListParagraph"/>
        <w:numPr>
          <w:ilvl w:val="0"/>
          <w:numId w:val="2"/>
        </w:numPr>
        <w:spacing w:after="90" w:line="280"/>
      </w:pPr>
      <w:r>
        <w:rPr>
          <w:rFonts w:ascii="Calibri" w:cs="Calibri" w:eastAsia="Calibri" w:hAnsi="Calibri"/>
          <w:b/>
          <w:bCs/>
          <w:sz w:val="22"/>
          <w:szCs w:val="22"/>
        </w:rPr>
        <w:t xml:space="preserve">Robustness to the small dataset: </w:t>
      </w:r>
      <w:r>
        <w:rPr>
          <w:rFonts w:ascii="Calibri" w:cs="Calibri" w:eastAsia="Calibri" w:hAnsi="Calibri"/>
          <w:sz w:val="22"/>
          <w:szCs w:val="22"/>
        </w:rPr>
        <w:t xml:space="preserve">simpler models with fewer parameters (Naive Bayes, Logistic Regression) are favored to reduce overfitting risk.</w:t>
      </w:r>
    </w:p>
    <w:p>
      <w:pPr>
        <w:pStyle w:val="Heading1"/>
        <w:pBdr>
          <w:bottom w:val="single" w:color="2E74B5" w:sz="8" w:space="4"/>
        </w:pBdr>
        <w:spacing w:after="160" w:before="360"/>
      </w:pPr>
      <w:r>
        <w:rPr>
          <w:rFonts w:ascii="Calibri" w:cs="Calibri" w:eastAsia="Calibri" w:hAnsi="Calibri"/>
          <w:b/>
          <w:bCs/>
          <w:color w:val="1F3864"/>
          <w:sz w:val="28"/>
          <w:szCs w:val="28"/>
        </w:rPr>
        <w:t xml:space="preserve">4. Evaluation Metrics</w:t>
      </w:r>
    </w:p>
    <w:p>
      <w:pPr>
        <w:pStyle w:val="Heading2"/>
        <w:spacing w:after="120" w:before="260"/>
      </w:pPr>
      <w:r>
        <w:rPr>
          <w:rFonts w:ascii="Calibri" w:cs="Calibri" w:eastAsia="Calibri" w:hAnsi="Calibri"/>
          <w:b/>
          <w:bCs/>
          <w:color w:val="2E74B5"/>
          <w:sz w:val="24"/>
          <w:szCs w:val="24"/>
        </w:rPr>
        <w:t xml:space="preserve">4.1 Classification metrics</w:t>
      </w:r>
    </w:p>
    <w:p>
      <w:pPr>
        <w:pStyle w:val="ListParagraph"/>
        <w:numPr>
          <w:ilvl w:val="0"/>
          <w:numId w:val="2"/>
        </w:numPr>
        <w:spacing w:after="90" w:line="280"/>
      </w:pPr>
      <w:r>
        <w:rPr>
          <w:rFonts w:ascii="Calibri" w:cs="Calibri" w:eastAsia="Calibri" w:hAnsi="Calibri"/>
          <w:b/>
          <w:bCs/>
          <w:sz w:val="22"/>
          <w:szCs w:val="22"/>
        </w:rPr>
        <w:t xml:space="preserve">Accuracy: </w:t>
      </w:r>
      <w:r>
        <w:rPr>
          <w:rFonts w:ascii="Calibri" w:cs="Calibri" w:eastAsia="Calibri" w:hAnsi="Calibri"/>
          <w:sz w:val="22"/>
          <w:szCs w:val="22"/>
        </w:rPr>
        <w:t xml:space="preserve">overall proportion of correctly classified resumes; reported for completeness but not the primary metric given class imbalance.</w:t>
      </w:r>
    </w:p>
    <w:p>
      <w:pPr>
        <w:pStyle w:val="ListParagraph"/>
        <w:numPr>
          <w:ilvl w:val="0"/>
          <w:numId w:val="2"/>
        </w:numPr>
        <w:spacing w:after="90" w:line="280"/>
      </w:pPr>
      <w:r>
        <w:rPr>
          <w:rFonts w:ascii="Calibri" w:cs="Calibri" w:eastAsia="Calibri" w:hAnsi="Calibri"/>
          <w:b/>
          <w:bCs/>
          <w:sz w:val="22"/>
          <w:szCs w:val="22"/>
        </w:rPr>
        <w:t xml:space="preserve">Precision (per class, macro-averaged): </w:t>
      </w:r>
      <w:r>
        <w:rPr>
          <w:rFonts w:ascii="Calibri" w:cs="Calibri" w:eastAsia="Calibri" w:hAnsi="Calibri"/>
          <w:sz w:val="22"/>
          <w:szCs w:val="22"/>
        </w:rPr>
        <w:t xml:space="preserve">of the resumes predicted into a category, how many truly belong there — important for avoiding false-positive shortlisting.</w:t>
      </w:r>
    </w:p>
    <w:p>
      <w:pPr>
        <w:pStyle w:val="ListParagraph"/>
        <w:numPr>
          <w:ilvl w:val="0"/>
          <w:numId w:val="2"/>
        </w:numPr>
        <w:spacing w:after="90" w:line="280"/>
      </w:pPr>
      <w:r>
        <w:rPr>
          <w:rFonts w:ascii="Calibri" w:cs="Calibri" w:eastAsia="Calibri" w:hAnsi="Calibri"/>
          <w:b/>
          <w:bCs/>
          <w:sz w:val="22"/>
          <w:szCs w:val="22"/>
        </w:rPr>
        <w:t xml:space="preserve">Recall (per class, macro-averaged): </w:t>
      </w:r>
      <w:r>
        <w:rPr>
          <w:rFonts w:ascii="Calibri" w:cs="Calibri" w:eastAsia="Calibri" w:hAnsi="Calibri"/>
          <w:sz w:val="22"/>
          <w:szCs w:val="22"/>
        </w:rPr>
        <w:t xml:space="preserve">of the resumes that truly belong to a category, how many were correctly identified — important for not missing qualified candidates.</w:t>
      </w:r>
    </w:p>
    <w:p>
      <w:pPr>
        <w:pStyle w:val="ListParagraph"/>
        <w:numPr>
          <w:ilvl w:val="0"/>
          <w:numId w:val="2"/>
        </w:numPr>
        <w:spacing w:after="90" w:line="280"/>
      </w:pPr>
      <w:r>
        <w:rPr>
          <w:rFonts w:ascii="Calibri" w:cs="Calibri" w:eastAsia="Calibri" w:hAnsi="Calibri"/>
          <w:b/>
          <w:bCs/>
          <w:sz w:val="22"/>
          <w:szCs w:val="22"/>
        </w:rPr>
        <w:t xml:space="preserve">F1 score (macro-averaged, primary metric): </w:t>
      </w:r>
      <w:r>
        <w:rPr>
          <w:rFonts w:ascii="Calibri" w:cs="Calibri" w:eastAsia="Calibri" w:hAnsi="Calibri"/>
          <w:sz w:val="22"/>
          <w:szCs w:val="22"/>
        </w:rPr>
        <w:t xml:space="preserve">the harmonic mean of precision and recall, macro-averaged across categories so that smaller categories are not drowned out by larger ones.</w:t>
      </w:r>
    </w:p>
    <w:p>
      <w:pPr>
        <w:pStyle w:val="ListParagraph"/>
        <w:numPr>
          <w:ilvl w:val="0"/>
          <w:numId w:val="2"/>
        </w:numPr>
        <w:spacing w:after="90" w:line="280"/>
      </w:pPr>
      <w:r>
        <w:rPr>
          <w:rFonts w:ascii="Calibri" w:cs="Calibri" w:eastAsia="Calibri" w:hAnsi="Calibri"/>
          <w:b/>
          <w:bCs/>
          <w:sz w:val="22"/>
          <w:szCs w:val="22"/>
        </w:rPr>
        <w:t xml:space="preserve">Confusion matrix: </w:t>
      </w:r>
      <w:r>
        <w:rPr>
          <w:rFonts w:ascii="Calibri" w:cs="Calibri" w:eastAsia="Calibri" w:hAnsi="Calibri"/>
          <w:sz w:val="22"/>
          <w:szCs w:val="22"/>
        </w:rPr>
        <w:t xml:space="preserve">visualizes exactly which categories are most often confused with each other (e.g., "Java Developer" vs. "DevOps"), guiding any further feature engineering.</w:t>
      </w:r>
    </w:p>
    <w:p>
      <w:pPr>
        <w:pStyle w:val="Heading2"/>
        <w:spacing w:after="120" w:before="260"/>
      </w:pPr>
      <w:r>
        <w:rPr>
          <w:rFonts w:ascii="Calibri" w:cs="Calibri" w:eastAsia="Calibri" w:hAnsi="Calibri"/>
          <w:b/>
          <w:bCs/>
          <w:color w:val="2E74B5"/>
          <w:sz w:val="24"/>
          <w:szCs w:val="24"/>
        </w:rPr>
        <w:t xml:space="preserve">4.2 Matching / ranking metrics (JD-matching sub-task)</w:t>
      </w:r>
    </w:p>
    <w:p>
      <w:pPr>
        <w:pStyle w:val="ListParagraph"/>
        <w:numPr>
          <w:ilvl w:val="0"/>
          <w:numId w:val="2"/>
        </w:numPr>
        <w:spacing w:after="90" w:line="280"/>
      </w:pPr>
      <w:r>
        <w:rPr>
          <w:rFonts w:ascii="Calibri" w:cs="Calibri" w:eastAsia="Calibri" w:hAnsi="Calibri"/>
          <w:b/>
          <w:bCs/>
          <w:sz w:val="22"/>
          <w:szCs w:val="22"/>
        </w:rPr>
        <w:t xml:space="preserve">Cosine similarity score: </w:t>
      </w:r>
      <w:r>
        <w:rPr>
          <w:rFonts w:ascii="Calibri" w:cs="Calibri" w:eastAsia="Calibri" w:hAnsi="Calibri"/>
          <w:sz w:val="22"/>
          <w:szCs w:val="22"/>
        </w:rPr>
        <w:t xml:space="preserve">the core 0–1 match score between a resume vector and a job description vector.</w:t>
      </w:r>
    </w:p>
    <w:p>
      <w:pPr>
        <w:pStyle w:val="ListParagraph"/>
        <w:numPr>
          <w:ilvl w:val="0"/>
          <w:numId w:val="2"/>
        </w:numPr>
        <w:spacing w:after="90" w:line="280"/>
      </w:pPr>
      <w:r>
        <w:rPr>
          <w:rFonts w:ascii="Calibri" w:cs="Calibri" w:eastAsia="Calibri" w:hAnsi="Calibri"/>
          <w:b/>
          <w:bCs/>
          <w:sz w:val="22"/>
          <w:szCs w:val="22"/>
        </w:rPr>
        <w:t xml:space="preserve">Top-K accuracy / Precision@K: </w:t>
      </w:r>
      <w:r>
        <w:rPr>
          <w:rFonts w:ascii="Calibri" w:cs="Calibri" w:eastAsia="Calibri" w:hAnsi="Calibri"/>
          <w:sz w:val="22"/>
          <w:szCs w:val="22"/>
        </w:rPr>
        <w:t xml:space="preserve">for a given job description, whether the correct-category resumes appear in the top K ranked results — the most realistic proxy for how a recruiter would actually use the tool.</w:t>
      </w:r>
    </w:p>
    <w:p>
      <w:pPr>
        <w:pStyle w:val="Heading1"/>
        <w:pBdr>
          <w:bottom w:val="single" w:color="2E74B5" w:sz="8" w:space="4"/>
        </w:pBdr>
        <w:spacing w:after="160" w:before="360"/>
      </w:pPr>
      <w:r>
        <w:rPr>
          <w:rFonts w:ascii="Calibri" w:cs="Calibri" w:eastAsia="Calibri" w:hAnsi="Calibri"/>
          <w:b/>
          <w:bCs/>
          <w:color w:val="1F3864"/>
          <w:sz w:val="28"/>
          <w:szCs w:val="28"/>
        </w:rPr>
        <w:t xml:space="preserve">5. Model Training, Tuning and Validation Process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8"/>
        <w:gridCol w:w="1558"/>
        <w:gridCol w:w="1558"/>
        <w:gridCol w:w="1558"/>
        <w:gridCol w:w="1558"/>
        <w:gridCol w:w="1558"/>
      </w:tblGrid>
      <w:tr>
        <w:tc>
          <w:tcPr>
            <w:tcW w:type="dxa" w:w="1558"/>
            <w:tcBorders>
              <w:top w:val="single" w:color="2E74B5" w:sz="4"/>
              <w:left w:val="single" w:color="2E74B5" w:sz="4"/>
              <w:bottom w:val="single" w:color="2E74B5" w:sz="4"/>
              <w:right w:val="single" w:color="2E74B5" w:sz="4"/>
            </w:tcBorders>
            <w:shd w:fill="EAF1F8" w:color="auto" w:val="clear"/>
            <w:tcMar>
              <w:top w:type="dxa" w:w="120"/>
              <w:left w:type="dxa" w:w="120"/>
              <w:bottom w:type="dxa" w:w="120"/>
              <w:right w:type="dxa" w:w="120"/>
            </w:tcMar>
          </w:tcPr>
          <w:p>
            <w:pPr>
              <w:jc w:val="center"/>
            </w:pPr>
            <w:r>
              <w:rPr>
                <w:rFonts w:ascii="Calibri" w:cs="Calibri" w:eastAsia="Calibri" w:hAnsi="Calibri"/>
                <w:b/>
                <w:bCs/>
                <w:color w:val="1F3864"/>
                <w:sz w:val="19"/>
                <w:szCs w:val="19"/>
              </w:rPr>
              <w:t xml:space="preserve">Train/Test
Split (80/20)</w:t>
            </w:r>
          </w:p>
        </w:tc>
        <w:tc>
          <w:tcPr>
            <w:tcW w:type="dxa" w:w="1558"/>
            <w:tcBorders>
              <w:top w:val="single" w:color="2E74B5" w:sz="4"/>
              <w:left w:val="single" w:color="2E74B5" w:sz="4"/>
              <w:bottom w:val="single" w:color="2E74B5" w:sz="4"/>
              <w:right w:val="single" w:color="2E74B5" w:sz="4"/>
            </w:tcBorders>
            <w:shd w:fill="EAF1F8" w:color="auto" w:val="clear"/>
            <w:tcMar>
              <w:top w:type="dxa" w:w="120"/>
              <w:left w:type="dxa" w:w="120"/>
              <w:bottom w:type="dxa" w:w="120"/>
              <w:right w:type="dxa" w:w="120"/>
            </w:tcMar>
          </w:tcPr>
          <w:p>
            <w:pPr>
              <w:jc w:val="center"/>
            </w:pPr>
            <w:r>
              <w:rPr>
                <w:rFonts w:ascii="Calibri" w:cs="Calibri" w:eastAsia="Calibri" w:hAnsi="Calibri"/>
                <w:b/>
                <w:bCs/>
                <w:color w:val="1F3864"/>
                <w:sz w:val="19"/>
                <w:szCs w:val="19"/>
              </w:rPr>
              <w:t xml:space="preserve">Train Candidate
Models</w:t>
            </w:r>
          </w:p>
        </w:tc>
        <w:tc>
          <w:tcPr>
            <w:tcW w:type="dxa" w:w="1558"/>
            <w:tcBorders>
              <w:top w:val="single" w:color="2E74B5" w:sz="4"/>
              <w:left w:val="single" w:color="2E74B5" w:sz="4"/>
              <w:bottom w:val="single" w:color="2E74B5" w:sz="4"/>
              <w:right w:val="single" w:color="2E74B5" w:sz="4"/>
            </w:tcBorders>
            <w:shd w:fill="EAF1F8" w:color="auto" w:val="clear"/>
            <w:tcMar>
              <w:top w:type="dxa" w:w="120"/>
              <w:left w:type="dxa" w:w="120"/>
              <w:bottom w:type="dxa" w:w="120"/>
              <w:right w:type="dxa" w:w="120"/>
            </w:tcMar>
          </w:tcPr>
          <w:p>
            <w:pPr>
              <w:jc w:val="center"/>
            </w:pPr>
            <w:r>
              <w:rPr>
                <w:rFonts w:ascii="Calibri" w:cs="Calibri" w:eastAsia="Calibri" w:hAnsi="Calibri"/>
                <w:b/>
                <w:bCs/>
                <w:color w:val="1F3864"/>
                <w:sz w:val="19"/>
                <w:szCs w:val="19"/>
              </w:rPr>
              <w:t xml:space="preserve">k-Fold Cross
Validation</w:t>
            </w:r>
          </w:p>
        </w:tc>
        <w:tc>
          <w:tcPr>
            <w:tcW w:type="dxa" w:w="1558"/>
            <w:tcBorders>
              <w:top w:val="single" w:color="2E74B5" w:sz="4"/>
              <w:left w:val="single" w:color="2E74B5" w:sz="4"/>
              <w:bottom w:val="single" w:color="2E74B5" w:sz="4"/>
              <w:right w:val="single" w:color="2E74B5" w:sz="4"/>
            </w:tcBorders>
            <w:shd w:fill="EAF1F8" w:color="auto" w:val="clear"/>
            <w:tcMar>
              <w:top w:type="dxa" w:w="120"/>
              <w:left w:type="dxa" w:w="120"/>
              <w:bottom w:type="dxa" w:w="120"/>
              <w:right w:type="dxa" w:w="120"/>
            </w:tcMar>
          </w:tcPr>
          <w:p>
            <w:pPr>
              <w:jc w:val="center"/>
            </w:pPr>
            <w:r>
              <w:rPr>
                <w:rFonts w:ascii="Calibri" w:cs="Calibri" w:eastAsia="Calibri" w:hAnsi="Calibri"/>
                <w:b/>
                <w:bCs/>
                <w:color w:val="1F3864"/>
                <w:sz w:val="19"/>
                <w:szCs w:val="19"/>
              </w:rPr>
              <w:t xml:space="preserve">Hyperparameter
Tuning</w:t>
            </w:r>
          </w:p>
        </w:tc>
        <w:tc>
          <w:tcPr>
            <w:tcW w:type="dxa" w:w="1558"/>
            <w:tcBorders>
              <w:top w:val="single" w:color="2E74B5" w:sz="4"/>
              <w:left w:val="single" w:color="2E74B5" w:sz="4"/>
              <w:bottom w:val="single" w:color="2E74B5" w:sz="4"/>
              <w:right w:val="single" w:color="2E74B5" w:sz="4"/>
            </w:tcBorders>
            <w:shd w:fill="EAF1F8" w:color="auto" w:val="clear"/>
            <w:tcMar>
              <w:top w:type="dxa" w:w="120"/>
              <w:left w:type="dxa" w:w="120"/>
              <w:bottom w:type="dxa" w:w="120"/>
              <w:right w:type="dxa" w:w="120"/>
            </w:tcMar>
          </w:tcPr>
          <w:p>
            <w:pPr>
              <w:jc w:val="center"/>
            </w:pPr>
            <w:r>
              <w:rPr>
                <w:rFonts w:ascii="Calibri" w:cs="Calibri" w:eastAsia="Calibri" w:hAnsi="Calibri"/>
                <w:b/>
                <w:bCs/>
                <w:color w:val="1F3864"/>
                <w:sz w:val="19"/>
                <w:szCs w:val="19"/>
              </w:rPr>
              <w:t xml:space="preserve">Select Best
Model</w:t>
            </w:r>
          </w:p>
        </w:tc>
        <w:tc>
          <w:tcPr>
            <w:tcW w:type="dxa" w:w="1558"/>
            <w:tcBorders>
              <w:top w:val="single" w:color="2E74B5" w:sz="4"/>
              <w:left w:val="single" w:color="2E74B5" w:sz="4"/>
              <w:bottom w:val="single" w:color="2E74B5" w:sz="4"/>
              <w:right w:val="single" w:color="2E74B5" w:sz="4"/>
            </w:tcBorders>
            <w:shd w:fill="EAF1F8" w:color="auto" w:val="clear"/>
            <w:tcMar>
              <w:top w:type="dxa" w:w="120"/>
              <w:left w:type="dxa" w:w="120"/>
              <w:bottom w:type="dxa" w:w="120"/>
              <w:right w:type="dxa" w:w="120"/>
            </w:tcMar>
          </w:tcPr>
          <w:p>
            <w:pPr>
              <w:jc w:val="center"/>
            </w:pPr>
            <w:r>
              <w:rPr>
                <w:rFonts w:ascii="Calibri" w:cs="Calibri" w:eastAsia="Calibri" w:hAnsi="Calibri"/>
                <w:b/>
                <w:bCs/>
                <w:color w:val="1F3864"/>
                <w:sz w:val="19"/>
                <w:szCs w:val="19"/>
              </w:rPr>
              <w:t xml:space="preserve">Final Test-Set
Evaluation</w:t>
            </w:r>
          </w:p>
        </w:tc>
      </w:tr>
    </w:tbl>
    <w:p>
      <w:pPr>
        <w:spacing w:after="160" w:line="300"/>
      </w:pPr>
      <w:r>
        <w:rPr>
          <w:rFonts w:ascii="Calibri" w:cs="Calibri" w:eastAsia="Calibri" w:hAnsi="Calibri"/>
          <w:sz w:val="22"/>
          <w:szCs w:val="22"/>
        </w:rPr>
        <w:t xml:space="preserve"/>
      </w:r>
    </w:p>
    <w:p>
      <w:pPr>
        <w:pStyle w:val="ListParagraph"/>
        <w:numPr>
          <w:ilvl w:val="0"/>
          <w:numId w:val="3"/>
        </w:numPr>
        <w:spacing w:after="100" w:line="280"/>
      </w:pPr>
      <w:r>
        <w:rPr>
          <w:rFonts w:ascii="Calibri" w:cs="Calibri" w:eastAsia="Calibri" w:hAnsi="Calibri"/>
          <w:sz w:val="22"/>
          <w:szCs w:val="22"/>
        </w:rPr>
        <w:t xml:space="preserve">Split the cleaned, vectorized dataset into training (80%) and held-out test (20%) sets using a stratified split, preserving category proportions in both sets.</w:t>
      </w:r>
    </w:p>
    <w:p>
      <w:pPr>
        <w:pStyle w:val="ListParagraph"/>
        <w:numPr>
          <w:ilvl w:val="0"/>
          <w:numId w:val="3"/>
        </w:numPr>
        <w:spacing w:after="100" w:line="280"/>
      </w:pPr>
      <w:r>
        <w:rPr>
          <w:rFonts w:ascii="Calibri" w:cs="Calibri" w:eastAsia="Calibri" w:hAnsi="Calibri"/>
          <w:sz w:val="22"/>
          <w:szCs w:val="22"/>
        </w:rPr>
        <w:t xml:space="preserve">Train each candidate model (Logistic Regression, Naive Bayes, SVM, Random Forest) on the training set using default hyperparameters to obtain baseline comparisons.</w:t>
      </w:r>
    </w:p>
    <w:p>
      <w:pPr>
        <w:pStyle w:val="ListParagraph"/>
        <w:numPr>
          <w:ilvl w:val="0"/>
          <w:numId w:val="3"/>
        </w:numPr>
        <w:spacing w:after="100" w:line="280"/>
      </w:pPr>
      <w:r>
        <w:rPr>
          <w:rFonts w:ascii="Calibri" w:cs="Calibri" w:eastAsia="Calibri" w:hAnsi="Calibri"/>
          <w:sz w:val="22"/>
          <w:szCs w:val="22"/>
        </w:rPr>
        <w:t xml:space="preserve">Apply stratified k-fold cross-validation (k=5) on the training set to get a robust estimate of macro-F1 for each candidate, reducing the risk of a lucky/unlucky split driving the decision.</w:t>
      </w:r>
    </w:p>
    <w:p>
      <w:pPr>
        <w:pStyle w:val="ListParagraph"/>
        <w:numPr>
          <w:ilvl w:val="0"/>
          <w:numId w:val="3"/>
        </w:numPr>
        <w:spacing w:after="100" w:line="280"/>
      </w:pPr>
      <w:r>
        <w:rPr>
          <w:rFonts w:ascii="Calibri" w:cs="Calibri" w:eastAsia="Calibri" w:hAnsi="Calibri"/>
          <w:sz w:val="22"/>
          <w:szCs w:val="22"/>
        </w:rPr>
        <w:t xml:space="preserve">Tune the most promising 1–2 candidates using GridSearchCV or RandomizedSearchCV over key hyperparameters (e.g., regularization strength C for Logistic Regression/SVM; n_estimators and max_depth for Random Forest).</w:t>
      </w:r>
    </w:p>
    <w:p>
      <w:pPr>
        <w:pStyle w:val="ListParagraph"/>
        <w:numPr>
          <w:ilvl w:val="0"/>
          <w:numId w:val="3"/>
        </w:numPr>
        <w:spacing w:after="100" w:line="280"/>
      </w:pPr>
      <w:r>
        <w:rPr>
          <w:rFonts w:ascii="Calibri" w:cs="Calibri" w:eastAsia="Calibri" w:hAnsi="Calibri"/>
          <w:sz w:val="22"/>
          <w:szCs w:val="22"/>
        </w:rPr>
        <w:t xml:space="preserve">Select the final model based on cross-validated macro-F1, tie-broken by interpretability and inference speed.</w:t>
      </w:r>
    </w:p>
    <w:p>
      <w:pPr>
        <w:pStyle w:val="ListParagraph"/>
        <w:numPr>
          <w:ilvl w:val="0"/>
          <w:numId w:val="3"/>
        </w:numPr>
        <w:spacing w:after="100" w:line="280"/>
      </w:pPr>
      <w:r>
        <w:rPr>
          <w:rFonts w:ascii="Calibri" w:cs="Calibri" w:eastAsia="Calibri" w:hAnsi="Calibri"/>
          <w:sz w:val="22"/>
          <w:szCs w:val="22"/>
        </w:rPr>
        <w:t xml:space="preserve">Evaluate the final, tuned model exactly once on the held-out test set to report unbiased final metrics, and generate the confusion matrix for error analysis.</w:t>
      </w:r>
    </w:p>
    <w:p>
      <w:pPr>
        <w:pStyle w:val="ListParagraph"/>
        <w:numPr>
          <w:ilvl w:val="0"/>
          <w:numId w:val="3"/>
        </w:numPr>
        <w:spacing w:after="100" w:line="280"/>
      </w:pPr>
      <w:r>
        <w:rPr>
          <w:rFonts w:ascii="Calibri" w:cs="Calibri" w:eastAsia="Calibri" w:hAnsi="Calibri"/>
          <w:sz w:val="22"/>
          <w:szCs w:val="22"/>
        </w:rPr>
        <w:t xml:space="preserve">Separately validate the cosine-similarity matching component using a handful of sample job descriptions, manually inspecting whether the top-ranked resumes are sensible matches.</w:t>
      </w:r>
    </w:p>
    <w:p>
      <w:pPr>
        <w:pStyle w:val="Heading1"/>
        <w:pBdr>
          <w:bottom w:val="single" w:color="2E74B5" w:sz="8" w:space="4"/>
        </w:pBdr>
        <w:spacing w:after="160" w:before="360"/>
      </w:pPr>
      <w:r>
        <w:rPr>
          <w:rFonts w:ascii="Calibri" w:cs="Calibri" w:eastAsia="Calibri" w:hAnsi="Calibri"/>
          <w:b/>
          <w:bCs/>
          <w:color w:val="1F3864"/>
          <w:sz w:val="28"/>
          <w:szCs w:val="28"/>
        </w:rPr>
        <w:t xml:space="preserve">6. Risk of Overfitting and Mitigation</w:t>
      </w:r>
    </w:p>
    <w:p>
      <w:pPr>
        <w:pStyle w:val="ListParagraph"/>
        <w:numPr>
          <w:ilvl w:val="0"/>
          <w:numId w:val="2"/>
        </w:numPr>
        <w:spacing w:after="90" w:line="280"/>
      </w:pPr>
      <w:r>
        <w:rPr>
          <w:rFonts w:ascii="Calibri" w:cs="Calibri" w:eastAsia="Calibri" w:hAnsi="Calibri"/>
          <w:sz w:val="22"/>
          <w:szCs w:val="22"/>
        </w:rPr>
        <w:t xml:space="preserve">Small dataset size increases overfitting risk for higher-capacity models (Random Forest/Gradient Boosting) — mitigated by cross-validation and by preferring simpler models when performance differences are marginal.</w:t>
      </w:r>
    </w:p>
    <w:p>
      <w:pPr>
        <w:pStyle w:val="ListParagraph"/>
        <w:numPr>
          <w:ilvl w:val="0"/>
          <w:numId w:val="2"/>
        </w:numPr>
        <w:spacing w:after="90" w:line="280"/>
      </w:pPr>
      <w:r>
        <w:rPr>
          <w:rFonts w:ascii="Calibri" w:cs="Calibri" w:eastAsia="Calibri" w:hAnsi="Calibri"/>
          <w:sz w:val="22"/>
          <w:szCs w:val="22"/>
        </w:rPr>
        <w:t xml:space="preserve">Vectorizer fit only on the training split, then applied (transform only) to the test split, to prevent information leakage from test data into the feature space.</w:t>
      </w:r>
    </w:p>
    <w:p>
      <w:pPr>
        <w:pStyle w:val="ListParagraph"/>
        <w:numPr>
          <w:ilvl w:val="0"/>
          <w:numId w:val="2"/>
        </w:numPr>
        <w:spacing w:after="90" w:line="280"/>
      </w:pPr>
      <w:r>
        <w:rPr>
          <w:rFonts w:ascii="Calibri" w:cs="Calibri" w:eastAsia="Calibri" w:hAnsi="Calibri"/>
          <w:sz w:val="22"/>
          <w:szCs w:val="22"/>
        </w:rPr>
        <w:t xml:space="preserve">Hyperparameter tuning performed only via cross-validation on the training set — the test set is touched exactly once, at the end, for final reporting.</w:t>
      </w:r>
    </w:p>
    <w:p>
      <w:pPr>
        <w:pStyle w:val="Heading1"/>
        <w:pBdr>
          <w:bottom w:val="single" w:color="2E74B5" w:sz="8" w:space="4"/>
        </w:pBdr>
        <w:spacing w:after="160" w:before="360"/>
      </w:pPr>
      <w:r>
        <w:rPr>
          <w:rFonts w:ascii="Calibri" w:cs="Calibri" w:eastAsia="Calibri" w:hAnsi="Calibri"/>
          <w:b/>
          <w:bCs/>
          <w:color w:val="1F3864"/>
          <w:sz w:val="28"/>
          <w:szCs w:val="28"/>
        </w:rPr>
        <w:t xml:space="preserve">7. Practical Applicability and Limitations</w:t>
      </w:r>
    </w:p>
    <w:p>
      <w:pPr>
        <w:spacing w:after="160" w:line="300"/>
      </w:pPr>
      <w:r>
        <w:rPr>
          <w:rFonts w:ascii="Calibri" w:cs="Calibri" w:eastAsia="Calibri" w:hAnsi="Calibri"/>
          <w:sz w:val="22"/>
          <w:szCs w:val="22"/>
        </w:rPr>
        <w:t xml:space="preserve">The final model and matching component are intended as a decision-support shortlisting aid, not an autonomous hiring decision system. Real-world deployment would additionally require: bias and fairness audits across demographic proxies that might correlate with resume language, a much larger and more diverse labelled dataset, human-in-the-loop review of all automated shortlisting decisions, and compliance review against applicable employment law. These limitations are documented explicitly so the tool's scope is not overstated.</w:t>
      </w:r>
    </w:p>
    <w:p>
      <w:pPr>
        <w:pStyle w:val="Heading1"/>
        <w:pBdr>
          <w:bottom w:val="single" w:color="2E74B5" w:sz="8" w:space="4"/>
        </w:pBdr>
        <w:spacing w:after="160" w:before="360"/>
      </w:pPr>
      <w:r>
        <w:rPr>
          <w:rFonts w:ascii="Calibri" w:cs="Calibri" w:eastAsia="Calibri" w:hAnsi="Calibri"/>
          <w:b/>
          <w:bCs/>
          <w:color w:val="1F3864"/>
          <w:sz w:val="28"/>
          <w:szCs w:val="28"/>
        </w:rPr>
        <w:t xml:space="preserve">8. Summary</w:t>
      </w:r>
    </w:p>
    <w:p>
      <w:pPr>
        <w:spacing w:after="160" w:line="300"/>
      </w:pPr>
      <w:r>
        <w:rPr>
          <w:rFonts w:ascii="Calibri" w:cs="Calibri" w:eastAsia="Calibri" w:hAnsi="Calibri"/>
          <w:sz w:val="22"/>
          <w:szCs w:val="22"/>
        </w:rPr>
        <w:t xml:space="preserve">This plan compares five candidate approaches (Logistic Regression, Naive Bayes, SVM, Random Forest/Gradient Boosting, and cosine-similarity matching), defines macro-F1 as the primary evaluation metric for the classification sub-task and cosine similarity / Precision@K for the matching sub-task, and lays out a stratified train/test split with k-fold cross-validation and hyperparameter tuning to arrive at a final, defensible model choice for the AI Resume Screening System.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2026-09-18T05:03:46.270Z</dcterms:created>
  <dcterms:modified xsi:type="dcterms:W3CDTF">2026-09-18T05:03:46.271Z</dcterms:modified>
</cp:coreProperties>
</file>

<file path=docProps/custom.xml><?xml version="1.0" encoding="utf-8"?>
<Properties xmlns="http://schemas.openxmlformats.org/officeDocument/2006/custom-properties" xmlns:vt="http://schemas.openxmlformats.org/officeDocument/2006/docPropsVTypes"/>
</file>