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AI RESUME SCREENING SYSTEM</w:t>
      </w:r>
    </w:p>
    <w:p>
      <w:pPr>
        <w:spacing w:after="600" w:before="200"/>
        <w:jc w:val="center"/>
      </w:pPr>
      <w:r>
        <w:rPr>
          <w:rFonts w:ascii="Calibri" w:cs="Calibri" w:eastAsia="Calibri" w:hAnsi="Calibri"/>
          <w:b/>
          <w:bCs/>
          <w:color w:val="2E74B5"/>
          <w:sz w:val="44"/>
          <w:szCs w:val="44"/>
        </w:rPr>
        <w:t xml:space="preserve">Week 3: Exploratory Data Analysis &amp; Visualization Strategy</w:t>
      </w:r>
    </w:p>
    <w:p>
      <w:pPr>
        <w:spacing w:after="12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Virtual Data Science Apprentice — Python Specialist Intern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Submitted by: [Your Full Name]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Duration: 18-Sep-2026 to 16-Oct-2026 (Week 3 of 4)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Date: [Submission Date]</w:t>
      </w:r>
    </w:p>
    <w:p>
      <w:r>
        <w:br/>
        <w:t xml:space="preserve"/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Importance of EDA in This Project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Exploratory Data Analysis (EDA) is the bridge between cleaned data (Week 2) and modeling (Week 4). For the AI Resume Screening System, EDA answers questions that directly shape modeling decisions: How balanced are the job categories? How long are resumes, and does length vary meaningfully by category? Which terms/skills are most distinctive per category? Are there clusters of similar resumes that a classifier should be able to separate? The expected outcome of this stage is a documented set of visual insights that justify the modeling choices made in Week 4 (e.g., class-balancing strategy, feature set, model family).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EDA Strategy Overview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EAF1F8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Load Clean
Data</w:t>
            </w:r>
          </w:p>
        </w:tc>
        <w:tc>
          <w:tcPr>
            <w:tcW w:type="dxa" w:w="187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EAF1F8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Univariate
Analysis</w:t>
            </w:r>
          </w:p>
        </w:tc>
        <w:tc>
          <w:tcPr>
            <w:tcW w:type="dxa" w:w="187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EAF1F8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Text/Skill
Analysis</w:t>
            </w:r>
          </w:p>
        </w:tc>
        <w:tc>
          <w:tcPr>
            <w:tcW w:type="dxa" w:w="187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EAF1F8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Multivariate &amp;
Cluster View</w:t>
            </w:r>
          </w:p>
        </w:tc>
        <w:tc>
          <w:tcPr>
            <w:tcW w:type="dxa" w:w="187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EAF1F8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Document
Insights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Univariate analysis — examine each variable in isolation: category distribution, resume length distribution.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Text and skill-level analysis — examine word/skill frequency overall and per category, using word clouds and frequency bar charts.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Multivariate / cluster analysis — project the TF-IDF feature space into 2D to visually inspect how well categories separate.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Insight documentation — translate each chart into a concrete modeling implication (e.g., "category X is under-represented → apply class weighting").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Planned Visualizations and Libraries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3.1 Category distribution — bar chart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Library: </w:t>
      </w:r>
      <w:r>
        <w:rPr>
          <w:rFonts w:ascii="Calibri" w:cs="Calibri" w:eastAsia="Calibri" w:hAnsi="Calibri"/>
          <w:sz w:val="22"/>
          <w:szCs w:val="22"/>
        </w:rPr>
        <w:t xml:space="preserve">seaborn.countplot / matplotlib.pyplot.bar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Purpose: </w:t>
      </w:r>
      <w:r>
        <w:rPr>
          <w:rFonts w:ascii="Calibri" w:cs="Calibri" w:eastAsia="Calibri" w:hAnsi="Calibri"/>
          <w:sz w:val="22"/>
          <w:szCs w:val="22"/>
        </w:rPr>
        <w:t xml:space="preserve">shows how many resumes fall into each job category; directly reveals class imbalance, which determines whether class-weighting or oversampling is needed in Week 4.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3.2 Resume length distribution — histogram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Library: </w:t>
      </w:r>
      <w:r>
        <w:rPr>
          <w:rFonts w:ascii="Calibri" w:cs="Calibri" w:eastAsia="Calibri" w:hAnsi="Calibri"/>
          <w:sz w:val="22"/>
          <w:szCs w:val="22"/>
        </w:rPr>
        <w:t xml:space="preserve">seaborn.histplot / matplotlib.pyplot.hist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Purpose: </w:t>
      </w:r>
      <w:r>
        <w:rPr>
          <w:rFonts w:ascii="Calibri" w:cs="Calibri" w:eastAsia="Calibri" w:hAnsi="Calibri"/>
          <w:sz w:val="22"/>
          <w:szCs w:val="22"/>
        </w:rPr>
        <w:t xml:space="preserve">shows the spread of word counts across resumes; helps identify unusually short or long resumes (outliers flagged in Week 2) and informs whether length should be engineered as an auxiliary feature.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3.3 Resume length by category — box plot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Library: </w:t>
      </w:r>
      <w:r>
        <w:rPr>
          <w:rFonts w:ascii="Calibri" w:cs="Calibri" w:eastAsia="Calibri" w:hAnsi="Calibri"/>
          <w:sz w:val="22"/>
          <w:szCs w:val="22"/>
        </w:rPr>
        <w:t xml:space="preserve">seaborn.boxplot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Purpose: </w:t>
      </w:r>
      <w:r>
        <w:rPr>
          <w:rFonts w:ascii="Calibri" w:cs="Calibri" w:eastAsia="Calibri" w:hAnsi="Calibri"/>
          <w:sz w:val="22"/>
          <w:szCs w:val="22"/>
        </w:rPr>
        <w:t xml:space="preserve">compares resume length distributions across categories; some roles (e.g., Data Science) may have longer, more technical resumes than others (e.g., HR), which is useful context when interpreting model errors.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3.4 Most frequent terms per category — word clouds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Library: </w:t>
      </w:r>
      <w:r>
        <w:rPr>
          <w:rFonts w:ascii="Calibri" w:cs="Calibri" w:eastAsia="Calibri" w:hAnsi="Calibri"/>
          <w:sz w:val="22"/>
          <w:szCs w:val="22"/>
        </w:rPr>
        <w:t xml:space="preserve">wordcloud, matplotlib for rendering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Purpose: </w:t>
      </w:r>
      <w:r>
        <w:rPr>
          <w:rFonts w:ascii="Calibri" w:cs="Calibri" w:eastAsia="Calibri" w:hAnsi="Calibri"/>
          <w:sz w:val="22"/>
          <w:szCs w:val="22"/>
        </w:rPr>
        <w:t xml:space="preserve">gives a fast, intuitive view of the vocabulary that distinguishes each category (e.g., "tensorflow", "pandas" for Data Science vs. "recruitment", "payroll" for HR), validating that TF-IDF features will carry real signal.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3.5 Top N terms — horizontal bar chart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Library: </w:t>
      </w:r>
      <w:r>
        <w:rPr>
          <w:rFonts w:ascii="Calibri" w:cs="Calibri" w:eastAsia="Calibri" w:hAnsi="Calibri"/>
          <w:sz w:val="22"/>
          <w:szCs w:val="22"/>
        </w:rPr>
        <w:t xml:space="preserve">seaborn.barplot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Purpose: </w:t>
      </w:r>
      <w:r>
        <w:rPr>
          <w:rFonts w:ascii="Calibri" w:cs="Calibri" w:eastAsia="Calibri" w:hAnsi="Calibri"/>
          <w:sz w:val="22"/>
          <w:szCs w:val="22"/>
        </w:rPr>
        <w:t xml:space="preserve">a more precise, ranked complement to the word cloud — shows the top 15–20 TF-IDF or frequency-weighted terms per category with exact values.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3.6 2D projection of resume embeddings — scatter plot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Library: </w:t>
      </w:r>
      <w:r>
        <w:rPr>
          <w:rFonts w:ascii="Calibri" w:cs="Calibri" w:eastAsia="Calibri" w:hAnsi="Calibri"/>
          <w:sz w:val="22"/>
          <w:szCs w:val="22"/>
        </w:rPr>
        <w:t xml:space="preserve">matplotlib / seaborn.scatterplot, with TruncatedSVD or t-SNE for dimensionality reduction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Purpose: </w:t>
      </w:r>
      <w:r>
        <w:rPr>
          <w:rFonts w:ascii="Calibri" w:cs="Calibri" w:eastAsia="Calibri" w:hAnsi="Calibri"/>
          <w:sz w:val="22"/>
          <w:szCs w:val="22"/>
        </w:rPr>
        <w:t xml:space="preserve">projects the high-dimensional TF-IDF vectors into 2D, colored by category, to visually assess whether categories form separable clusters — a strong visual signal for whether a linear model (Logistic Regression/SVM) is likely to perform well.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3.7 Correlation / skill co-occurrence — heatmap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Library: </w:t>
      </w:r>
      <w:r>
        <w:rPr>
          <w:rFonts w:ascii="Calibri" w:cs="Calibri" w:eastAsia="Calibri" w:hAnsi="Calibri"/>
          <w:sz w:val="22"/>
          <w:szCs w:val="22"/>
        </w:rPr>
        <w:t xml:space="preserve">seaborn.heatmap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Purpose: </w:t>
      </w:r>
      <w:r>
        <w:rPr>
          <w:rFonts w:ascii="Calibri" w:cs="Calibri" w:eastAsia="Calibri" w:hAnsi="Calibri"/>
          <w:sz w:val="22"/>
          <w:szCs w:val="22"/>
        </w:rPr>
        <w:t xml:space="preserve">visualizes which skills/terms tend to co-occur within resumes, useful for understanding feature redundancy before modeling.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Alignment Between Visualizations and Project Objectives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Each visualization is chosen to feed directly into a Week 4 modeling decision: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Category distribution → determines whether stratified sampling and class-weighting are required.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Resume length distribution/box plot → determines whether length is worth engineering as an auxiliary numeric feature.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Word clouds and top-term bar charts → validate that TF-IDF vocabulary genuinely separates categories, giving confidence in the classical ML approach over more complex embeddings.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2D cluster scatter plot → gives an early visual read on expected classification difficulty and whether linear or non-linear models are more appropriate.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Co-occurrence heatmap → informs whether n-gram features add value or introduce redundant, correlated features.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Step-by-Step Implementation Plan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Load the cleaned, transformed dataset from the Week 2 pipeline output.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Generate and save the category distribution bar chart; note the imbalance ratio between the largest and smallest category.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Generate the resume length histogram and box plot by category; flag any remaining outliers for review.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Generate word clouds and top-term bar charts for the 3–5 largest categories.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Apply TruncatedSVD/t-SNE to the TF-IDF matrix and produce the 2D cluster scatter plot.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Generate the skill co-occurrence heatmap for the top N most frequent skill terms.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Write up each chart's insight and its implication for Week 4 modeling in a short EDA summary section.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Documenting Findings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Each chart produced will be accompanied by 3–5 sentences describing: (1) what the chart shows, (2) the most notable pattern or anomaly, and (3) the concrete implication for the modeling plan in Week 4. This keeps the EDA outcome-oriented rather than a gallery of unexplained charts, and ensures every visualization earns its place in the final report.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Anticipated Challenges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Overlapping vocabulary between related categories (e.g., "Java Developer" vs. "DevOps") — </w:t>
      </w:r>
      <w:r>
        <w:rPr>
          <w:rFonts w:ascii="Calibri" w:cs="Calibri" w:eastAsia="Calibri" w:hAnsi="Calibri"/>
          <w:sz w:val="22"/>
          <w:szCs w:val="22"/>
        </w:rPr>
        <w:t xml:space="preserve">addressed by inspecting bigram/trigram features, which capture more distinguishing context than single words alone.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Word clouds can be visually appealing but low on precision — </w:t>
      </w:r>
      <w:r>
        <w:rPr>
          <w:rFonts w:ascii="Calibri" w:cs="Calibri" w:eastAsia="Calibri" w:hAnsi="Calibri"/>
          <w:sz w:val="22"/>
          <w:szCs w:val="22"/>
        </w:rPr>
        <w:t xml:space="preserve">addressed by pairing every word cloud with a ranked bar chart of exact term weights.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Dimensionality reduction can distort true distances — </w:t>
      </w:r>
      <w:r>
        <w:rPr>
          <w:rFonts w:ascii="Calibri" w:cs="Calibri" w:eastAsia="Calibri" w:hAnsi="Calibri"/>
          <w:sz w:val="22"/>
          <w:szCs w:val="22"/>
        </w:rPr>
        <w:t xml:space="preserve">addressed by trying both a linear method (SVD/PCA) and a non-linear method (t-SNE) and comparing the resulting cluster shapes before drawing conclusions.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8. Summary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This EDA and visualization strategy moves systematically from simple univariate views (category counts, resume length) to richer text-level and multivariate views (word clouds, cluster projections, co-occurrence heatmaps), with every visualization tied back to a specific decision that will be made when selecting and evaluating models in Week 4.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1008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2026-09-18T05:03:46.114Z</dcterms:created>
  <dcterms:modified xsi:type="dcterms:W3CDTF">2026-09-18T05:03:46.115Z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