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Retention Policy</w:t>
      </w:r>
    </w:p>
    <w:p>
      <w:pPr>
        <w:pStyle w:val="Heading2"/>
      </w:pPr>
      <w:r>
        <w:t>Retention periods</w:t>
      </w:r>
    </w:p>
    <w:p>
      <w:r>
        <w:t>Customer contracts are retained for 8 years after the contract ends. Payroll and tax records are retained for 8 years. Recruitment records of candidates who were not hired are deleted after 12 months. Email is retained for 3 years unless placed on legal hold.</w:t>
      </w:r>
    </w:p>
    <w:p>
      <w:pPr>
        <w:pStyle w:val="Heading2"/>
      </w:pPr>
      <w:r>
        <w:t>How to request deletion of personal data</w:t>
      </w:r>
    </w:p>
    <w:p>
      <w:r>
        <w:t>1. Raise a 'Data Deletion' request in the Privacy Portal with the system name and record type.</w:t>
      </w:r>
    </w:p>
    <w:p>
      <w:r>
        <w:t>2. The Data Protection Officer reviews the request within 10 business days.</w:t>
      </w:r>
    </w:p>
    <w:p>
      <w:r>
        <w:t>3. Records under legal hold are not deleted until the hold is released.</w:t>
      </w:r>
    </w:p>
    <w:p>
      <w:pPr>
        <w:pStyle w:val="Heading2"/>
      </w:pPr>
      <w:r>
        <w:t>Retention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 type</w:t>
            </w:r>
          </w:p>
        </w:tc>
        <w:tc>
          <w:tcPr>
            <w:tcW w:type="dxa" w:w="4320"/>
          </w:tcPr>
          <w:p>
            <w:r>
              <w:t>Retention</w:t>
            </w:r>
          </w:p>
        </w:tc>
      </w:tr>
      <w:tr>
        <w:tc>
          <w:tcPr>
            <w:tcW w:type="dxa" w:w="4320"/>
          </w:tcPr>
          <w:p>
            <w:r>
              <w:t>Invoices</w:t>
            </w:r>
          </w:p>
        </w:tc>
        <w:tc>
          <w:tcPr>
            <w:tcW w:type="dxa" w:w="4320"/>
          </w:tcPr>
          <w:p>
            <w:r>
              <w:t>8 years</w:t>
            </w:r>
          </w:p>
        </w:tc>
      </w:tr>
      <w:tr>
        <w:tc>
          <w:tcPr>
            <w:tcW w:type="dxa" w:w="4320"/>
          </w:tcPr>
          <w:p>
            <w:r>
              <w:t>CCTV footage</w:t>
            </w:r>
          </w:p>
        </w:tc>
        <w:tc>
          <w:tcPr>
            <w:tcW w:type="dxa" w:w="4320"/>
          </w:tcPr>
          <w:p>
            <w:r>
              <w:t>90 days</w:t>
            </w:r>
          </w:p>
        </w:tc>
      </w:tr>
      <w:tr>
        <w:tc>
          <w:tcPr>
            <w:tcW w:type="dxa" w:w="4320"/>
          </w:tcPr>
          <w:p>
            <w:r>
              <w:t>Visitor logs</w:t>
            </w:r>
          </w:p>
        </w:tc>
        <w:tc>
          <w:tcPr>
            <w:tcW w:type="dxa" w:w="4320"/>
          </w:tcPr>
          <w:p>
            <w:r>
              <w:t>1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