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93463" w14:textId="77777777" w:rsidR="00E4337E" w:rsidRDefault="00E4337E">
      <w:pPr>
        <w:spacing w:before="240" w:after="240"/>
        <w:ind w:left="1440" w:firstLine="720"/>
        <w:rPr>
          <w:rFonts w:ascii="Times New Roman" w:eastAsia="Calibri" w:hAnsi="Times New Roman" w:cs="Times New Roman"/>
          <w:b/>
          <w:sz w:val="32"/>
          <w:szCs w:val="32"/>
        </w:rPr>
      </w:pPr>
    </w:p>
    <w:p w14:paraId="6ADD149C" w14:textId="77777777" w:rsidR="00E4337E" w:rsidRDefault="00E4337E">
      <w:pPr>
        <w:spacing w:before="240" w:after="240"/>
        <w:ind w:left="1440" w:firstLine="720"/>
        <w:rPr>
          <w:rFonts w:ascii="Times New Roman" w:eastAsia="Calibri" w:hAnsi="Times New Roman" w:cs="Times New Roman"/>
          <w:b/>
          <w:sz w:val="32"/>
          <w:szCs w:val="32"/>
        </w:rPr>
      </w:pPr>
    </w:p>
    <w:p w14:paraId="649FC981" w14:textId="77777777" w:rsidR="00E4337E" w:rsidRDefault="00E4337E">
      <w:pPr>
        <w:spacing w:before="240" w:after="240"/>
        <w:ind w:left="1440" w:firstLine="720"/>
        <w:rPr>
          <w:rFonts w:ascii="Times New Roman" w:eastAsia="Calibri" w:hAnsi="Times New Roman" w:cs="Times New Roman"/>
          <w:b/>
          <w:sz w:val="32"/>
          <w:szCs w:val="32"/>
        </w:rPr>
      </w:pPr>
    </w:p>
    <w:p w14:paraId="2D5268E2" w14:textId="77777777" w:rsidR="00E4337E" w:rsidRDefault="00E4337E">
      <w:pPr>
        <w:spacing w:before="240" w:after="240"/>
        <w:ind w:left="1440" w:firstLine="720"/>
        <w:rPr>
          <w:rFonts w:ascii="Times New Roman" w:eastAsia="Calibri" w:hAnsi="Times New Roman" w:cs="Times New Roman"/>
          <w:b/>
          <w:sz w:val="32"/>
          <w:szCs w:val="32"/>
        </w:rPr>
      </w:pPr>
    </w:p>
    <w:p w14:paraId="6B231C83" w14:textId="77777777" w:rsidR="00E4337E" w:rsidRPr="003631CF" w:rsidRDefault="00E4337E" w:rsidP="00E4337E">
      <w:pPr>
        <w:spacing w:before="240" w:after="240"/>
        <w:ind w:left="720" w:firstLine="720"/>
        <w:rPr>
          <w:rFonts w:ascii="Times New Roman" w:eastAsia="Calibri" w:hAnsi="Times New Roman" w:cs="Times New Roman"/>
          <w:b/>
          <w:sz w:val="44"/>
          <w:szCs w:val="44"/>
          <w:u w:val="single"/>
        </w:rPr>
      </w:pPr>
    </w:p>
    <w:p w14:paraId="66CFA65B" w14:textId="4D8E6770" w:rsidR="00A14D01" w:rsidRPr="003631CF" w:rsidRDefault="003631CF" w:rsidP="00E4337E">
      <w:pPr>
        <w:spacing w:before="240" w:after="240"/>
        <w:ind w:firstLine="720"/>
        <w:jc w:val="center"/>
        <w:rPr>
          <w:rFonts w:ascii="Times New Roman" w:eastAsia="Calibri" w:hAnsi="Times New Roman" w:cs="Times New Roman"/>
          <w:b/>
          <w:sz w:val="44"/>
          <w:szCs w:val="44"/>
          <w:u w:val="single"/>
        </w:rPr>
      </w:pPr>
      <w:r w:rsidRPr="003631CF">
        <w:rPr>
          <w:rFonts w:ascii="Times New Roman" w:eastAsia="Calibri" w:hAnsi="Times New Roman" w:cs="Times New Roman"/>
          <w:b/>
          <w:sz w:val="44"/>
          <w:szCs w:val="44"/>
          <w:u w:val="single"/>
        </w:rPr>
        <w:t>Bank Account Fraud (BAF) Detection Using Machine Learning</w:t>
      </w:r>
    </w:p>
    <w:p w14:paraId="09A3D38B" w14:textId="1826AD2C" w:rsidR="00E4337E" w:rsidRPr="00E4337E" w:rsidRDefault="00E4337E" w:rsidP="00E4337E">
      <w:pPr>
        <w:spacing w:before="240" w:after="240"/>
        <w:ind w:firstLine="720"/>
        <w:rPr>
          <w:rFonts w:ascii="Times New Roman" w:eastAsia="Calibri" w:hAnsi="Times New Roman" w:cs="Times New Roman"/>
          <w:b/>
          <w:sz w:val="36"/>
          <w:szCs w:val="36"/>
        </w:rPr>
      </w:pPr>
      <w:proofErr w:type="spellStart"/>
      <w:r w:rsidRPr="006245EE">
        <w:rPr>
          <w:rFonts w:ascii="Times New Roman" w:eastAsia="Calibri" w:hAnsi="Times New Roman" w:cs="Times New Roman"/>
          <w:b/>
          <w:sz w:val="24"/>
          <w:szCs w:val="24"/>
        </w:rPr>
        <w:t>Github</w:t>
      </w:r>
      <w:proofErr w:type="spellEnd"/>
      <w:r w:rsidR="006245EE" w:rsidRPr="006245EE">
        <w:rPr>
          <w:rFonts w:ascii="Times New Roman" w:eastAsia="Calibri" w:hAnsi="Times New Roman" w:cs="Times New Roman"/>
          <w:b/>
          <w:sz w:val="24"/>
          <w:szCs w:val="24"/>
        </w:rPr>
        <w:t xml:space="preserve"> Link:</w:t>
      </w:r>
      <w:r w:rsidR="006245EE">
        <w:rPr>
          <w:rFonts w:ascii="Times New Roman" w:eastAsia="Calibri" w:hAnsi="Times New Roman" w:cs="Times New Roman"/>
          <w:b/>
          <w:sz w:val="24"/>
          <w:szCs w:val="24"/>
        </w:rPr>
        <w:t xml:space="preserve"> </w:t>
      </w:r>
      <w:hyperlink r:id="rId5" w:history="1">
        <w:r w:rsidR="00844E3E" w:rsidRPr="00123364">
          <w:rPr>
            <w:rStyle w:val="Hyperlink"/>
            <w:rFonts w:ascii="Times New Roman" w:eastAsia="Calibri" w:hAnsi="Times New Roman" w:cs="Times New Roman"/>
            <w:bCs/>
            <w:sz w:val="28"/>
            <w:szCs w:val="28"/>
          </w:rPr>
          <w:t>https://github.com/Narend</w:t>
        </w:r>
        <w:r w:rsidR="00844E3E" w:rsidRPr="00123364">
          <w:rPr>
            <w:rStyle w:val="Hyperlink"/>
            <w:rFonts w:ascii="Times New Roman" w:eastAsia="Calibri" w:hAnsi="Times New Roman" w:cs="Times New Roman"/>
            <w:bCs/>
            <w:sz w:val="28"/>
            <w:szCs w:val="28"/>
          </w:rPr>
          <w:t>r</w:t>
        </w:r>
        <w:r w:rsidR="00844E3E" w:rsidRPr="00123364">
          <w:rPr>
            <w:rStyle w:val="Hyperlink"/>
            <w:rFonts w:ascii="Times New Roman" w:eastAsia="Calibri" w:hAnsi="Times New Roman" w:cs="Times New Roman"/>
            <w:bCs/>
            <w:sz w:val="28"/>
            <w:szCs w:val="28"/>
          </w:rPr>
          <w:t>a860/BankAccountFraudML_Project</w:t>
        </w:r>
      </w:hyperlink>
    </w:p>
    <w:p w14:paraId="735B2548" w14:textId="77777777" w:rsidR="0084379F" w:rsidRDefault="0084379F">
      <w:pPr>
        <w:spacing w:before="240" w:after="240"/>
        <w:ind w:left="1440" w:firstLine="720"/>
        <w:rPr>
          <w:rFonts w:ascii="Calibri" w:eastAsia="Calibri" w:hAnsi="Calibri" w:cs="Calibri"/>
          <w:b/>
          <w:sz w:val="20"/>
          <w:szCs w:val="20"/>
        </w:rPr>
      </w:pPr>
    </w:p>
    <w:p w14:paraId="7200D126" w14:textId="77777777" w:rsidR="0084379F" w:rsidRDefault="0084379F">
      <w:pPr>
        <w:spacing w:before="240" w:after="240"/>
        <w:ind w:left="1440" w:firstLine="720"/>
        <w:rPr>
          <w:rFonts w:ascii="Calibri" w:eastAsia="Calibri" w:hAnsi="Calibri" w:cs="Calibri"/>
          <w:b/>
          <w:sz w:val="20"/>
          <w:szCs w:val="20"/>
        </w:rPr>
      </w:pPr>
    </w:p>
    <w:p w14:paraId="4309C357" w14:textId="77777777" w:rsidR="0084379F" w:rsidRDefault="0084379F">
      <w:pPr>
        <w:spacing w:before="240" w:after="240"/>
        <w:ind w:left="1440" w:firstLine="720"/>
        <w:rPr>
          <w:rFonts w:ascii="Calibri" w:eastAsia="Calibri" w:hAnsi="Calibri" w:cs="Calibri"/>
          <w:b/>
          <w:sz w:val="20"/>
          <w:szCs w:val="20"/>
        </w:rPr>
      </w:pPr>
    </w:p>
    <w:p w14:paraId="1D8B339A" w14:textId="77777777" w:rsidR="0084379F" w:rsidRDefault="0084379F">
      <w:pPr>
        <w:spacing w:before="240" w:after="240"/>
        <w:ind w:left="1440" w:firstLine="720"/>
        <w:rPr>
          <w:rFonts w:ascii="Calibri" w:eastAsia="Calibri" w:hAnsi="Calibri" w:cs="Calibri"/>
          <w:b/>
          <w:sz w:val="20"/>
          <w:szCs w:val="20"/>
        </w:rPr>
      </w:pPr>
    </w:p>
    <w:p w14:paraId="4AA6B642" w14:textId="77777777" w:rsidR="0084379F" w:rsidRDefault="0084379F">
      <w:pPr>
        <w:spacing w:before="240" w:after="240"/>
        <w:ind w:left="1440" w:firstLine="720"/>
        <w:rPr>
          <w:rFonts w:ascii="Calibri" w:eastAsia="Calibri" w:hAnsi="Calibri" w:cs="Calibri"/>
          <w:b/>
          <w:sz w:val="20"/>
          <w:szCs w:val="20"/>
        </w:rPr>
      </w:pPr>
    </w:p>
    <w:p w14:paraId="5057C31C" w14:textId="77777777" w:rsidR="0084379F" w:rsidRDefault="0084379F">
      <w:pPr>
        <w:spacing w:before="240" w:after="240"/>
        <w:ind w:left="1440" w:firstLine="720"/>
        <w:rPr>
          <w:rFonts w:ascii="Calibri" w:eastAsia="Calibri" w:hAnsi="Calibri" w:cs="Calibri"/>
          <w:b/>
          <w:sz w:val="20"/>
          <w:szCs w:val="20"/>
        </w:rPr>
      </w:pPr>
    </w:p>
    <w:p w14:paraId="55307866" w14:textId="77777777" w:rsidR="0084379F" w:rsidRDefault="0084379F">
      <w:pPr>
        <w:spacing w:before="240" w:after="240"/>
        <w:ind w:left="1440" w:firstLine="720"/>
        <w:rPr>
          <w:rFonts w:ascii="Calibri" w:eastAsia="Calibri" w:hAnsi="Calibri" w:cs="Calibri"/>
          <w:b/>
          <w:sz w:val="20"/>
          <w:szCs w:val="20"/>
        </w:rPr>
      </w:pPr>
    </w:p>
    <w:p w14:paraId="563927EE" w14:textId="77777777" w:rsidR="0084379F" w:rsidRDefault="0084379F">
      <w:pPr>
        <w:spacing w:before="240" w:after="240"/>
        <w:ind w:left="1440" w:firstLine="720"/>
        <w:rPr>
          <w:rFonts w:ascii="Calibri" w:eastAsia="Calibri" w:hAnsi="Calibri" w:cs="Calibri"/>
          <w:b/>
          <w:sz w:val="20"/>
          <w:szCs w:val="20"/>
        </w:rPr>
      </w:pPr>
    </w:p>
    <w:p w14:paraId="2E651E5A" w14:textId="77777777" w:rsidR="0084379F" w:rsidRDefault="0084379F">
      <w:pPr>
        <w:spacing w:before="240" w:after="240"/>
        <w:ind w:left="1440" w:firstLine="720"/>
        <w:rPr>
          <w:rFonts w:ascii="Calibri" w:eastAsia="Calibri" w:hAnsi="Calibri" w:cs="Calibri"/>
          <w:b/>
          <w:sz w:val="20"/>
          <w:szCs w:val="20"/>
        </w:rPr>
      </w:pPr>
    </w:p>
    <w:p w14:paraId="4FDC49A7" w14:textId="77777777" w:rsidR="0084379F" w:rsidRDefault="0084379F">
      <w:pPr>
        <w:spacing w:before="240" w:after="240"/>
        <w:ind w:left="1440" w:firstLine="720"/>
        <w:rPr>
          <w:rFonts w:ascii="Calibri" w:eastAsia="Calibri" w:hAnsi="Calibri" w:cs="Calibri"/>
          <w:b/>
          <w:sz w:val="20"/>
          <w:szCs w:val="20"/>
        </w:rPr>
      </w:pPr>
    </w:p>
    <w:p w14:paraId="1829F09E" w14:textId="77777777" w:rsidR="0084379F" w:rsidRDefault="0084379F" w:rsidP="00844E3E">
      <w:pPr>
        <w:spacing w:before="240" w:after="240"/>
        <w:rPr>
          <w:rFonts w:ascii="Calibri" w:eastAsia="Calibri" w:hAnsi="Calibri" w:cs="Calibri"/>
          <w:b/>
          <w:sz w:val="20"/>
          <w:szCs w:val="20"/>
        </w:rPr>
      </w:pPr>
    </w:p>
    <w:p w14:paraId="2785DE91" w14:textId="77777777" w:rsidR="00844E3E" w:rsidRDefault="00844E3E" w:rsidP="00844E3E">
      <w:pPr>
        <w:spacing w:before="240" w:after="240"/>
        <w:rPr>
          <w:rFonts w:ascii="Calibri" w:eastAsia="Calibri" w:hAnsi="Calibri" w:cs="Calibri"/>
          <w:b/>
          <w:sz w:val="20"/>
          <w:szCs w:val="20"/>
        </w:rPr>
      </w:pPr>
    </w:p>
    <w:p w14:paraId="5F2F971C" w14:textId="77777777" w:rsidR="0084379F" w:rsidRDefault="0084379F">
      <w:pPr>
        <w:spacing w:before="240" w:after="240"/>
        <w:ind w:left="1440" w:firstLine="720"/>
        <w:rPr>
          <w:rFonts w:ascii="Calibri" w:eastAsia="Calibri" w:hAnsi="Calibri" w:cs="Calibri"/>
          <w:b/>
          <w:sz w:val="20"/>
          <w:szCs w:val="20"/>
        </w:rPr>
      </w:pPr>
    </w:p>
    <w:p w14:paraId="0462BBC7" w14:textId="77777777" w:rsidR="0084379F" w:rsidRDefault="0084379F">
      <w:pPr>
        <w:spacing w:before="240" w:after="240"/>
        <w:ind w:left="1440" w:firstLine="720"/>
        <w:rPr>
          <w:rFonts w:ascii="Calibri" w:eastAsia="Calibri" w:hAnsi="Calibri" w:cs="Calibri"/>
          <w:b/>
          <w:sz w:val="20"/>
          <w:szCs w:val="20"/>
        </w:rPr>
      </w:pPr>
    </w:p>
    <w:p w14:paraId="66CFA65C" w14:textId="77777777" w:rsidR="00A14D01" w:rsidRDefault="003631CF">
      <w:pPr>
        <w:spacing w:before="240" w:after="240" w:line="360" w:lineRule="auto"/>
        <w:jc w:val="both"/>
        <w:rPr>
          <w:rFonts w:ascii="Calibri" w:eastAsia="Calibri" w:hAnsi="Calibri" w:cs="Calibri"/>
          <w:sz w:val="20"/>
          <w:szCs w:val="20"/>
        </w:rPr>
      </w:pPr>
      <w:r>
        <w:rPr>
          <w:rFonts w:ascii="Calibri" w:eastAsia="Calibri" w:hAnsi="Calibri" w:cs="Calibri"/>
          <w:b/>
          <w:sz w:val="20"/>
          <w:szCs w:val="20"/>
        </w:rPr>
        <w:lastRenderedPageBreak/>
        <w:t>Introduction</w:t>
      </w:r>
    </w:p>
    <w:p w14:paraId="66CFA65D"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Fraudsters try to either pretend to be someone else through stealing identities or create fake individuals to gain access to banking services. Once they get access to a new bank account, they exploit the available credit or use the account for receiving il</w:t>
      </w:r>
      <w:r>
        <w:rPr>
          <w:rFonts w:ascii="Calibri" w:eastAsia="Calibri" w:hAnsi="Calibri" w:cs="Calibri"/>
          <w:sz w:val="20"/>
          <w:szCs w:val="20"/>
        </w:rPr>
        <w:t xml:space="preserve">legal payments. The bank incurs all the costs related to the fraud since it's difficult to trace the </w:t>
      </w:r>
      <w:proofErr w:type="gramStart"/>
      <w:r>
        <w:rPr>
          <w:rFonts w:ascii="Calibri" w:eastAsia="Calibri" w:hAnsi="Calibri" w:cs="Calibri"/>
          <w:sz w:val="20"/>
          <w:szCs w:val="20"/>
        </w:rPr>
        <w:t>true identity</w:t>
      </w:r>
      <w:proofErr w:type="gramEnd"/>
      <w:r>
        <w:rPr>
          <w:rFonts w:ascii="Calibri" w:eastAsia="Calibri" w:hAnsi="Calibri" w:cs="Calibri"/>
          <w:sz w:val="20"/>
          <w:szCs w:val="20"/>
        </w:rPr>
        <w:t xml:space="preserve"> of the fraudster.</w:t>
      </w:r>
    </w:p>
    <w:p w14:paraId="66CFA65E"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In this important area, machine learning plays a vital role. If a fraudulent application is predicted, the customer's bank </w:t>
      </w:r>
      <w:r>
        <w:rPr>
          <w:rFonts w:ascii="Calibri" w:eastAsia="Calibri" w:hAnsi="Calibri" w:cs="Calibri"/>
          <w:sz w:val="20"/>
          <w:szCs w:val="20"/>
        </w:rPr>
        <w:t>account application is rejected. On the other hand, a negative prediction allows the customer to open a new bank account and receive a credit card. Since having a bank account is considered a fundamental right in the European Union, detecting fraud is sign</w:t>
      </w:r>
      <w:r>
        <w:rPr>
          <w:rFonts w:ascii="Calibri" w:eastAsia="Calibri" w:hAnsi="Calibri" w:cs="Calibri"/>
          <w:sz w:val="20"/>
          <w:szCs w:val="20"/>
        </w:rPr>
        <w:t>ificant socially. Due to concerns about biased decision-making using machine learning systems, banks and merchants are adopting fair ML methods.</w:t>
      </w:r>
    </w:p>
    <w:p w14:paraId="66CFA65F"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Each instance in the dataset represents an individual application made on an online platform where applicants a</w:t>
      </w:r>
      <w:r>
        <w:rPr>
          <w:rFonts w:ascii="Calibri" w:eastAsia="Calibri" w:hAnsi="Calibri" w:cs="Calibri"/>
          <w:sz w:val="20"/>
          <w:szCs w:val="20"/>
        </w:rPr>
        <w:t>greed to store and process their data. The label "</w:t>
      </w:r>
      <w:proofErr w:type="spellStart"/>
      <w:r>
        <w:rPr>
          <w:rFonts w:ascii="Calibri" w:eastAsia="Calibri" w:hAnsi="Calibri" w:cs="Calibri"/>
          <w:sz w:val="20"/>
          <w:szCs w:val="20"/>
        </w:rPr>
        <w:t>is_fraud</w:t>
      </w:r>
      <w:proofErr w:type="spellEnd"/>
      <w:r>
        <w:rPr>
          <w:rFonts w:ascii="Calibri" w:eastAsia="Calibri" w:hAnsi="Calibri" w:cs="Calibri"/>
          <w:sz w:val="20"/>
          <w:szCs w:val="20"/>
        </w:rPr>
        <w:t>" indicates whether an application is fraudulent (positive instance) or legitimate (negative instance). The dataset covers a period of eight months from February to September.</w:t>
      </w:r>
    </w:p>
    <w:p w14:paraId="66CFA660"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The occurrence of frau</w:t>
      </w:r>
      <w:r>
        <w:rPr>
          <w:rFonts w:ascii="Calibri" w:eastAsia="Calibri" w:hAnsi="Calibri" w:cs="Calibri"/>
          <w:sz w:val="20"/>
          <w:szCs w:val="20"/>
        </w:rPr>
        <w:t>d in the dataset ranges from 0.85% to 1.5% across different months. It is observed that these values tend to be higher in the later months. Additionally, the distribution of applications fluctuates from 9.5% to 15% of the total applications each month. The</w:t>
      </w:r>
      <w:r>
        <w:rPr>
          <w:rFonts w:ascii="Calibri" w:eastAsia="Calibri" w:hAnsi="Calibri" w:cs="Calibri"/>
          <w:sz w:val="20"/>
          <w:szCs w:val="20"/>
        </w:rPr>
        <w:t>se variations are important for determining the approximate number of legitimate and fraudulent instances to sample for each month in the dataset variants.</w:t>
      </w:r>
    </w:p>
    <w:p w14:paraId="66CFA661"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There has been a surge in publicly available unstructured data resources for computer vision and nat</w:t>
      </w:r>
      <w:r>
        <w:rPr>
          <w:rFonts w:ascii="Calibri" w:eastAsia="Calibri" w:hAnsi="Calibri" w:cs="Calibri"/>
          <w:sz w:val="20"/>
          <w:szCs w:val="20"/>
        </w:rPr>
        <w:t>ural language processing tasks, the domain of tabular data, which is prevalent in many critical domains, has not progressed at the same pace. To bridge this gap, Bank Account Fraud (BAF) was introduced, an innovative and privacy-preserving suite of realist</w:t>
      </w:r>
      <w:r>
        <w:rPr>
          <w:rFonts w:ascii="Calibri" w:eastAsia="Calibri" w:hAnsi="Calibri" w:cs="Calibri"/>
          <w:sz w:val="20"/>
          <w:szCs w:val="20"/>
        </w:rPr>
        <w:t>ic tabular datasets accessible to the public.</w:t>
      </w:r>
    </w:p>
    <w:p w14:paraId="66CFA662"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BAF is built using cutting-edge techniques for generating tabular data applied to an anonymized, real-world dataset specifically focused on detecting fraud in bank account openings. This approach addresses the </w:t>
      </w:r>
      <w:r>
        <w:rPr>
          <w:rFonts w:ascii="Calibri" w:eastAsia="Calibri" w:hAnsi="Calibri" w:cs="Calibri"/>
          <w:sz w:val="20"/>
          <w:szCs w:val="20"/>
        </w:rPr>
        <w:t>challenges commonly faced in real-world applications, including the influence of time and significant imbalances between fraudulent and legitimate instances. Each variant of the BAF dataset incorporates specific types of data bias, enabling practitioners t</w:t>
      </w:r>
      <w:r>
        <w:rPr>
          <w:rFonts w:ascii="Calibri" w:eastAsia="Calibri" w:hAnsi="Calibri" w:cs="Calibri"/>
          <w:sz w:val="20"/>
          <w:szCs w:val="20"/>
        </w:rPr>
        <w:t>o thoroughly evaluate the performance and fairness of their ML methods.</w:t>
      </w:r>
    </w:p>
    <w:p w14:paraId="66CFA663"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66CFA664"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66CFA665"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66CFA666"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66CFA667"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66CFA668"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66CFA669"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lastRenderedPageBreak/>
        <w:t>Primary objective of BAF is to provide the research community with a more authentic, comprehensive, and robust platform for evaluating both novel and existing methods. This</w:t>
      </w:r>
      <w:r>
        <w:rPr>
          <w:rFonts w:ascii="Calibri" w:eastAsia="Calibri" w:hAnsi="Calibri" w:cs="Calibri"/>
          <w:sz w:val="20"/>
          <w:szCs w:val="20"/>
        </w:rPr>
        <w:t xml:space="preserve"> resource fills a crucial void by offering a diverse range of tabular datasets that accurately represent the intricacies and nuances present in high-stakes domains. By utilizing BAF, researchers and professionals can significantly enhance the development a</w:t>
      </w:r>
      <w:r>
        <w:rPr>
          <w:rFonts w:ascii="Calibri" w:eastAsia="Calibri" w:hAnsi="Calibri" w:cs="Calibri"/>
          <w:sz w:val="20"/>
          <w:szCs w:val="20"/>
        </w:rPr>
        <w:t>nd assessment of ML techniques in the analysis of tabular data.</w:t>
      </w:r>
    </w:p>
    <w:p w14:paraId="66CFA66A"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This dataset provides valuable insights for developing fraud detection models in the banking industry, where ensuring fairness in machine learning predictions is crucial.</w:t>
      </w:r>
    </w:p>
    <w:p w14:paraId="66CFA66B" w14:textId="77777777" w:rsidR="00A14D01" w:rsidRDefault="003631CF">
      <w:pPr>
        <w:spacing w:before="240" w:after="240"/>
        <w:rPr>
          <w:rFonts w:ascii="Calibri" w:eastAsia="Calibri" w:hAnsi="Calibri" w:cs="Calibri"/>
          <w:sz w:val="20"/>
          <w:szCs w:val="20"/>
        </w:rPr>
      </w:pPr>
      <w:proofErr w:type="gramStart"/>
      <w:r>
        <w:rPr>
          <w:rFonts w:ascii="Calibri" w:eastAsia="Calibri" w:hAnsi="Calibri" w:cs="Calibri"/>
          <w:b/>
          <w:sz w:val="20"/>
          <w:szCs w:val="20"/>
        </w:rPr>
        <w:t>Objective :</w:t>
      </w:r>
      <w:proofErr w:type="gramEnd"/>
    </w:p>
    <w:p w14:paraId="66CFA66C"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With the </w:t>
      </w:r>
      <w:r>
        <w:rPr>
          <w:rFonts w:ascii="Calibri" w:eastAsia="Calibri" w:hAnsi="Calibri" w:cs="Calibri"/>
          <w:sz w:val="20"/>
          <w:szCs w:val="20"/>
        </w:rPr>
        <w:t>BAF dataset, various types of analysis can be performed, including descriptive analysis, prescriptive analysis, and predictive analysis. Here's how each analysis can be applied to the dataset:</w:t>
      </w:r>
    </w:p>
    <w:p w14:paraId="66CFA66D"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66CFA66E" w14:textId="77777777" w:rsidR="00A14D01" w:rsidRDefault="003631CF">
      <w:pPr>
        <w:spacing w:before="240" w:after="240"/>
        <w:rPr>
          <w:rFonts w:ascii="Calibri" w:eastAsia="Calibri" w:hAnsi="Calibri" w:cs="Calibri"/>
          <w:sz w:val="20"/>
          <w:szCs w:val="20"/>
        </w:rPr>
      </w:pPr>
      <w:r>
        <w:rPr>
          <w:rFonts w:ascii="Calibri" w:eastAsia="Calibri" w:hAnsi="Calibri" w:cs="Calibri"/>
          <w:b/>
          <w:sz w:val="20"/>
          <w:szCs w:val="20"/>
        </w:rPr>
        <w:t>Descriptive Analysis:</w:t>
      </w:r>
      <w:r>
        <w:rPr>
          <w:rFonts w:ascii="Calibri" w:eastAsia="Calibri" w:hAnsi="Calibri" w:cs="Calibri"/>
          <w:sz w:val="20"/>
          <w:szCs w:val="20"/>
        </w:rPr>
        <w:t xml:space="preserve"> Descriptive analysis involves summarizi</w:t>
      </w:r>
      <w:r>
        <w:rPr>
          <w:rFonts w:ascii="Calibri" w:eastAsia="Calibri" w:hAnsi="Calibri" w:cs="Calibri"/>
          <w:sz w:val="20"/>
          <w:szCs w:val="20"/>
        </w:rPr>
        <w:t>ng and exploring the data to gain insights into its characteristics. With the BAF dataset, we can perform descriptive analysis to understand the overall distribution of fraudulent and legitimate applications. This analysis can include calculating summary s</w:t>
      </w:r>
      <w:r>
        <w:rPr>
          <w:rFonts w:ascii="Calibri" w:eastAsia="Calibri" w:hAnsi="Calibri" w:cs="Calibri"/>
          <w:sz w:val="20"/>
          <w:szCs w:val="20"/>
        </w:rPr>
        <w:t>tatistics, creating visualizations (such as histograms or bar charts) to examine the prevalence of fraud across different months, and exploring any temporal trends or patterns in the data.</w:t>
      </w:r>
    </w:p>
    <w:p w14:paraId="66CFA66F"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66CFA670" w14:textId="77777777" w:rsidR="00A14D01" w:rsidRDefault="003631CF">
      <w:pPr>
        <w:spacing w:before="240" w:after="240"/>
        <w:rPr>
          <w:rFonts w:ascii="Calibri" w:eastAsia="Calibri" w:hAnsi="Calibri" w:cs="Calibri"/>
          <w:sz w:val="20"/>
          <w:szCs w:val="20"/>
        </w:rPr>
      </w:pPr>
      <w:r>
        <w:rPr>
          <w:rFonts w:ascii="Calibri" w:eastAsia="Calibri" w:hAnsi="Calibri" w:cs="Calibri"/>
          <w:b/>
          <w:sz w:val="20"/>
          <w:szCs w:val="20"/>
        </w:rPr>
        <w:t xml:space="preserve">Prescriptive Analysis: </w:t>
      </w:r>
      <w:r>
        <w:rPr>
          <w:rFonts w:ascii="Calibri" w:eastAsia="Calibri" w:hAnsi="Calibri" w:cs="Calibri"/>
          <w:sz w:val="20"/>
          <w:szCs w:val="20"/>
        </w:rPr>
        <w:t>Prescriptive analysis focuses on providing</w:t>
      </w:r>
      <w:r>
        <w:rPr>
          <w:rFonts w:ascii="Calibri" w:eastAsia="Calibri" w:hAnsi="Calibri" w:cs="Calibri"/>
          <w:sz w:val="20"/>
          <w:szCs w:val="20"/>
        </w:rPr>
        <w:t xml:space="preserve"> recommendations or actions to optimize outcomes. In the context of the BAF dataset, prescriptive analysis can be used to identify key factors or features that contribute to fraudulent applications. By analyzing the dataset and applying techniques such as </w:t>
      </w:r>
      <w:r>
        <w:rPr>
          <w:rFonts w:ascii="Calibri" w:eastAsia="Calibri" w:hAnsi="Calibri" w:cs="Calibri"/>
          <w:sz w:val="20"/>
          <w:szCs w:val="20"/>
        </w:rPr>
        <w:t>feature importance, we can determine which variables have the most significant impact on fraud detection. This information can then be used to develop strategies and guidelines for banks to prevent and detect fraud more effectively.</w:t>
      </w:r>
    </w:p>
    <w:p w14:paraId="66CFA671"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66CFA672" w14:textId="77777777" w:rsidR="00A14D01" w:rsidRDefault="003631CF">
      <w:pPr>
        <w:spacing w:before="240" w:after="240"/>
        <w:rPr>
          <w:rFonts w:ascii="Calibri" w:eastAsia="Calibri" w:hAnsi="Calibri" w:cs="Calibri"/>
          <w:sz w:val="20"/>
          <w:szCs w:val="20"/>
        </w:rPr>
      </w:pPr>
      <w:r>
        <w:rPr>
          <w:rFonts w:ascii="Calibri" w:eastAsia="Calibri" w:hAnsi="Calibri" w:cs="Calibri"/>
          <w:b/>
          <w:sz w:val="20"/>
          <w:szCs w:val="20"/>
        </w:rPr>
        <w:t>Predictive Analysis:</w:t>
      </w:r>
      <w:r>
        <w:rPr>
          <w:rFonts w:ascii="Calibri" w:eastAsia="Calibri" w:hAnsi="Calibri" w:cs="Calibri"/>
          <w:sz w:val="20"/>
          <w:szCs w:val="20"/>
        </w:rPr>
        <w:t xml:space="preserve"> </w:t>
      </w:r>
      <w:r>
        <w:rPr>
          <w:rFonts w:ascii="Calibri" w:eastAsia="Calibri" w:hAnsi="Calibri" w:cs="Calibri"/>
          <w:sz w:val="20"/>
          <w:szCs w:val="20"/>
        </w:rPr>
        <w:t>Predictive analysis involves using historical data to build models that can make predictions about future events or outcomes. In the case of the BAF dataset, predictive analysis can be employed to develop machine learning models that accurately classify ne</w:t>
      </w:r>
      <w:r>
        <w:rPr>
          <w:rFonts w:ascii="Calibri" w:eastAsia="Calibri" w:hAnsi="Calibri" w:cs="Calibri"/>
          <w:sz w:val="20"/>
          <w:szCs w:val="20"/>
        </w:rPr>
        <w:t>w bank account applications as fraudulent or legitimate. By training these models on the historical data, they can learn patterns and relationships between variables to make predictions on unseen data. Predictive analysis can help banks automate the proces</w:t>
      </w:r>
      <w:r>
        <w:rPr>
          <w:rFonts w:ascii="Calibri" w:eastAsia="Calibri" w:hAnsi="Calibri" w:cs="Calibri"/>
          <w:sz w:val="20"/>
          <w:szCs w:val="20"/>
        </w:rPr>
        <w:t>s of fraud detection, enabling them to identify potential fraudulent applications in real-time and take appropriate actions to mitigate risks.</w:t>
      </w:r>
    </w:p>
    <w:p w14:paraId="66CFA673" w14:textId="77777777" w:rsidR="00A14D01" w:rsidRDefault="00A14D01">
      <w:pPr>
        <w:spacing w:before="240" w:after="240"/>
        <w:rPr>
          <w:rFonts w:ascii="Calibri" w:eastAsia="Calibri" w:hAnsi="Calibri" w:cs="Calibri"/>
          <w:sz w:val="20"/>
          <w:szCs w:val="20"/>
        </w:rPr>
      </w:pPr>
    </w:p>
    <w:p w14:paraId="66CFA674" w14:textId="77777777" w:rsidR="00A14D01" w:rsidRDefault="00A14D01">
      <w:pPr>
        <w:spacing w:before="240" w:after="240"/>
        <w:rPr>
          <w:rFonts w:ascii="Calibri" w:eastAsia="Calibri" w:hAnsi="Calibri" w:cs="Calibri"/>
          <w:sz w:val="20"/>
          <w:szCs w:val="20"/>
        </w:rPr>
      </w:pPr>
    </w:p>
    <w:p w14:paraId="66CFA675"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66CFA676" w14:textId="77777777" w:rsidR="00A14D01" w:rsidRDefault="00A14D01">
      <w:pPr>
        <w:spacing w:before="240" w:after="240"/>
        <w:rPr>
          <w:rFonts w:ascii="Calibri" w:eastAsia="Calibri" w:hAnsi="Calibri" w:cs="Calibri"/>
          <w:sz w:val="20"/>
          <w:szCs w:val="20"/>
        </w:rPr>
      </w:pPr>
    </w:p>
    <w:p w14:paraId="66CFA677" w14:textId="77777777" w:rsidR="00A14D01" w:rsidRDefault="003631CF">
      <w:pPr>
        <w:spacing w:before="200" w:after="240" w:line="360" w:lineRule="auto"/>
        <w:jc w:val="both"/>
        <w:rPr>
          <w:rFonts w:ascii="Calibri" w:eastAsia="Calibri" w:hAnsi="Calibri" w:cs="Calibri"/>
          <w:b/>
          <w:sz w:val="20"/>
          <w:szCs w:val="20"/>
        </w:rPr>
      </w:pPr>
      <w:r>
        <w:rPr>
          <w:rFonts w:ascii="Calibri" w:eastAsia="Calibri" w:hAnsi="Calibri" w:cs="Calibri"/>
          <w:b/>
          <w:sz w:val="20"/>
          <w:szCs w:val="20"/>
        </w:rPr>
        <w:lastRenderedPageBreak/>
        <w:t>Dataset Source &amp; Description</w:t>
      </w:r>
    </w:p>
    <w:p w14:paraId="66CFA678" w14:textId="77777777" w:rsidR="00A14D01" w:rsidRDefault="003631CF">
      <w:pPr>
        <w:spacing w:before="240" w:after="240" w:line="360" w:lineRule="auto"/>
        <w:ind w:firstLine="720"/>
        <w:jc w:val="both"/>
        <w:rPr>
          <w:rFonts w:ascii="Calibri" w:eastAsia="Calibri" w:hAnsi="Calibri" w:cs="Calibri"/>
          <w:sz w:val="20"/>
          <w:szCs w:val="20"/>
        </w:rPr>
      </w:pPr>
      <w:r>
        <w:rPr>
          <w:rFonts w:ascii="Calibri" w:eastAsia="Calibri" w:hAnsi="Calibri" w:cs="Calibri"/>
          <w:sz w:val="20"/>
          <w:szCs w:val="20"/>
        </w:rPr>
        <w:t>The BAF suite of datasets is a valuable resource for evaluating ML methods in bank account fraud detection. The datasets offer realistic scenarios, controlled biases, imbalanced data, and dynamic temporal dynamics, providing a comprehensive and privacy-pre</w:t>
      </w:r>
      <w:r>
        <w:rPr>
          <w:rFonts w:ascii="Calibri" w:eastAsia="Calibri" w:hAnsi="Calibri" w:cs="Calibri"/>
          <w:sz w:val="20"/>
          <w:szCs w:val="20"/>
        </w:rPr>
        <w:t xml:space="preserve">serving platform for researchers and practitioners in the field. For our analysis, we will be using the base dataset of the BAF suite, which is a synthetic fraud dataset containing 1 million instances. </w:t>
      </w:r>
    </w:p>
    <w:p w14:paraId="66CFA679" w14:textId="77777777" w:rsidR="00A14D01" w:rsidRDefault="003631CF">
      <w:pPr>
        <w:spacing w:before="240" w:after="240" w:line="360" w:lineRule="auto"/>
        <w:ind w:firstLine="720"/>
        <w:jc w:val="both"/>
        <w:rPr>
          <w:rFonts w:ascii="Calibri" w:eastAsia="Calibri" w:hAnsi="Calibri" w:cs="Calibri"/>
          <w:sz w:val="20"/>
          <w:szCs w:val="20"/>
        </w:rPr>
      </w:pPr>
      <w:r>
        <w:rPr>
          <w:rFonts w:ascii="Calibri" w:eastAsia="Calibri" w:hAnsi="Calibri" w:cs="Calibri"/>
          <w:sz w:val="20"/>
          <w:szCs w:val="20"/>
        </w:rPr>
        <w:t>The base dataset also includes three protected attrib</w:t>
      </w:r>
      <w:r>
        <w:rPr>
          <w:rFonts w:ascii="Calibri" w:eastAsia="Calibri" w:hAnsi="Calibri" w:cs="Calibri"/>
          <w:sz w:val="20"/>
          <w:szCs w:val="20"/>
        </w:rPr>
        <w:t>utes, namely age group, employment status, and % income, which can be used to evaluate fairness in machine learning. The dataset provides a solid foundation for analyzing fraud and developing fair ML methods. We have used the base dataset to build our mode</w:t>
      </w:r>
      <w:r>
        <w:rPr>
          <w:rFonts w:ascii="Calibri" w:eastAsia="Calibri" w:hAnsi="Calibri" w:cs="Calibri"/>
          <w:sz w:val="20"/>
          <w:szCs w:val="20"/>
        </w:rPr>
        <w:t>l and evaluate its performance by splitting the dataset into train and test sets.</w:t>
      </w:r>
    </w:p>
    <w:p w14:paraId="66CFA67A" w14:textId="77777777" w:rsidR="00A14D01" w:rsidRDefault="003631CF">
      <w:pPr>
        <w:spacing w:before="240" w:after="240" w:line="360" w:lineRule="auto"/>
        <w:jc w:val="both"/>
        <w:rPr>
          <w:rFonts w:ascii="Calibri" w:eastAsia="Calibri" w:hAnsi="Calibri" w:cs="Calibri"/>
          <w:b/>
          <w:sz w:val="20"/>
          <w:szCs w:val="20"/>
        </w:rPr>
      </w:pPr>
      <w:r>
        <w:rPr>
          <w:rFonts w:ascii="Calibri" w:eastAsia="Calibri" w:hAnsi="Calibri" w:cs="Calibri"/>
          <w:b/>
          <w:sz w:val="20"/>
          <w:szCs w:val="20"/>
        </w:rPr>
        <w:t>Data Preparation</w:t>
      </w:r>
    </w:p>
    <w:p w14:paraId="66CFA67B" w14:textId="77777777" w:rsidR="00A14D01" w:rsidRDefault="003631CF">
      <w:pPr>
        <w:numPr>
          <w:ilvl w:val="0"/>
          <w:numId w:val="1"/>
        </w:numPr>
        <w:spacing w:before="240"/>
        <w:rPr>
          <w:rFonts w:ascii="Calibri" w:eastAsia="Calibri" w:hAnsi="Calibri" w:cs="Calibri"/>
          <w:sz w:val="20"/>
          <w:szCs w:val="20"/>
        </w:rPr>
      </w:pPr>
      <w:r>
        <w:rPr>
          <w:rFonts w:ascii="Calibri" w:eastAsia="Calibri" w:hAnsi="Calibri" w:cs="Calibri"/>
          <w:sz w:val="20"/>
          <w:szCs w:val="20"/>
        </w:rPr>
        <w:t xml:space="preserve">To gain an understanding of the overall characteristics of the data, a review and summary were conducted. </w:t>
      </w:r>
    </w:p>
    <w:p w14:paraId="66CFA67C" w14:textId="77777777" w:rsidR="00A14D01" w:rsidRDefault="003631CF">
      <w:pPr>
        <w:numPr>
          <w:ilvl w:val="0"/>
          <w:numId w:val="1"/>
        </w:numPr>
        <w:rPr>
          <w:rFonts w:ascii="Calibri" w:eastAsia="Calibri" w:hAnsi="Calibri" w:cs="Calibri"/>
          <w:sz w:val="20"/>
          <w:szCs w:val="20"/>
        </w:rPr>
      </w:pPr>
      <w:r>
        <w:rPr>
          <w:rFonts w:ascii="Calibri" w:eastAsia="Calibri" w:hAnsi="Calibri" w:cs="Calibri"/>
          <w:sz w:val="20"/>
          <w:szCs w:val="20"/>
        </w:rPr>
        <w:t xml:space="preserve">The dataset was examined for the presence of null </w:t>
      </w:r>
      <w:r>
        <w:rPr>
          <w:rFonts w:ascii="Calibri" w:eastAsia="Calibri" w:hAnsi="Calibri" w:cs="Calibri"/>
          <w:sz w:val="20"/>
          <w:szCs w:val="20"/>
        </w:rPr>
        <w:t>values, and variables with more than 50% null values were removed from further analysis.</w:t>
      </w:r>
    </w:p>
    <w:p w14:paraId="66CFA67D" w14:textId="77777777" w:rsidR="00A14D01" w:rsidRDefault="003631CF">
      <w:pPr>
        <w:numPr>
          <w:ilvl w:val="0"/>
          <w:numId w:val="1"/>
        </w:numPr>
        <w:rPr>
          <w:rFonts w:ascii="Calibri" w:eastAsia="Calibri" w:hAnsi="Calibri" w:cs="Calibri"/>
          <w:sz w:val="20"/>
          <w:szCs w:val="20"/>
        </w:rPr>
      </w:pPr>
      <w:r>
        <w:rPr>
          <w:rFonts w:ascii="Calibri" w:eastAsia="Calibri" w:hAnsi="Calibri" w:cs="Calibri"/>
          <w:sz w:val="20"/>
          <w:szCs w:val="20"/>
        </w:rPr>
        <w:t xml:space="preserve"> For the remaining variables with null values, imputation using the median value was performed, as it can effectively handle outliers. </w:t>
      </w:r>
    </w:p>
    <w:p w14:paraId="66CFA67E" w14:textId="77777777" w:rsidR="00A14D01" w:rsidRDefault="003631CF">
      <w:pPr>
        <w:numPr>
          <w:ilvl w:val="0"/>
          <w:numId w:val="1"/>
        </w:numPr>
        <w:rPr>
          <w:rFonts w:ascii="Calibri" w:eastAsia="Calibri" w:hAnsi="Calibri" w:cs="Calibri"/>
          <w:sz w:val="20"/>
          <w:szCs w:val="20"/>
        </w:rPr>
      </w:pPr>
      <w:r>
        <w:rPr>
          <w:rFonts w:ascii="Calibri" w:eastAsia="Calibri" w:hAnsi="Calibri" w:cs="Calibri"/>
          <w:sz w:val="20"/>
          <w:szCs w:val="20"/>
        </w:rPr>
        <w:t xml:space="preserve">Variables that showed constant </w:t>
      </w:r>
      <w:r>
        <w:rPr>
          <w:rFonts w:ascii="Calibri" w:eastAsia="Calibri" w:hAnsi="Calibri" w:cs="Calibri"/>
          <w:sz w:val="20"/>
          <w:szCs w:val="20"/>
        </w:rPr>
        <w:t>variance and did not vary across the dataset were removed from consideration since they do not provide useful information for analysis.</w:t>
      </w:r>
    </w:p>
    <w:p w14:paraId="66CFA67F" w14:textId="77777777" w:rsidR="00A14D01" w:rsidRDefault="003631CF">
      <w:pPr>
        <w:numPr>
          <w:ilvl w:val="0"/>
          <w:numId w:val="1"/>
        </w:numPr>
        <w:rPr>
          <w:rFonts w:ascii="Calibri" w:eastAsia="Calibri" w:hAnsi="Calibri" w:cs="Calibri"/>
          <w:sz w:val="20"/>
          <w:szCs w:val="20"/>
        </w:rPr>
      </w:pPr>
      <w:r>
        <w:rPr>
          <w:rFonts w:ascii="Calibri" w:eastAsia="Calibri" w:hAnsi="Calibri" w:cs="Calibri"/>
          <w:sz w:val="20"/>
          <w:szCs w:val="20"/>
        </w:rPr>
        <w:t>Initially, the analysis and model building were conducted using the base dataset, which consisted of six data files. The</w:t>
      </w:r>
      <w:r>
        <w:rPr>
          <w:rFonts w:ascii="Calibri" w:eastAsia="Calibri" w:hAnsi="Calibri" w:cs="Calibri"/>
          <w:sz w:val="20"/>
          <w:szCs w:val="20"/>
        </w:rPr>
        <w:t xml:space="preserve"> data was then split into a training set and a testing set, with </w:t>
      </w:r>
      <w:proofErr w:type="gramStart"/>
      <w:r>
        <w:rPr>
          <w:rFonts w:ascii="Calibri" w:eastAsia="Calibri" w:hAnsi="Calibri" w:cs="Calibri"/>
          <w:sz w:val="20"/>
          <w:szCs w:val="20"/>
        </w:rPr>
        <w:t>a</w:t>
      </w:r>
      <w:proofErr w:type="gramEnd"/>
      <w:r>
        <w:rPr>
          <w:rFonts w:ascii="Calibri" w:eastAsia="Calibri" w:hAnsi="Calibri" w:cs="Calibri"/>
          <w:sz w:val="20"/>
          <w:szCs w:val="20"/>
        </w:rPr>
        <w:t xml:space="preserve"> 80% and 20% split, respectively. The training set was allocated 80% of the data, while 20% was reserved for testing the models' performance.</w:t>
      </w:r>
    </w:p>
    <w:p w14:paraId="66CFA680" w14:textId="77777777" w:rsidR="00A14D01" w:rsidRDefault="003631CF">
      <w:pPr>
        <w:numPr>
          <w:ilvl w:val="0"/>
          <w:numId w:val="1"/>
        </w:numPr>
        <w:spacing w:after="240"/>
        <w:rPr>
          <w:rFonts w:ascii="Calibri" w:eastAsia="Calibri" w:hAnsi="Calibri" w:cs="Calibri"/>
          <w:sz w:val="20"/>
          <w:szCs w:val="20"/>
        </w:rPr>
      </w:pPr>
      <w:r>
        <w:rPr>
          <w:rFonts w:ascii="Calibri" w:eastAsia="Calibri" w:hAnsi="Calibri" w:cs="Calibri"/>
          <w:sz w:val="20"/>
          <w:szCs w:val="20"/>
        </w:rPr>
        <w:t>Since the problem involved imbalanced data, wher</w:t>
      </w:r>
      <w:r>
        <w:rPr>
          <w:rFonts w:ascii="Calibri" w:eastAsia="Calibri" w:hAnsi="Calibri" w:cs="Calibri"/>
          <w:sz w:val="20"/>
          <w:szCs w:val="20"/>
        </w:rPr>
        <w:t>e one class was more prevalent than the others, various sampling techniques were explored to address the imbalance and improve the model's performance by providing balanced representations of the different classes.</w:t>
      </w:r>
    </w:p>
    <w:p w14:paraId="66CFA681" w14:textId="77777777" w:rsidR="00A14D01" w:rsidRDefault="003631CF">
      <w:pPr>
        <w:spacing w:before="240" w:after="240"/>
        <w:rPr>
          <w:rFonts w:ascii="Calibri" w:eastAsia="Calibri" w:hAnsi="Calibri" w:cs="Calibri"/>
          <w:b/>
          <w:sz w:val="20"/>
          <w:szCs w:val="20"/>
        </w:rPr>
      </w:pPr>
      <w:r>
        <w:rPr>
          <w:rFonts w:ascii="Calibri" w:eastAsia="Calibri" w:hAnsi="Calibri" w:cs="Calibri"/>
          <w:b/>
          <w:sz w:val="20"/>
          <w:szCs w:val="20"/>
        </w:rPr>
        <w:t>Exploratory Data Analysis</w:t>
      </w:r>
    </w:p>
    <w:p w14:paraId="66CFA682" w14:textId="77777777" w:rsidR="00A14D01" w:rsidRDefault="003631CF">
      <w:pPr>
        <w:spacing w:before="240" w:after="240"/>
        <w:rPr>
          <w:rFonts w:ascii="Calibri" w:eastAsia="Calibri" w:hAnsi="Calibri" w:cs="Calibri"/>
          <w:b/>
          <w:sz w:val="20"/>
          <w:szCs w:val="20"/>
        </w:rPr>
      </w:pPr>
      <w:r>
        <w:rPr>
          <w:rFonts w:ascii="Calibri" w:eastAsia="Calibri" w:hAnsi="Calibri" w:cs="Calibri"/>
          <w:b/>
          <w:sz w:val="20"/>
          <w:szCs w:val="20"/>
        </w:rPr>
        <w:t>Univariate Analysis</w:t>
      </w:r>
    </w:p>
    <w:p w14:paraId="66CFA683"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In the univariate analysis, we looked at each continuous variable in the dataset. First, we checked the distribution of these variables to understand their shape and behavior. For categorical variables, we counted the frequency of each </w:t>
      </w:r>
      <w:r>
        <w:rPr>
          <w:rFonts w:ascii="Calibri" w:eastAsia="Calibri" w:hAnsi="Calibri" w:cs="Calibri"/>
          <w:sz w:val="20"/>
          <w:szCs w:val="20"/>
        </w:rPr>
        <w:t>category to see how often they appeared.</w:t>
      </w:r>
    </w:p>
    <w:p w14:paraId="66CFA684"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Next, we wanted to find any outliers, which are extreme values that don't fit the overall pattern of the data. We used a technique called the 3 standard deviation </w:t>
      </w:r>
      <w:proofErr w:type="gramStart"/>
      <w:r>
        <w:rPr>
          <w:rFonts w:ascii="Calibri" w:eastAsia="Calibri" w:hAnsi="Calibri" w:cs="Calibri"/>
          <w:sz w:val="20"/>
          <w:szCs w:val="20"/>
        </w:rPr>
        <w:t>rule</w:t>
      </w:r>
      <w:proofErr w:type="gramEnd"/>
      <w:r>
        <w:rPr>
          <w:rFonts w:ascii="Calibri" w:eastAsia="Calibri" w:hAnsi="Calibri" w:cs="Calibri"/>
          <w:sz w:val="20"/>
          <w:szCs w:val="20"/>
        </w:rPr>
        <w:t xml:space="preserve"> to identify outliers. Basically, if a value was</w:t>
      </w:r>
      <w:r>
        <w:rPr>
          <w:rFonts w:ascii="Calibri" w:eastAsia="Calibri" w:hAnsi="Calibri" w:cs="Calibri"/>
          <w:sz w:val="20"/>
          <w:szCs w:val="20"/>
        </w:rPr>
        <w:t xml:space="preserve"> more than 3 times the standard deviation away from the average, we considered it an outlier.</w:t>
      </w:r>
    </w:p>
    <w:p w14:paraId="66CFA685" w14:textId="77777777" w:rsidR="00A14D01" w:rsidRDefault="00A14D01">
      <w:pPr>
        <w:spacing w:before="240" w:after="240"/>
        <w:rPr>
          <w:rFonts w:ascii="Calibri" w:eastAsia="Calibri" w:hAnsi="Calibri" w:cs="Calibri"/>
          <w:sz w:val="20"/>
          <w:szCs w:val="20"/>
        </w:rPr>
      </w:pPr>
    </w:p>
    <w:p w14:paraId="66CFA686"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lastRenderedPageBreak/>
        <w:t xml:space="preserve">When we found outliers, we decided to impute them in the dataset by </w:t>
      </w:r>
      <w:proofErr w:type="spellStart"/>
      <w:proofErr w:type="gramStart"/>
      <w:r>
        <w:rPr>
          <w:rFonts w:ascii="Calibri" w:eastAsia="Calibri" w:hAnsi="Calibri" w:cs="Calibri"/>
          <w:sz w:val="20"/>
          <w:szCs w:val="20"/>
        </w:rPr>
        <w:t>median.It's</w:t>
      </w:r>
      <w:proofErr w:type="spellEnd"/>
      <w:proofErr w:type="gramEnd"/>
      <w:r>
        <w:rPr>
          <w:rFonts w:ascii="Calibri" w:eastAsia="Calibri" w:hAnsi="Calibri" w:cs="Calibri"/>
          <w:sz w:val="20"/>
          <w:szCs w:val="20"/>
        </w:rPr>
        <w:t xml:space="preserve"> important to note that removing outliers should be done thoughtfully and with cau</w:t>
      </w:r>
      <w:r>
        <w:rPr>
          <w:rFonts w:ascii="Calibri" w:eastAsia="Calibri" w:hAnsi="Calibri" w:cs="Calibri"/>
          <w:sz w:val="20"/>
          <w:szCs w:val="20"/>
        </w:rPr>
        <w:t>tion, as it can affect the overall understanding of the data.</w:t>
      </w:r>
    </w:p>
    <w:p w14:paraId="66CFA687"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By going through these steps for each continuous variable and examining the distribution and frequencies of categorical variables, we gained a better understanding of each variable on its own. T</w:t>
      </w:r>
      <w:r>
        <w:rPr>
          <w:rFonts w:ascii="Calibri" w:eastAsia="Calibri" w:hAnsi="Calibri" w:cs="Calibri"/>
          <w:sz w:val="20"/>
          <w:szCs w:val="20"/>
        </w:rPr>
        <w:t>his helped us identify any data issues and prepare the data for further analysis or modeling.</w:t>
      </w:r>
    </w:p>
    <w:p w14:paraId="66CFA688" w14:textId="77777777" w:rsidR="00A14D01" w:rsidRDefault="003631CF">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66CFA6D7" wp14:editId="66CFA6D8">
            <wp:extent cx="3471863" cy="264395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471863" cy="2643957"/>
                    </a:xfrm>
                    <a:prstGeom prst="rect">
                      <a:avLst/>
                    </a:prstGeom>
                    <a:ln/>
                  </pic:spPr>
                </pic:pic>
              </a:graphicData>
            </a:graphic>
          </wp:inline>
        </w:drawing>
      </w:r>
    </w:p>
    <w:p w14:paraId="66CFA689"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ab/>
        <w:t xml:space="preserve">Fig 1. Bar Plot for variable </w:t>
      </w:r>
      <w:proofErr w:type="spellStart"/>
      <w:r>
        <w:rPr>
          <w:rFonts w:ascii="Calibri" w:eastAsia="Calibri" w:hAnsi="Calibri" w:cs="Calibri"/>
          <w:sz w:val="20"/>
          <w:szCs w:val="20"/>
        </w:rPr>
        <w:t>fraud_bool</w:t>
      </w:r>
      <w:proofErr w:type="spellEnd"/>
      <w:r>
        <w:rPr>
          <w:rFonts w:ascii="Calibri" w:eastAsia="Calibri" w:hAnsi="Calibri" w:cs="Calibri"/>
          <w:sz w:val="20"/>
          <w:szCs w:val="20"/>
        </w:rPr>
        <w:t xml:space="preserve"> </w:t>
      </w:r>
    </w:p>
    <w:p w14:paraId="66CFA68A" w14:textId="77777777" w:rsidR="00A14D01" w:rsidRDefault="003631CF">
      <w:pPr>
        <w:spacing w:before="240" w:after="240"/>
        <w:rPr>
          <w:sz w:val="21"/>
          <w:szCs w:val="21"/>
        </w:rPr>
      </w:pPr>
      <w:r>
        <w:rPr>
          <w:sz w:val="21"/>
          <w:szCs w:val="21"/>
        </w:rPr>
        <w:t xml:space="preserve">Based on Fig 1, the </w:t>
      </w:r>
      <w:proofErr w:type="spellStart"/>
      <w:r>
        <w:rPr>
          <w:sz w:val="21"/>
          <w:szCs w:val="21"/>
        </w:rPr>
        <w:t>fraud_bool</w:t>
      </w:r>
      <w:proofErr w:type="spellEnd"/>
      <w:r>
        <w:rPr>
          <w:sz w:val="21"/>
          <w:szCs w:val="21"/>
        </w:rPr>
        <w:t xml:space="preserve"> variable exhibits an imbalanced distribution. The percentage of instances labeled as 0 </w:t>
      </w:r>
      <w:r>
        <w:rPr>
          <w:sz w:val="21"/>
          <w:szCs w:val="21"/>
        </w:rPr>
        <w:t>(non-fraudulent) is 98.8971%, while the percentage of instances labeled as 1 (fraudulent) is 1.1029%.</w:t>
      </w:r>
    </w:p>
    <w:p w14:paraId="66CFA68B" w14:textId="77777777" w:rsidR="00A14D01" w:rsidRDefault="003631CF">
      <w:pPr>
        <w:shd w:val="clear" w:color="auto" w:fill="FFFFFF"/>
        <w:spacing w:before="220"/>
        <w:rPr>
          <w:sz w:val="21"/>
          <w:szCs w:val="21"/>
        </w:rPr>
      </w:pPr>
      <w:r>
        <w:rPr>
          <w:sz w:val="21"/>
          <w:szCs w:val="21"/>
        </w:rPr>
        <w:t>Imbalanced problems like this can pose challenges during analysis and modeling, as the minority class (fraudulent) may be underrepresented, making it harder for a model to learn and predict accurately.</w:t>
      </w:r>
    </w:p>
    <w:p w14:paraId="66CFA68C" w14:textId="77777777" w:rsidR="00A14D01" w:rsidRDefault="00A14D01">
      <w:pPr>
        <w:shd w:val="clear" w:color="auto" w:fill="FFFFFF"/>
        <w:spacing w:before="220"/>
        <w:rPr>
          <w:sz w:val="21"/>
          <w:szCs w:val="21"/>
        </w:rPr>
      </w:pPr>
    </w:p>
    <w:p w14:paraId="66CFA68D" w14:textId="77777777" w:rsidR="00A14D01" w:rsidRDefault="003631CF">
      <w:pPr>
        <w:shd w:val="clear" w:color="auto" w:fill="FFFFFF"/>
        <w:spacing w:before="220"/>
        <w:rPr>
          <w:sz w:val="21"/>
          <w:szCs w:val="21"/>
        </w:rPr>
      </w:pPr>
      <w:r>
        <w:rPr>
          <w:noProof/>
          <w:sz w:val="21"/>
          <w:szCs w:val="21"/>
        </w:rPr>
        <w:lastRenderedPageBreak/>
        <w:drawing>
          <wp:inline distT="114300" distB="114300" distL="114300" distR="114300" wp14:anchorId="66CFA6D9" wp14:editId="66CFA6DA">
            <wp:extent cx="3524250" cy="25241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524250" cy="2524125"/>
                    </a:xfrm>
                    <a:prstGeom prst="rect">
                      <a:avLst/>
                    </a:prstGeom>
                    <a:ln/>
                  </pic:spPr>
                </pic:pic>
              </a:graphicData>
            </a:graphic>
          </wp:inline>
        </w:drawing>
      </w:r>
    </w:p>
    <w:p w14:paraId="66CFA68E" w14:textId="77777777" w:rsidR="00A14D01" w:rsidRDefault="003631CF">
      <w:pPr>
        <w:shd w:val="clear" w:color="auto" w:fill="FFFFFF"/>
        <w:spacing w:before="220"/>
        <w:rPr>
          <w:sz w:val="21"/>
          <w:szCs w:val="21"/>
        </w:rPr>
      </w:pPr>
      <w:r>
        <w:rPr>
          <w:sz w:val="21"/>
          <w:szCs w:val="21"/>
        </w:rPr>
        <w:tab/>
      </w:r>
      <w:r>
        <w:rPr>
          <w:sz w:val="21"/>
          <w:szCs w:val="21"/>
        </w:rPr>
        <w:tab/>
        <w:t>Fig 2 Bar Plot of customer age</w:t>
      </w:r>
    </w:p>
    <w:p w14:paraId="66CFA68F" w14:textId="77777777" w:rsidR="00A14D01" w:rsidRDefault="00A14D01">
      <w:pPr>
        <w:shd w:val="clear" w:color="auto" w:fill="FFFFFF"/>
        <w:rPr>
          <w:sz w:val="21"/>
          <w:szCs w:val="21"/>
        </w:rPr>
      </w:pPr>
    </w:p>
    <w:p w14:paraId="66CFA690" w14:textId="77777777" w:rsidR="00A14D01" w:rsidRDefault="003631CF">
      <w:pPr>
        <w:shd w:val="clear" w:color="auto" w:fill="FFFFFF"/>
        <w:rPr>
          <w:sz w:val="21"/>
          <w:szCs w:val="21"/>
        </w:rPr>
      </w:pPr>
      <w:r>
        <w:rPr>
          <w:sz w:val="21"/>
          <w:szCs w:val="21"/>
        </w:rPr>
        <w:t>As Fig 2 describe</w:t>
      </w:r>
      <w:r>
        <w:rPr>
          <w:sz w:val="21"/>
          <w:szCs w:val="21"/>
        </w:rPr>
        <w:t xml:space="preserve">s the age distribution of </w:t>
      </w:r>
      <w:proofErr w:type="spellStart"/>
      <w:proofErr w:type="gramStart"/>
      <w:r>
        <w:rPr>
          <w:sz w:val="21"/>
          <w:szCs w:val="21"/>
        </w:rPr>
        <w:t>applicants,more</w:t>
      </w:r>
      <w:proofErr w:type="spellEnd"/>
      <w:proofErr w:type="gramEnd"/>
      <w:r>
        <w:rPr>
          <w:sz w:val="21"/>
          <w:szCs w:val="21"/>
        </w:rPr>
        <w:t xml:space="preserve"> than 93% of the applicants fall within the age range of 20-50. Less than 1% of the applicants are aged 60 or above. Approximately 2% of the applicants are aged 10.</w:t>
      </w:r>
    </w:p>
    <w:p w14:paraId="66CFA691" w14:textId="77777777" w:rsidR="00A14D01" w:rsidRDefault="003631CF">
      <w:pPr>
        <w:shd w:val="clear" w:color="auto" w:fill="FFFFFF"/>
        <w:spacing w:before="220"/>
        <w:rPr>
          <w:sz w:val="21"/>
          <w:szCs w:val="21"/>
        </w:rPr>
      </w:pPr>
      <w:r>
        <w:rPr>
          <w:sz w:val="21"/>
          <w:szCs w:val="21"/>
        </w:rPr>
        <w:t xml:space="preserve">These statistics highlight the age composition of </w:t>
      </w:r>
      <w:r>
        <w:rPr>
          <w:sz w:val="21"/>
          <w:szCs w:val="21"/>
        </w:rPr>
        <w:t xml:space="preserve">the applicant pool, emphasizing that a significant majority (over 93%) are between the ages of 20 and 50. Meanwhile, a very small proportion (less than 1%) consists of individuals aged 60 or older. Additionally, around 2% of the applicants are found to be </w:t>
      </w:r>
      <w:r>
        <w:rPr>
          <w:sz w:val="21"/>
          <w:szCs w:val="21"/>
        </w:rPr>
        <w:t>10 years old.</w:t>
      </w:r>
    </w:p>
    <w:p w14:paraId="66CFA692" w14:textId="77777777" w:rsidR="00A14D01" w:rsidRDefault="003631CF">
      <w:pPr>
        <w:shd w:val="clear" w:color="auto" w:fill="FFFFFF"/>
        <w:spacing w:before="220"/>
        <w:rPr>
          <w:b/>
          <w:sz w:val="21"/>
          <w:szCs w:val="21"/>
        </w:rPr>
      </w:pPr>
      <w:r>
        <w:rPr>
          <w:b/>
          <w:sz w:val="21"/>
          <w:szCs w:val="21"/>
        </w:rPr>
        <w:t>Outlier Analysis:</w:t>
      </w:r>
    </w:p>
    <w:p w14:paraId="66CFA693" w14:textId="77777777" w:rsidR="00A14D01" w:rsidRDefault="003631CF">
      <w:pPr>
        <w:shd w:val="clear" w:color="auto" w:fill="FFFFFF"/>
        <w:spacing w:before="220"/>
        <w:rPr>
          <w:sz w:val="21"/>
          <w:szCs w:val="21"/>
        </w:rPr>
      </w:pPr>
      <w:r>
        <w:rPr>
          <w:noProof/>
          <w:sz w:val="21"/>
          <w:szCs w:val="21"/>
        </w:rPr>
        <w:drawing>
          <wp:inline distT="114300" distB="114300" distL="114300" distR="114300" wp14:anchorId="66CFA6DB" wp14:editId="66CFA6DC">
            <wp:extent cx="3324225" cy="26574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324225" cy="2657475"/>
                    </a:xfrm>
                    <a:prstGeom prst="rect">
                      <a:avLst/>
                    </a:prstGeom>
                    <a:ln/>
                  </pic:spPr>
                </pic:pic>
              </a:graphicData>
            </a:graphic>
          </wp:inline>
        </w:drawing>
      </w:r>
    </w:p>
    <w:p w14:paraId="66CFA694" w14:textId="77777777" w:rsidR="00A14D01" w:rsidRDefault="003631CF">
      <w:pPr>
        <w:shd w:val="clear" w:color="auto" w:fill="FFFFFF"/>
        <w:spacing w:before="220"/>
        <w:ind w:firstLine="720"/>
        <w:rPr>
          <w:sz w:val="21"/>
          <w:szCs w:val="21"/>
        </w:rPr>
      </w:pPr>
      <w:r>
        <w:rPr>
          <w:sz w:val="21"/>
          <w:szCs w:val="21"/>
        </w:rPr>
        <w:t xml:space="preserve">Fig 3 Box Plot of </w:t>
      </w:r>
      <w:proofErr w:type="spellStart"/>
      <w:r>
        <w:rPr>
          <w:sz w:val="21"/>
          <w:szCs w:val="21"/>
        </w:rPr>
        <w:t>credit_risk_score</w:t>
      </w:r>
      <w:proofErr w:type="spellEnd"/>
      <w:r>
        <w:rPr>
          <w:sz w:val="21"/>
          <w:szCs w:val="21"/>
        </w:rPr>
        <w:t xml:space="preserve"> with Outliers</w:t>
      </w:r>
    </w:p>
    <w:p w14:paraId="66CFA695" w14:textId="77777777" w:rsidR="00A14D01" w:rsidRDefault="003631CF">
      <w:pPr>
        <w:shd w:val="clear" w:color="auto" w:fill="FFFFFF"/>
        <w:spacing w:before="220"/>
        <w:rPr>
          <w:sz w:val="21"/>
          <w:szCs w:val="21"/>
        </w:rPr>
      </w:pPr>
      <w:r>
        <w:rPr>
          <w:sz w:val="21"/>
          <w:szCs w:val="21"/>
        </w:rPr>
        <w:lastRenderedPageBreak/>
        <w:t xml:space="preserve">To identify outliers, we applied the 3 standard deviation </w:t>
      </w:r>
      <w:proofErr w:type="gramStart"/>
      <w:r>
        <w:rPr>
          <w:sz w:val="21"/>
          <w:szCs w:val="21"/>
        </w:rPr>
        <w:t>rule</w:t>
      </w:r>
      <w:proofErr w:type="gramEnd"/>
      <w:r>
        <w:rPr>
          <w:sz w:val="21"/>
          <w:szCs w:val="21"/>
        </w:rPr>
        <w:t>. If a value in a particular column was more than 3 times the standard deviation away from the average, we cla</w:t>
      </w:r>
      <w:r>
        <w:rPr>
          <w:sz w:val="21"/>
          <w:szCs w:val="21"/>
        </w:rPr>
        <w:t>ssified it as an outlier. Upon analysis, we observed outliers in certain columns, such as "</w:t>
      </w:r>
      <w:proofErr w:type="spellStart"/>
      <w:r>
        <w:rPr>
          <w:sz w:val="21"/>
          <w:szCs w:val="21"/>
        </w:rPr>
        <w:t>credit_risk_score</w:t>
      </w:r>
      <w:proofErr w:type="spellEnd"/>
      <w:r>
        <w:rPr>
          <w:sz w:val="21"/>
          <w:szCs w:val="21"/>
        </w:rPr>
        <w:t>."</w:t>
      </w:r>
    </w:p>
    <w:p w14:paraId="66CFA696" w14:textId="77777777" w:rsidR="00A14D01" w:rsidRDefault="00A14D01">
      <w:pPr>
        <w:shd w:val="clear" w:color="auto" w:fill="FFFFFF"/>
        <w:spacing w:before="220"/>
        <w:rPr>
          <w:sz w:val="21"/>
          <w:szCs w:val="21"/>
        </w:rPr>
      </w:pPr>
    </w:p>
    <w:p w14:paraId="66CFA697" w14:textId="77777777" w:rsidR="00A14D01" w:rsidRDefault="003631CF">
      <w:pPr>
        <w:shd w:val="clear" w:color="auto" w:fill="FFFFFF"/>
        <w:spacing w:before="220"/>
        <w:rPr>
          <w:sz w:val="21"/>
          <w:szCs w:val="21"/>
        </w:rPr>
      </w:pPr>
      <w:r>
        <w:rPr>
          <w:sz w:val="21"/>
          <w:szCs w:val="21"/>
        </w:rPr>
        <w:t>To address these outliers, we performed outlier treatment on all the features that exhibited extreme values. This involved removing the outliers</w:t>
      </w:r>
      <w:r>
        <w:rPr>
          <w:sz w:val="21"/>
          <w:szCs w:val="21"/>
        </w:rPr>
        <w:t xml:space="preserve"> from the dataset. As a result, we obtained a modified dataset where extreme values were no longer present.</w:t>
      </w:r>
    </w:p>
    <w:p w14:paraId="66CFA698" w14:textId="77777777" w:rsidR="00A14D01" w:rsidRDefault="00A14D01">
      <w:pPr>
        <w:shd w:val="clear" w:color="auto" w:fill="FFFFFF"/>
        <w:spacing w:before="220"/>
        <w:rPr>
          <w:sz w:val="21"/>
          <w:szCs w:val="21"/>
        </w:rPr>
      </w:pPr>
    </w:p>
    <w:p w14:paraId="66CFA699" w14:textId="77777777" w:rsidR="00A14D01" w:rsidRDefault="003631CF">
      <w:pPr>
        <w:shd w:val="clear" w:color="auto" w:fill="FFFFFF"/>
        <w:spacing w:before="220"/>
        <w:rPr>
          <w:sz w:val="21"/>
          <w:szCs w:val="21"/>
        </w:rPr>
      </w:pPr>
      <w:r>
        <w:rPr>
          <w:sz w:val="21"/>
          <w:szCs w:val="21"/>
        </w:rPr>
        <w:t>As depicted in Figure 3, the column "</w:t>
      </w:r>
      <w:proofErr w:type="spellStart"/>
      <w:r>
        <w:rPr>
          <w:sz w:val="21"/>
          <w:szCs w:val="21"/>
        </w:rPr>
        <w:t>credit_risk_score</w:t>
      </w:r>
      <w:proofErr w:type="spellEnd"/>
      <w:r>
        <w:rPr>
          <w:sz w:val="21"/>
          <w:szCs w:val="21"/>
        </w:rPr>
        <w:t>" initially displayed outliers. However, after outlier treatment, as shown in Figure 4, the o</w:t>
      </w:r>
      <w:r>
        <w:rPr>
          <w:sz w:val="21"/>
          <w:szCs w:val="21"/>
        </w:rPr>
        <w:t>utliers were successfully eliminated. Similar outlier treatment techniques were applied to other features in the dataset that also contained extreme values.</w:t>
      </w:r>
    </w:p>
    <w:p w14:paraId="66CFA69A" w14:textId="77777777" w:rsidR="00A14D01" w:rsidRDefault="00A14D01">
      <w:pPr>
        <w:shd w:val="clear" w:color="auto" w:fill="FFFFFF"/>
        <w:spacing w:before="220"/>
        <w:rPr>
          <w:sz w:val="21"/>
          <w:szCs w:val="21"/>
        </w:rPr>
      </w:pPr>
    </w:p>
    <w:p w14:paraId="66CFA69B" w14:textId="77777777" w:rsidR="00A14D01" w:rsidRDefault="003631CF">
      <w:pPr>
        <w:shd w:val="clear" w:color="auto" w:fill="FFFFFF"/>
        <w:spacing w:before="220"/>
        <w:rPr>
          <w:sz w:val="21"/>
          <w:szCs w:val="21"/>
        </w:rPr>
      </w:pPr>
      <w:r>
        <w:rPr>
          <w:noProof/>
          <w:sz w:val="21"/>
          <w:szCs w:val="21"/>
        </w:rPr>
        <w:drawing>
          <wp:inline distT="114300" distB="114300" distL="114300" distR="114300" wp14:anchorId="66CFA6DD" wp14:editId="66CFA6DE">
            <wp:extent cx="3324225" cy="26574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324225" cy="2657475"/>
                    </a:xfrm>
                    <a:prstGeom prst="rect">
                      <a:avLst/>
                    </a:prstGeom>
                    <a:ln/>
                  </pic:spPr>
                </pic:pic>
              </a:graphicData>
            </a:graphic>
          </wp:inline>
        </w:drawing>
      </w:r>
    </w:p>
    <w:p w14:paraId="66CFA69C" w14:textId="77777777" w:rsidR="00A14D01" w:rsidRDefault="003631CF">
      <w:pPr>
        <w:shd w:val="clear" w:color="auto" w:fill="FFFFFF"/>
        <w:spacing w:before="220"/>
        <w:rPr>
          <w:sz w:val="21"/>
          <w:szCs w:val="21"/>
        </w:rPr>
      </w:pPr>
      <w:r>
        <w:rPr>
          <w:sz w:val="21"/>
          <w:szCs w:val="21"/>
        </w:rPr>
        <w:tab/>
        <w:t xml:space="preserve">Fig 4 Box Plot of </w:t>
      </w:r>
      <w:proofErr w:type="spellStart"/>
      <w:r>
        <w:rPr>
          <w:sz w:val="21"/>
          <w:szCs w:val="21"/>
        </w:rPr>
        <w:t>credit_risk_score</w:t>
      </w:r>
      <w:proofErr w:type="spellEnd"/>
      <w:r>
        <w:rPr>
          <w:sz w:val="21"/>
          <w:szCs w:val="21"/>
        </w:rPr>
        <w:t xml:space="preserve"> without Outliers</w:t>
      </w:r>
    </w:p>
    <w:p w14:paraId="66CFA69D" w14:textId="77777777" w:rsidR="00A14D01" w:rsidRDefault="003631CF">
      <w:pPr>
        <w:pStyle w:val="Heading1"/>
        <w:keepNext w:val="0"/>
        <w:keepLines w:val="0"/>
        <w:shd w:val="clear" w:color="auto" w:fill="FFFFFF"/>
        <w:spacing w:before="200" w:after="0" w:line="240" w:lineRule="auto"/>
        <w:rPr>
          <w:rFonts w:ascii="Calibri" w:eastAsia="Calibri" w:hAnsi="Calibri" w:cs="Calibri"/>
          <w:b/>
          <w:sz w:val="24"/>
          <w:szCs w:val="24"/>
        </w:rPr>
      </w:pPr>
      <w:bookmarkStart w:id="0" w:name="_5ai91fm9z8no" w:colFirst="0" w:colLast="0"/>
      <w:bookmarkEnd w:id="0"/>
      <w:r>
        <w:rPr>
          <w:rFonts w:ascii="Calibri" w:eastAsia="Calibri" w:hAnsi="Calibri" w:cs="Calibri"/>
          <w:b/>
          <w:sz w:val="24"/>
          <w:szCs w:val="24"/>
        </w:rPr>
        <w:t>Bivariate Analysis</w:t>
      </w:r>
    </w:p>
    <w:p w14:paraId="66CFA69E"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Bivariate analysis involves examining the relationship between two variables in a dataset. It aims to understand how changes in one variable relate to changes in another variable. By analyzing the interaction between these two variables, we can gain insigh</w:t>
      </w:r>
      <w:r>
        <w:rPr>
          <w:rFonts w:ascii="Calibri" w:eastAsia="Calibri" w:hAnsi="Calibri" w:cs="Calibri"/>
          <w:sz w:val="20"/>
          <w:szCs w:val="20"/>
        </w:rPr>
        <w:t>ts into any patterns, trends, or associations that may exist between them.</w:t>
      </w:r>
    </w:p>
    <w:p w14:paraId="66CFA69F" w14:textId="77777777" w:rsidR="00A14D01" w:rsidRDefault="00A14D01">
      <w:pPr>
        <w:spacing w:before="240" w:after="240"/>
        <w:rPr>
          <w:rFonts w:ascii="Calibri" w:eastAsia="Calibri" w:hAnsi="Calibri" w:cs="Calibri"/>
          <w:sz w:val="20"/>
          <w:szCs w:val="20"/>
        </w:rPr>
      </w:pPr>
    </w:p>
    <w:p w14:paraId="66CFA6A0" w14:textId="77777777" w:rsidR="00A14D01" w:rsidRDefault="00A14D01">
      <w:pPr>
        <w:spacing w:before="240" w:after="240"/>
        <w:rPr>
          <w:rFonts w:ascii="Calibri" w:eastAsia="Calibri" w:hAnsi="Calibri" w:cs="Calibri"/>
          <w:sz w:val="20"/>
          <w:szCs w:val="20"/>
        </w:rPr>
      </w:pPr>
    </w:p>
    <w:p w14:paraId="66CFA6A1" w14:textId="77777777" w:rsidR="00A14D01" w:rsidRDefault="00A14D01">
      <w:pPr>
        <w:spacing w:before="240" w:after="240"/>
        <w:rPr>
          <w:rFonts w:ascii="Calibri" w:eastAsia="Calibri" w:hAnsi="Calibri" w:cs="Calibri"/>
          <w:sz w:val="20"/>
          <w:szCs w:val="20"/>
        </w:rPr>
      </w:pPr>
    </w:p>
    <w:p w14:paraId="66CFA6A2" w14:textId="77777777" w:rsidR="00A14D01" w:rsidRDefault="00A14D01">
      <w:pPr>
        <w:spacing w:before="240" w:after="240"/>
        <w:rPr>
          <w:rFonts w:ascii="Calibri" w:eastAsia="Calibri" w:hAnsi="Calibri" w:cs="Calibri"/>
          <w:sz w:val="20"/>
          <w:szCs w:val="20"/>
        </w:rPr>
      </w:pPr>
    </w:p>
    <w:p w14:paraId="66CFA6A3" w14:textId="77777777" w:rsidR="00A14D01" w:rsidRDefault="00A14D01">
      <w:pPr>
        <w:spacing w:before="240" w:after="240"/>
        <w:rPr>
          <w:rFonts w:ascii="Calibri" w:eastAsia="Calibri" w:hAnsi="Calibri" w:cs="Calibri"/>
          <w:sz w:val="20"/>
          <w:szCs w:val="20"/>
        </w:rPr>
      </w:pPr>
    </w:p>
    <w:p w14:paraId="66CFA6A4" w14:textId="77777777" w:rsidR="00A14D01" w:rsidRDefault="003631CF">
      <w:pPr>
        <w:spacing w:before="240" w:after="240"/>
        <w:rPr>
          <w:rFonts w:ascii="Calibri" w:eastAsia="Calibri" w:hAnsi="Calibri" w:cs="Calibri"/>
          <w:b/>
          <w:sz w:val="20"/>
          <w:szCs w:val="20"/>
        </w:rPr>
      </w:pPr>
      <w:r>
        <w:rPr>
          <w:rFonts w:ascii="Calibri" w:eastAsia="Calibri" w:hAnsi="Calibri" w:cs="Calibri"/>
          <w:b/>
          <w:sz w:val="20"/>
          <w:szCs w:val="20"/>
        </w:rPr>
        <w:t xml:space="preserve">Correlation </w:t>
      </w:r>
      <w:proofErr w:type="gramStart"/>
      <w:r>
        <w:rPr>
          <w:rFonts w:ascii="Calibri" w:eastAsia="Calibri" w:hAnsi="Calibri" w:cs="Calibri"/>
          <w:b/>
          <w:sz w:val="20"/>
          <w:szCs w:val="20"/>
        </w:rPr>
        <w:t>Graph(</w:t>
      </w:r>
      <w:proofErr w:type="gramEnd"/>
      <w:r>
        <w:rPr>
          <w:rFonts w:ascii="Calibri" w:eastAsia="Calibri" w:hAnsi="Calibri" w:cs="Calibri"/>
          <w:b/>
          <w:sz w:val="20"/>
          <w:szCs w:val="20"/>
        </w:rPr>
        <w:t>Numerical vs Numerical)</w:t>
      </w:r>
    </w:p>
    <w:p w14:paraId="66CFA6A5"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Between the month and velocity_4w, we have the maximum correlation, which can be observed from Figure 5. </w:t>
      </w:r>
    </w:p>
    <w:p w14:paraId="66CFA6A6" w14:textId="77777777" w:rsidR="00A14D01" w:rsidRDefault="003631CF">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66CFA6DF" wp14:editId="66CFA6E0">
            <wp:extent cx="5943600" cy="4533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533900"/>
                    </a:xfrm>
                    <a:prstGeom prst="rect">
                      <a:avLst/>
                    </a:prstGeom>
                    <a:ln/>
                  </pic:spPr>
                </pic:pic>
              </a:graphicData>
            </a:graphic>
          </wp:inline>
        </w:drawing>
      </w:r>
    </w:p>
    <w:p w14:paraId="66CFA6A7"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Fig 5. Correlation </w:t>
      </w:r>
      <w:proofErr w:type="gramStart"/>
      <w:r>
        <w:rPr>
          <w:rFonts w:ascii="Calibri" w:eastAsia="Calibri" w:hAnsi="Calibri" w:cs="Calibri"/>
          <w:sz w:val="20"/>
          <w:szCs w:val="20"/>
        </w:rPr>
        <w:t>Graph(</w:t>
      </w:r>
      <w:proofErr w:type="gramEnd"/>
      <w:r>
        <w:rPr>
          <w:rFonts w:ascii="Calibri" w:eastAsia="Calibri" w:hAnsi="Calibri" w:cs="Calibri"/>
          <w:sz w:val="20"/>
          <w:szCs w:val="20"/>
        </w:rPr>
        <w:t>heat map)</w:t>
      </w:r>
    </w:p>
    <w:p w14:paraId="66CFA6A8" w14:textId="77777777" w:rsidR="00A14D01" w:rsidRDefault="003631CF">
      <w:pPr>
        <w:spacing w:before="240" w:after="240"/>
        <w:rPr>
          <w:rFonts w:ascii="Calibri" w:eastAsia="Calibri" w:hAnsi="Calibri" w:cs="Calibri"/>
          <w:sz w:val="20"/>
          <w:szCs w:val="20"/>
        </w:rPr>
      </w:pPr>
      <w:r>
        <w:rPr>
          <w:rFonts w:ascii="Calibri" w:eastAsia="Calibri" w:hAnsi="Calibri" w:cs="Calibri"/>
          <w:noProof/>
          <w:sz w:val="20"/>
          <w:szCs w:val="20"/>
        </w:rPr>
        <w:lastRenderedPageBreak/>
        <w:drawing>
          <wp:inline distT="114300" distB="114300" distL="114300" distR="114300" wp14:anchorId="66CFA6E1" wp14:editId="66CFA6E2">
            <wp:extent cx="3228975" cy="41910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228975" cy="4191000"/>
                    </a:xfrm>
                    <a:prstGeom prst="rect">
                      <a:avLst/>
                    </a:prstGeom>
                    <a:ln/>
                  </pic:spPr>
                </pic:pic>
              </a:graphicData>
            </a:graphic>
          </wp:inline>
        </w:drawing>
      </w:r>
    </w:p>
    <w:p w14:paraId="66CFA6A9"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ab/>
        <w:t xml:space="preserve">Fig 6 Bar Graph Income Vs </w:t>
      </w:r>
      <w:proofErr w:type="spellStart"/>
      <w:r>
        <w:rPr>
          <w:rFonts w:ascii="Calibri" w:eastAsia="Calibri" w:hAnsi="Calibri" w:cs="Calibri"/>
          <w:sz w:val="20"/>
          <w:szCs w:val="20"/>
        </w:rPr>
        <w:t>Fraud_bool</w:t>
      </w:r>
      <w:proofErr w:type="spellEnd"/>
    </w:p>
    <w:p w14:paraId="66CFA6AA" w14:textId="77777777" w:rsidR="00A14D01" w:rsidRDefault="003631CF">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66CFA6E3" wp14:editId="66CFA6E4">
            <wp:extent cx="3228975" cy="32575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28975" cy="3257550"/>
                    </a:xfrm>
                    <a:prstGeom prst="rect">
                      <a:avLst/>
                    </a:prstGeom>
                    <a:ln/>
                  </pic:spPr>
                </pic:pic>
              </a:graphicData>
            </a:graphic>
          </wp:inline>
        </w:drawing>
      </w:r>
      <w:r>
        <w:rPr>
          <w:rFonts w:ascii="Calibri" w:eastAsia="Calibri" w:hAnsi="Calibri" w:cs="Calibri"/>
          <w:sz w:val="20"/>
          <w:szCs w:val="20"/>
        </w:rPr>
        <w:t xml:space="preserve">Fig 7 Bar Graph housing status vs </w:t>
      </w:r>
      <w:proofErr w:type="spellStart"/>
      <w:r>
        <w:rPr>
          <w:rFonts w:ascii="Calibri" w:eastAsia="Calibri" w:hAnsi="Calibri" w:cs="Calibri"/>
          <w:sz w:val="20"/>
          <w:szCs w:val="20"/>
        </w:rPr>
        <w:t>Fraud_bool</w:t>
      </w:r>
      <w:proofErr w:type="spellEnd"/>
    </w:p>
    <w:p w14:paraId="66CFA6AB"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lastRenderedPageBreak/>
        <w:t>During the analysis, it</w:t>
      </w:r>
      <w:r>
        <w:rPr>
          <w:rFonts w:ascii="Calibri" w:eastAsia="Calibri" w:hAnsi="Calibri" w:cs="Calibri"/>
          <w:sz w:val="20"/>
          <w:szCs w:val="20"/>
        </w:rPr>
        <w:t xml:space="preserve"> was observed that when the income falls within the range of 0.9 (decimal value), the chances of fraud increase. This indicates that individuals with incomes close to 1 are more likely to be associated with fraudulent activities.</w:t>
      </w:r>
    </w:p>
    <w:p w14:paraId="66CFA6AC"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Additionally, it was found</w:t>
      </w:r>
      <w:r>
        <w:rPr>
          <w:rFonts w:ascii="Calibri" w:eastAsia="Calibri" w:hAnsi="Calibri" w:cs="Calibri"/>
          <w:sz w:val="20"/>
          <w:szCs w:val="20"/>
        </w:rPr>
        <w:t xml:space="preserve"> that individuals with a housing status labeled as "BA" have a higher likelihood of being involved in fraud. This categorical variable, indicating a specific housing status, shows a strong association with the target variable (fraud).</w:t>
      </w:r>
    </w:p>
    <w:p w14:paraId="66CFA6AD"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Similar analyses were</w:t>
      </w:r>
      <w:r>
        <w:rPr>
          <w:rFonts w:ascii="Calibri" w:eastAsia="Calibri" w:hAnsi="Calibri" w:cs="Calibri"/>
          <w:sz w:val="20"/>
          <w:szCs w:val="20"/>
        </w:rPr>
        <w:t xml:space="preserve"> conducted for all the categorical variables in relation to the target variable. By examining the relationship between each categorical variable and fraud, patterns and correlations were identified. These findings help in understanding the factors that con</w:t>
      </w:r>
      <w:r>
        <w:rPr>
          <w:rFonts w:ascii="Calibri" w:eastAsia="Calibri" w:hAnsi="Calibri" w:cs="Calibri"/>
          <w:sz w:val="20"/>
          <w:szCs w:val="20"/>
        </w:rPr>
        <w:t>tribute to fraud and provide insights for further investigation or predictive modeling.</w:t>
      </w:r>
    </w:p>
    <w:p w14:paraId="66CFA6AE" w14:textId="77777777" w:rsidR="00A14D01" w:rsidRDefault="003631CF">
      <w:pPr>
        <w:spacing w:before="240" w:after="240"/>
        <w:rPr>
          <w:rFonts w:ascii="Calibri" w:eastAsia="Calibri" w:hAnsi="Calibri" w:cs="Calibri"/>
          <w:b/>
          <w:sz w:val="20"/>
          <w:szCs w:val="20"/>
        </w:rPr>
      </w:pPr>
      <w:r>
        <w:rPr>
          <w:rFonts w:ascii="Calibri" w:eastAsia="Calibri" w:hAnsi="Calibri" w:cs="Calibri"/>
          <w:b/>
          <w:sz w:val="20"/>
          <w:szCs w:val="20"/>
        </w:rPr>
        <w:t>Modeling:</w:t>
      </w:r>
    </w:p>
    <w:p w14:paraId="66CFA6AF" w14:textId="77777777" w:rsidR="00A14D01" w:rsidRDefault="003631CF">
      <w:pPr>
        <w:spacing w:before="240" w:after="240"/>
        <w:rPr>
          <w:rFonts w:ascii="Calibri" w:eastAsia="Calibri" w:hAnsi="Calibri" w:cs="Calibri"/>
          <w:b/>
          <w:sz w:val="20"/>
          <w:szCs w:val="20"/>
        </w:rPr>
      </w:pPr>
      <w:r>
        <w:rPr>
          <w:rFonts w:ascii="Calibri" w:eastAsia="Calibri" w:hAnsi="Calibri" w:cs="Calibri"/>
          <w:b/>
          <w:sz w:val="20"/>
          <w:szCs w:val="20"/>
        </w:rPr>
        <w:t>Logistic Regression:</w:t>
      </w:r>
    </w:p>
    <w:p w14:paraId="66CFA6B0"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Logistic Regression is a popular classification algorithm used to model the relationship between a dependent variable and one or more ind</w:t>
      </w:r>
      <w:r>
        <w:rPr>
          <w:rFonts w:ascii="Calibri" w:eastAsia="Calibri" w:hAnsi="Calibri" w:cs="Calibri"/>
          <w:sz w:val="20"/>
          <w:szCs w:val="20"/>
        </w:rPr>
        <w:t xml:space="preserve">ependent variables. It estimates the probability of an event occurring by fitting a logistic function to the input variables. Logistic Regression is widely used for binary classification problems and can be extended to handle multi-class classification as </w:t>
      </w:r>
      <w:r>
        <w:rPr>
          <w:rFonts w:ascii="Calibri" w:eastAsia="Calibri" w:hAnsi="Calibri" w:cs="Calibri"/>
          <w:sz w:val="20"/>
          <w:szCs w:val="20"/>
        </w:rPr>
        <w:t>well.</w:t>
      </w:r>
    </w:p>
    <w:p w14:paraId="66CFA6B1" w14:textId="77777777" w:rsidR="00A14D01" w:rsidRDefault="003631CF">
      <w:pPr>
        <w:spacing w:before="240" w:after="240"/>
        <w:rPr>
          <w:rFonts w:ascii="Calibri" w:eastAsia="Calibri" w:hAnsi="Calibri" w:cs="Calibri"/>
          <w:b/>
          <w:sz w:val="20"/>
          <w:szCs w:val="20"/>
        </w:rPr>
      </w:pPr>
      <w:r>
        <w:rPr>
          <w:rFonts w:ascii="Calibri" w:eastAsia="Calibri" w:hAnsi="Calibri" w:cs="Calibri"/>
          <w:b/>
          <w:sz w:val="20"/>
          <w:szCs w:val="20"/>
        </w:rPr>
        <w:t>Decision Tree Classifier:</w:t>
      </w:r>
    </w:p>
    <w:p w14:paraId="66CFA6B2"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A Decision Tree Classifier is a machine learning algorithm that creates a tree-like model of decisions and their possible consequences. It splits the data based on different features to create branches and nodes that represe</w:t>
      </w:r>
      <w:r>
        <w:rPr>
          <w:rFonts w:ascii="Calibri" w:eastAsia="Calibri" w:hAnsi="Calibri" w:cs="Calibri"/>
          <w:sz w:val="20"/>
          <w:szCs w:val="20"/>
        </w:rPr>
        <w:t>nt decision rules. Each leaf node represents a class label. Decision Tree classifiers are interpretable and can handle both categorical and numerical data. They can capture complex interactions between variables but are prone to overfitting.</w:t>
      </w:r>
    </w:p>
    <w:p w14:paraId="66CFA6B3" w14:textId="77777777" w:rsidR="00A14D01" w:rsidRDefault="003631CF">
      <w:pPr>
        <w:spacing w:before="240" w:after="240"/>
        <w:rPr>
          <w:rFonts w:ascii="Calibri" w:eastAsia="Calibri" w:hAnsi="Calibri" w:cs="Calibri"/>
          <w:b/>
          <w:sz w:val="20"/>
          <w:szCs w:val="20"/>
        </w:rPr>
      </w:pPr>
      <w:r>
        <w:rPr>
          <w:rFonts w:ascii="Calibri" w:eastAsia="Calibri" w:hAnsi="Calibri" w:cs="Calibri"/>
          <w:b/>
          <w:sz w:val="20"/>
          <w:szCs w:val="20"/>
        </w:rPr>
        <w:t xml:space="preserve">Random Forest </w:t>
      </w:r>
      <w:r>
        <w:rPr>
          <w:rFonts w:ascii="Calibri" w:eastAsia="Calibri" w:hAnsi="Calibri" w:cs="Calibri"/>
          <w:b/>
          <w:sz w:val="20"/>
          <w:szCs w:val="20"/>
        </w:rPr>
        <w:t>Classifier:</w:t>
      </w:r>
    </w:p>
    <w:p w14:paraId="66CFA6B4"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Random Forest Classifier is an ensemble learning method that combines multiple Decision Trees to make predictions. It constructs a forest of trees by randomly selecting subsets of features and data samples. Each tree in the forest independently</w:t>
      </w:r>
      <w:r>
        <w:rPr>
          <w:rFonts w:ascii="Calibri" w:eastAsia="Calibri" w:hAnsi="Calibri" w:cs="Calibri"/>
          <w:sz w:val="20"/>
          <w:szCs w:val="20"/>
        </w:rPr>
        <w:t xml:space="preserve"> makes a prediction, and the final classification is determined by voting or averaging the predictions. Random Forests are robust, handle high-dimensional data well, and can handle both classification and regression tasks.</w:t>
      </w:r>
    </w:p>
    <w:p w14:paraId="66CFA6B5" w14:textId="77777777" w:rsidR="00A14D01" w:rsidRDefault="003631CF">
      <w:pPr>
        <w:spacing w:before="240" w:after="240"/>
        <w:rPr>
          <w:rFonts w:ascii="Calibri" w:eastAsia="Calibri" w:hAnsi="Calibri" w:cs="Calibri"/>
          <w:b/>
          <w:sz w:val="20"/>
          <w:szCs w:val="20"/>
        </w:rPr>
      </w:pPr>
      <w:r>
        <w:rPr>
          <w:rFonts w:ascii="Calibri" w:eastAsia="Calibri" w:hAnsi="Calibri" w:cs="Calibri"/>
          <w:b/>
          <w:sz w:val="20"/>
          <w:szCs w:val="20"/>
        </w:rPr>
        <w:t>Light GBM:</w:t>
      </w:r>
    </w:p>
    <w:p w14:paraId="66CFA6B6"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Light GBM (Gradient Bo</w:t>
      </w:r>
      <w:r>
        <w:rPr>
          <w:rFonts w:ascii="Calibri" w:eastAsia="Calibri" w:hAnsi="Calibri" w:cs="Calibri"/>
          <w:sz w:val="20"/>
          <w:szCs w:val="20"/>
        </w:rPr>
        <w:t>osting Machine) is a gradient boosting framework that uses a tree-based learning algorithm. It is designed to be efficient and scalable while providing high accuracy. Light GBM builds trees in a leaf-wise manner, reducing the number of splits and optimizin</w:t>
      </w:r>
      <w:r>
        <w:rPr>
          <w:rFonts w:ascii="Calibri" w:eastAsia="Calibri" w:hAnsi="Calibri" w:cs="Calibri"/>
          <w:sz w:val="20"/>
          <w:szCs w:val="20"/>
        </w:rPr>
        <w:t>g memory usage. It uses gradient-based learning with a focus on improving training speed and handling large datasets. Light GBM is commonly used for classification and regression tasks.</w:t>
      </w:r>
    </w:p>
    <w:p w14:paraId="66CFA6B7" w14:textId="77777777" w:rsidR="00A14D01" w:rsidRDefault="00A14D01">
      <w:pPr>
        <w:spacing w:before="240" w:after="240"/>
        <w:rPr>
          <w:rFonts w:ascii="Calibri" w:eastAsia="Calibri" w:hAnsi="Calibri" w:cs="Calibri"/>
          <w:sz w:val="20"/>
          <w:szCs w:val="20"/>
        </w:rPr>
      </w:pPr>
    </w:p>
    <w:p w14:paraId="66CFA6B8" w14:textId="77777777" w:rsidR="00A14D01" w:rsidRDefault="003631CF">
      <w:pPr>
        <w:spacing w:before="240" w:after="240"/>
        <w:rPr>
          <w:rFonts w:ascii="Calibri" w:eastAsia="Calibri" w:hAnsi="Calibri" w:cs="Calibri"/>
          <w:b/>
          <w:sz w:val="20"/>
          <w:szCs w:val="20"/>
        </w:rPr>
      </w:pPr>
      <w:r>
        <w:rPr>
          <w:rFonts w:ascii="Calibri" w:eastAsia="Calibri" w:hAnsi="Calibri" w:cs="Calibri"/>
          <w:b/>
          <w:sz w:val="20"/>
          <w:szCs w:val="20"/>
        </w:rPr>
        <w:lastRenderedPageBreak/>
        <w:t>Balanced Bagging:</w:t>
      </w:r>
    </w:p>
    <w:p w14:paraId="66CFA6B9"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Balanced Bagging is an ensemble learning technique </w:t>
      </w:r>
      <w:r>
        <w:rPr>
          <w:rFonts w:ascii="Calibri" w:eastAsia="Calibri" w:hAnsi="Calibri" w:cs="Calibri"/>
          <w:sz w:val="20"/>
          <w:szCs w:val="20"/>
        </w:rPr>
        <w:t xml:space="preserve">specifically designed for imbalanced datasets, where one class is significantly underrepresented. It combines the concepts of bagging and </w:t>
      </w:r>
      <w:proofErr w:type="spellStart"/>
      <w:r>
        <w:rPr>
          <w:rFonts w:ascii="Calibri" w:eastAsia="Calibri" w:hAnsi="Calibri" w:cs="Calibri"/>
          <w:sz w:val="20"/>
          <w:szCs w:val="20"/>
        </w:rPr>
        <w:t>undersampling</w:t>
      </w:r>
      <w:proofErr w:type="spellEnd"/>
      <w:r>
        <w:rPr>
          <w:rFonts w:ascii="Calibri" w:eastAsia="Calibri" w:hAnsi="Calibri" w:cs="Calibri"/>
          <w:sz w:val="20"/>
          <w:szCs w:val="20"/>
        </w:rPr>
        <w:t xml:space="preserve"> to create a balanced training set. It trains multiple classifiers on different bootstrap samples of the </w:t>
      </w:r>
      <w:r>
        <w:rPr>
          <w:rFonts w:ascii="Calibri" w:eastAsia="Calibri" w:hAnsi="Calibri" w:cs="Calibri"/>
          <w:sz w:val="20"/>
          <w:szCs w:val="20"/>
        </w:rPr>
        <w:t>balanced data and combines their predictions through voting or averaging. Balanced Bagging helps address class imbalance issues and can improve the performance of classifiers on minority class prediction.</w:t>
      </w:r>
    </w:p>
    <w:p w14:paraId="66CFA6BA" w14:textId="77777777" w:rsidR="00A14D01" w:rsidRDefault="003631CF">
      <w:pPr>
        <w:spacing w:before="240" w:after="240"/>
        <w:rPr>
          <w:rFonts w:ascii="Calibri" w:eastAsia="Calibri" w:hAnsi="Calibri" w:cs="Calibri"/>
          <w:b/>
          <w:sz w:val="20"/>
          <w:szCs w:val="20"/>
        </w:rPr>
      </w:pPr>
      <w:r>
        <w:rPr>
          <w:rFonts w:ascii="Calibri" w:eastAsia="Calibri" w:hAnsi="Calibri" w:cs="Calibri"/>
          <w:b/>
          <w:sz w:val="20"/>
          <w:szCs w:val="20"/>
        </w:rPr>
        <w:t>Easy Ensemble:</w:t>
      </w:r>
    </w:p>
    <w:p w14:paraId="66CFA6BB"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Easy Ensemble is an ensemble learnin</w:t>
      </w:r>
      <w:r>
        <w:rPr>
          <w:rFonts w:ascii="Calibri" w:eastAsia="Calibri" w:hAnsi="Calibri" w:cs="Calibri"/>
          <w:sz w:val="20"/>
          <w:szCs w:val="20"/>
        </w:rPr>
        <w:t xml:space="preserve">g method that tackles imbalanced classification problems by generating multiple balanced training sets through random </w:t>
      </w:r>
      <w:proofErr w:type="spellStart"/>
      <w:r>
        <w:rPr>
          <w:rFonts w:ascii="Calibri" w:eastAsia="Calibri" w:hAnsi="Calibri" w:cs="Calibri"/>
          <w:sz w:val="20"/>
          <w:szCs w:val="20"/>
        </w:rPr>
        <w:t>undersampling</w:t>
      </w:r>
      <w:proofErr w:type="spellEnd"/>
      <w:r>
        <w:rPr>
          <w:rFonts w:ascii="Calibri" w:eastAsia="Calibri" w:hAnsi="Calibri" w:cs="Calibri"/>
          <w:sz w:val="20"/>
          <w:szCs w:val="20"/>
        </w:rPr>
        <w:t xml:space="preserve"> of the majority class. It trains multiple classifiers on these balanced sets and combines their predictions through voting o</w:t>
      </w:r>
      <w:r>
        <w:rPr>
          <w:rFonts w:ascii="Calibri" w:eastAsia="Calibri" w:hAnsi="Calibri" w:cs="Calibri"/>
          <w:sz w:val="20"/>
          <w:szCs w:val="20"/>
        </w:rPr>
        <w:t>r averaging. Easy Ensemble aims to overcome the challenges posed by imbalanced datasets and give more attention to the minority class, thereby improving classification performance on the minority class while maintaining a reasonable accuracy on the majorit</w:t>
      </w:r>
      <w:r>
        <w:rPr>
          <w:rFonts w:ascii="Calibri" w:eastAsia="Calibri" w:hAnsi="Calibri" w:cs="Calibri"/>
          <w:sz w:val="20"/>
          <w:szCs w:val="20"/>
        </w:rPr>
        <w:t>y class.</w:t>
      </w:r>
    </w:p>
    <w:p w14:paraId="66CFA6BC"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The selection of the most suitable algorithm depends on the specific characteristics of the problem and the desired balance between interpretability, accuracy, and scalability.</w:t>
      </w:r>
    </w:p>
    <w:p w14:paraId="66CFA6BD" w14:textId="77777777" w:rsidR="00A14D01" w:rsidRDefault="003631CF">
      <w:pPr>
        <w:spacing w:before="240" w:after="240"/>
        <w:rPr>
          <w:rFonts w:ascii="Calibri" w:eastAsia="Calibri" w:hAnsi="Calibri" w:cs="Calibri"/>
          <w:sz w:val="20"/>
          <w:szCs w:val="20"/>
        </w:rPr>
      </w:pPr>
      <w:r>
        <w:rPr>
          <w:rFonts w:ascii="Calibri" w:eastAsia="Calibri" w:hAnsi="Calibri" w:cs="Calibri"/>
          <w:b/>
          <w:sz w:val="20"/>
          <w:szCs w:val="20"/>
        </w:rPr>
        <w:t>Evaluation</w:t>
      </w:r>
      <w:r>
        <w:rPr>
          <w:rFonts w:ascii="Calibri" w:eastAsia="Calibri" w:hAnsi="Calibri" w:cs="Calibri"/>
          <w:sz w:val="20"/>
          <w:szCs w:val="20"/>
        </w:rPr>
        <w:t>:</w:t>
      </w:r>
    </w:p>
    <w:p w14:paraId="66CFA6BE"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When evaluating a fraud vs non-fraud classification model, several metrics can be used to assess its performance. The choice of the best metric depends on the specific goals and priorities of the application. However, there are a few key metrics that are c</w:t>
      </w:r>
      <w:r>
        <w:rPr>
          <w:rFonts w:ascii="Calibri" w:eastAsia="Calibri" w:hAnsi="Calibri" w:cs="Calibri"/>
          <w:sz w:val="20"/>
          <w:szCs w:val="20"/>
        </w:rPr>
        <w:t>ommonly used in fraud detection scenarios:</w:t>
      </w:r>
    </w:p>
    <w:p w14:paraId="66CFA6BF" w14:textId="77777777" w:rsidR="00A14D01" w:rsidRDefault="003631CF">
      <w:pPr>
        <w:spacing w:before="240" w:after="240"/>
        <w:rPr>
          <w:rFonts w:ascii="Calibri" w:eastAsia="Calibri" w:hAnsi="Calibri" w:cs="Calibri"/>
          <w:sz w:val="20"/>
          <w:szCs w:val="20"/>
        </w:rPr>
      </w:pPr>
      <w:r>
        <w:rPr>
          <w:rFonts w:ascii="Calibri" w:eastAsia="Calibri" w:hAnsi="Calibri" w:cs="Calibri"/>
          <w:b/>
          <w:sz w:val="20"/>
          <w:szCs w:val="20"/>
        </w:rPr>
        <w:t>Precision</w:t>
      </w:r>
      <w:r>
        <w:rPr>
          <w:rFonts w:ascii="Calibri" w:eastAsia="Calibri" w:hAnsi="Calibri" w:cs="Calibri"/>
          <w:sz w:val="20"/>
          <w:szCs w:val="20"/>
        </w:rPr>
        <w:t>: This metric measures the proportion of correctly predicted positive instances (fraudulent cases) out of all instances predicted as positive. A high precision indicates a low rate of false positives, whi</w:t>
      </w:r>
      <w:r>
        <w:rPr>
          <w:rFonts w:ascii="Calibri" w:eastAsia="Calibri" w:hAnsi="Calibri" w:cs="Calibri"/>
          <w:sz w:val="20"/>
          <w:szCs w:val="20"/>
        </w:rPr>
        <w:t>ch means fewer non-fraudulent cases being classified as fraud.</w:t>
      </w:r>
    </w:p>
    <w:p w14:paraId="66CFA6C0" w14:textId="77777777" w:rsidR="00A14D01" w:rsidRDefault="003631CF">
      <w:pPr>
        <w:spacing w:before="240" w:after="240"/>
        <w:rPr>
          <w:rFonts w:ascii="Calibri" w:eastAsia="Calibri" w:hAnsi="Calibri" w:cs="Calibri"/>
          <w:sz w:val="20"/>
          <w:szCs w:val="20"/>
        </w:rPr>
      </w:pPr>
      <w:r>
        <w:rPr>
          <w:rFonts w:ascii="Calibri" w:eastAsia="Calibri" w:hAnsi="Calibri" w:cs="Calibri"/>
          <w:b/>
          <w:sz w:val="20"/>
          <w:szCs w:val="20"/>
        </w:rPr>
        <w:t>Recall</w:t>
      </w:r>
      <w:r>
        <w:rPr>
          <w:rFonts w:ascii="Calibri" w:eastAsia="Calibri" w:hAnsi="Calibri" w:cs="Calibri"/>
          <w:sz w:val="20"/>
          <w:szCs w:val="20"/>
        </w:rPr>
        <w:t>: This metric measures the proportion of correctly predicted positive instances (fraudulent cases) out of all actual positive instances. High recall indicates a low rate of false negative</w:t>
      </w:r>
      <w:r>
        <w:rPr>
          <w:rFonts w:ascii="Calibri" w:eastAsia="Calibri" w:hAnsi="Calibri" w:cs="Calibri"/>
          <w:sz w:val="20"/>
          <w:szCs w:val="20"/>
        </w:rPr>
        <w:t>s, meaning fewer cases of actual fraud being missed or not detected.</w:t>
      </w:r>
    </w:p>
    <w:p w14:paraId="66CFA6C1" w14:textId="77777777" w:rsidR="00A14D01" w:rsidRDefault="003631CF">
      <w:pPr>
        <w:spacing w:before="240" w:after="240"/>
        <w:rPr>
          <w:rFonts w:ascii="Calibri" w:eastAsia="Calibri" w:hAnsi="Calibri" w:cs="Calibri"/>
          <w:sz w:val="20"/>
          <w:szCs w:val="20"/>
        </w:rPr>
      </w:pPr>
      <w:r>
        <w:rPr>
          <w:rFonts w:ascii="Calibri" w:eastAsia="Calibri" w:hAnsi="Calibri" w:cs="Calibri"/>
          <w:b/>
          <w:sz w:val="20"/>
          <w:szCs w:val="20"/>
        </w:rPr>
        <w:t>F1 Score</w:t>
      </w:r>
      <w:r>
        <w:rPr>
          <w:rFonts w:ascii="Calibri" w:eastAsia="Calibri" w:hAnsi="Calibri" w:cs="Calibri"/>
          <w:sz w:val="20"/>
          <w:szCs w:val="20"/>
        </w:rPr>
        <w:t>: This metric is the harmonic mean of precision and recall. It provides a balanced measure of a model's performance by considering both precision and recall. It is particularly us</w:t>
      </w:r>
      <w:r>
        <w:rPr>
          <w:rFonts w:ascii="Calibri" w:eastAsia="Calibri" w:hAnsi="Calibri" w:cs="Calibri"/>
          <w:sz w:val="20"/>
          <w:szCs w:val="20"/>
        </w:rPr>
        <w:t>eful when there is an imbalance between the number of fraud and non-fraud cases in the dataset.</w:t>
      </w:r>
    </w:p>
    <w:p w14:paraId="66CFA6C2"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Area Under the ROC Curve (AUC-ROC): The ROC curve plots the true positive rate (TPR) against the false positive rate (FPR) at various classification thresholds.</w:t>
      </w:r>
      <w:r>
        <w:rPr>
          <w:rFonts w:ascii="Calibri" w:eastAsia="Calibri" w:hAnsi="Calibri" w:cs="Calibri"/>
          <w:sz w:val="20"/>
          <w:szCs w:val="20"/>
        </w:rPr>
        <w:t xml:space="preserve"> AUC-ROC measures the overall performance of the model by calculating the area under the ROC curve. A higher AUC-ROC indicates a better discrimination capability of the model in distinguishing between fraud and non-fraud cases.</w:t>
      </w:r>
    </w:p>
    <w:p w14:paraId="66CFA6C3"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It is important to choose th</w:t>
      </w:r>
      <w:r>
        <w:rPr>
          <w:rFonts w:ascii="Calibri" w:eastAsia="Calibri" w:hAnsi="Calibri" w:cs="Calibri"/>
          <w:sz w:val="20"/>
          <w:szCs w:val="20"/>
        </w:rPr>
        <w:t>e best metric based on the specific requirements of the fraud detection system. For example, a high precision may be more important to minimize false positives and avoid inconveniencing legitimate customers in some cases. In other cases, a high recall migh</w:t>
      </w:r>
      <w:r>
        <w:rPr>
          <w:rFonts w:ascii="Calibri" w:eastAsia="Calibri" w:hAnsi="Calibri" w:cs="Calibri"/>
          <w:sz w:val="20"/>
          <w:szCs w:val="20"/>
        </w:rPr>
        <w:t>t be prioritized to capture as many instances of actual fraud as possible. It is crucial to consider the trade-offs between precision and recall and select the metric that aligns with the specific needs of the fraud detection system.</w:t>
      </w:r>
    </w:p>
    <w:p w14:paraId="66CFA6C4"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lastRenderedPageBreak/>
        <w:t>After evaluating vario</w:t>
      </w:r>
      <w:r>
        <w:rPr>
          <w:rFonts w:ascii="Calibri" w:eastAsia="Calibri" w:hAnsi="Calibri" w:cs="Calibri"/>
          <w:sz w:val="20"/>
          <w:szCs w:val="20"/>
        </w:rPr>
        <w:t xml:space="preserve">us models, the Easy Ensemble model emerged as the top performer, demonstrating the following performance </w:t>
      </w:r>
      <w:proofErr w:type="gramStart"/>
      <w:r>
        <w:rPr>
          <w:rFonts w:ascii="Calibri" w:eastAsia="Calibri" w:hAnsi="Calibri" w:cs="Calibri"/>
          <w:sz w:val="20"/>
          <w:szCs w:val="20"/>
        </w:rPr>
        <w:t>metrics</w:t>
      </w:r>
      <w:proofErr w:type="gramEnd"/>
    </w:p>
    <w:p w14:paraId="66CFA6C5" w14:textId="77777777" w:rsidR="00A14D01" w:rsidRDefault="003631CF">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66CFA6E5" wp14:editId="66CFA6E6">
            <wp:extent cx="4017090" cy="1614488"/>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017090" cy="1614488"/>
                    </a:xfrm>
                    <a:prstGeom prst="rect">
                      <a:avLst/>
                    </a:prstGeom>
                    <a:ln/>
                  </pic:spPr>
                </pic:pic>
              </a:graphicData>
            </a:graphic>
          </wp:inline>
        </w:drawing>
      </w:r>
    </w:p>
    <w:p w14:paraId="66CFA6C6" w14:textId="77777777" w:rsidR="00A14D01" w:rsidRDefault="003631CF">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66CFA6E7" wp14:editId="66CFA6E8">
            <wp:extent cx="3762375" cy="26574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762375" cy="2657475"/>
                    </a:xfrm>
                    <a:prstGeom prst="rect">
                      <a:avLst/>
                    </a:prstGeom>
                    <a:ln/>
                  </pic:spPr>
                </pic:pic>
              </a:graphicData>
            </a:graphic>
          </wp:inline>
        </w:drawing>
      </w:r>
    </w:p>
    <w:p w14:paraId="66CFA6C7"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ab/>
      </w:r>
      <w:r>
        <w:rPr>
          <w:rFonts w:ascii="Calibri" w:eastAsia="Calibri" w:hAnsi="Calibri" w:cs="Calibri"/>
          <w:sz w:val="20"/>
          <w:szCs w:val="20"/>
        </w:rPr>
        <w:tab/>
        <w:t>Fig 8 AUC-ROC Curve</w:t>
      </w:r>
    </w:p>
    <w:p w14:paraId="66CFA6C8" w14:textId="77777777" w:rsidR="00A14D01" w:rsidRDefault="003631CF">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66CFA6E9" wp14:editId="66CFA6EA">
            <wp:extent cx="3705225" cy="26574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705225" cy="2657475"/>
                    </a:xfrm>
                    <a:prstGeom prst="rect">
                      <a:avLst/>
                    </a:prstGeom>
                    <a:ln/>
                  </pic:spPr>
                </pic:pic>
              </a:graphicData>
            </a:graphic>
          </wp:inline>
        </w:drawing>
      </w:r>
    </w:p>
    <w:p w14:paraId="66CFA6C9"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lastRenderedPageBreak/>
        <w:t xml:space="preserve"> </w:t>
      </w:r>
      <w:r>
        <w:rPr>
          <w:rFonts w:ascii="Calibri" w:eastAsia="Calibri" w:hAnsi="Calibri" w:cs="Calibri"/>
          <w:sz w:val="20"/>
          <w:szCs w:val="20"/>
        </w:rPr>
        <w:tab/>
      </w:r>
      <w:r>
        <w:rPr>
          <w:rFonts w:ascii="Calibri" w:eastAsia="Calibri" w:hAnsi="Calibri" w:cs="Calibri"/>
          <w:sz w:val="20"/>
          <w:szCs w:val="20"/>
        </w:rPr>
        <w:tab/>
        <w:t>Fig 9 Confusion Matrix</w:t>
      </w:r>
    </w:p>
    <w:p w14:paraId="66CFA6CA" w14:textId="77777777" w:rsidR="00A14D01" w:rsidRDefault="003631CF">
      <w:pPr>
        <w:pStyle w:val="Heading1"/>
        <w:keepNext w:val="0"/>
        <w:keepLines w:val="0"/>
        <w:spacing w:before="160" w:after="80"/>
        <w:rPr>
          <w:rFonts w:ascii="Calibri" w:eastAsia="Calibri" w:hAnsi="Calibri" w:cs="Calibri"/>
          <w:b/>
          <w:smallCaps/>
          <w:sz w:val="24"/>
          <w:szCs w:val="24"/>
        </w:rPr>
      </w:pPr>
      <w:bookmarkStart w:id="1" w:name="_bhurvxb1mpnw" w:colFirst="0" w:colLast="0"/>
      <w:bookmarkEnd w:id="1"/>
      <w:r>
        <w:rPr>
          <w:rFonts w:ascii="Calibri" w:eastAsia="Calibri" w:hAnsi="Calibri" w:cs="Calibri"/>
          <w:b/>
          <w:smallCaps/>
          <w:sz w:val="24"/>
          <w:szCs w:val="24"/>
        </w:rPr>
        <w:t>Conclusion and Future work</w:t>
      </w:r>
    </w:p>
    <w:p w14:paraId="66CFA6CB"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In conclusion, our study focused on conducting thorough resear</w:t>
      </w:r>
      <w:r>
        <w:rPr>
          <w:rFonts w:ascii="Calibri" w:eastAsia="Calibri" w:hAnsi="Calibri" w:cs="Calibri"/>
          <w:sz w:val="20"/>
          <w:szCs w:val="20"/>
        </w:rPr>
        <w:t xml:space="preserve">ch using the BAF base data to develop an effective model for predicting fraud labels. Our initial testing with the baseline model revealed that the extensive range of features led to significant variance and poor performance on the validation set compared </w:t>
      </w:r>
      <w:r>
        <w:rPr>
          <w:rFonts w:ascii="Calibri" w:eastAsia="Calibri" w:hAnsi="Calibri" w:cs="Calibri"/>
          <w:sz w:val="20"/>
          <w:szCs w:val="20"/>
        </w:rPr>
        <w:t>to the training set. This lack of accuracy is concerning, particularly considering the imbalanced nature of the data.</w:t>
      </w:r>
    </w:p>
    <w:p w14:paraId="66CFA6CC"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To address these challenges, future research on this topic can explore alternative feature selection strategies and apply various sampling</w:t>
      </w:r>
      <w:r>
        <w:rPr>
          <w:rFonts w:ascii="Calibri" w:eastAsia="Calibri" w:hAnsi="Calibri" w:cs="Calibri"/>
          <w:sz w:val="20"/>
          <w:szCs w:val="20"/>
        </w:rPr>
        <w:t xml:space="preserve"> techniques. Additionally, incorporating machine learning algorithms such as Support Vector Machines (SVM), Naive Bayes, and K-Nearest Neighbors (KNN) could provide valuable insights. Furthermore, experimentation with different neural network designs could</w:t>
      </w:r>
      <w:r>
        <w:rPr>
          <w:rFonts w:ascii="Calibri" w:eastAsia="Calibri" w:hAnsi="Calibri" w:cs="Calibri"/>
          <w:sz w:val="20"/>
          <w:szCs w:val="20"/>
        </w:rPr>
        <w:t xml:space="preserve"> also be beneficial.</w:t>
      </w:r>
    </w:p>
    <w:p w14:paraId="66CFA6CD"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By investigating these avenues, we hope to find solutions to the imbalanced dataset issue and develop models that can be effectively trained in the future. This research is crucial for improving fraud detection and mitigating the impac</w:t>
      </w:r>
      <w:r>
        <w:rPr>
          <w:rFonts w:ascii="Calibri" w:eastAsia="Calibri" w:hAnsi="Calibri" w:cs="Calibri"/>
          <w:sz w:val="20"/>
          <w:szCs w:val="20"/>
        </w:rPr>
        <w:t>t of imbalanced data on the performance of predictive models.</w:t>
      </w:r>
    </w:p>
    <w:p w14:paraId="66CFA6CE" w14:textId="77777777" w:rsidR="00A14D01" w:rsidRDefault="00A14D01">
      <w:pPr>
        <w:spacing w:before="240" w:after="240"/>
        <w:rPr>
          <w:rFonts w:ascii="Calibri" w:eastAsia="Calibri" w:hAnsi="Calibri" w:cs="Calibri"/>
          <w:sz w:val="20"/>
          <w:szCs w:val="20"/>
        </w:rPr>
      </w:pPr>
    </w:p>
    <w:p w14:paraId="66CFA6CF" w14:textId="77777777" w:rsidR="00A14D01" w:rsidRDefault="00A14D01">
      <w:pPr>
        <w:spacing w:before="240" w:after="240"/>
        <w:rPr>
          <w:rFonts w:ascii="Calibri" w:eastAsia="Calibri" w:hAnsi="Calibri" w:cs="Calibri"/>
          <w:sz w:val="20"/>
          <w:szCs w:val="20"/>
        </w:rPr>
      </w:pPr>
    </w:p>
    <w:p w14:paraId="66CFA6D0" w14:textId="77777777" w:rsidR="00A14D01" w:rsidRDefault="00A14D01">
      <w:pPr>
        <w:spacing w:before="240" w:after="240"/>
        <w:rPr>
          <w:rFonts w:ascii="Calibri" w:eastAsia="Calibri" w:hAnsi="Calibri" w:cs="Calibri"/>
          <w:sz w:val="20"/>
          <w:szCs w:val="20"/>
        </w:rPr>
      </w:pPr>
    </w:p>
    <w:p w14:paraId="66CFA6D1" w14:textId="77777777" w:rsidR="00A14D01" w:rsidRDefault="00A14D01">
      <w:pPr>
        <w:spacing w:before="240" w:after="240"/>
        <w:rPr>
          <w:rFonts w:ascii="Calibri" w:eastAsia="Calibri" w:hAnsi="Calibri" w:cs="Calibri"/>
          <w:sz w:val="20"/>
          <w:szCs w:val="20"/>
        </w:rPr>
      </w:pPr>
    </w:p>
    <w:p w14:paraId="66CFA6D2" w14:textId="77777777" w:rsidR="00A14D01" w:rsidRDefault="003631CF">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66CFA6D3" w14:textId="77777777" w:rsidR="00A14D01" w:rsidRDefault="00A14D01">
      <w:pPr>
        <w:spacing w:before="240" w:after="240"/>
        <w:rPr>
          <w:rFonts w:ascii="Calibri" w:eastAsia="Calibri" w:hAnsi="Calibri" w:cs="Calibri"/>
          <w:b/>
          <w:sz w:val="20"/>
          <w:szCs w:val="20"/>
        </w:rPr>
      </w:pPr>
    </w:p>
    <w:p w14:paraId="66CFA6D4" w14:textId="77777777" w:rsidR="00A14D01" w:rsidRDefault="00A14D01">
      <w:pPr>
        <w:spacing w:before="240" w:after="240"/>
        <w:rPr>
          <w:rFonts w:ascii="Calibri" w:eastAsia="Calibri" w:hAnsi="Calibri" w:cs="Calibri"/>
          <w:b/>
          <w:sz w:val="20"/>
          <w:szCs w:val="20"/>
        </w:rPr>
      </w:pPr>
    </w:p>
    <w:p w14:paraId="66CFA6D5" w14:textId="77777777" w:rsidR="00A14D01" w:rsidRDefault="003631CF">
      <w:pPr>
        <w:spacing w:before="240" w:after="240" w:line="360" w:lineRule="auto"/>
        <w:rPr>
          <w:rFonts w:ascii="Calibri" w:eastAsia="Calibri" w:hAnsi="Calibri" w:cs="Calibri"/>
          <w:b/>
          <w:sz w:val="20"/>
          <w:szCs w:val="20"/>
        </w:rPr>
      </w:pPr>
      <w:r>
        <w:rPr>
          <w:rFonts w:ascii="Calibri" w:eastAsia="Calibri" w:hAnsi="Calibri" w:cs="Calibri"/>
          <w:b/>
          <w:sz w:val="20"/>
          <w:szCs w:val="20"/>
        </w:rPr>
        <w:t>Reference</w:t>
      </w:r>
    </w:p>
    <w:p w14:paraId="66CFA6D6" w14:textId="77777777" w:rsidR="00A14D01" w:rsidRDefault="003631CF">
      <w:pPr>
        <w:spacing w:before="240" w:after="240" w:line="360" w:lineRule="auto"/>
        <w:rPr>
          <w:rFonts w:ascii="Calibri" w:eastAsia="Calibri" w:hAnsi="Calibri" w:cs="Calibri"/>
          <w:color w:val="333333"/>
          <w:sz w:val="20"/>
          <w:szCs w:val="20"/>
          <w:shd w:val="clear" w:color="auto" w:fill="FCFCFC"/>
        </w:rPr>
      </w:pPr>
      <w:r>
        <w:rPr>
          <w:rFonts w:ascii="Calibri" w:eastAsia="Calibri" w:hAnsi="Calibri" w:cs="Calibri"/>
          <w:sz w:val="20"/>
          <w:szCs w:val="20"/>
        </w:rPr>
        <w:t xml:space="preserve">[1] </w:t>
      </w:r>
      <w:hyperlink r:id="rId16">
        <w:r>
          <w:rPr>
            <w:rFonts w:ascii="Calibri" w:eastAsia="Calibri" w:hAnsi="Calibri" w:cs="Calibri"/>
            <w:color w:val="0000FF"/>
            <w:sz w:val="20"/>
            <w:szCs w:val="20"/>
            <w:u w:val="single"/>
          </w:rPr>
          <w:t>https://cs229.stanford.edu/proj2018/report/261.pdf</w:t>
        </w:r>
      </w:hyperlink>
      <w:r>
        <w:rPr>
          <w:rFonts w:ascii="Calibri" w:eastAsia="Calibri" w:hAnsi="Calibri" w:cs="Calibri"/>
          <w:sz w:val="20"/>
          <w:szCs w:val="20"/>
        </w:rPr>
        <w:br/>
        <w:t>[2]</w:t>
      </w:r>
      <w:hyperlink r:id="rId17">
        <w:r>
          <w:rPr>
            <w:rFonts w:ascii="Calibri" w:eastAsia="Calibri" w:hAnsi="Calibri" w:cs="Calibri"/>
            <w:color w:val="1155CC"/>
            <w:sz w:val="20"/>
            <w:szCs w:val="20"/>
            <w:u w:val="single"/>
          </w:rPr>
          <w:t xml:space="preserve"> https://pubmed.ncbi.nlm.nih.gov/11376540/</w:t>
        </w:r>
      </w:hyperlink>
      <w:r>
        <w:rPr>
          <w:rFonts w:ascii="Calibri" w:eastAsia="Calibri" w:hAnsi="Calibri" w:cs="Calibri"/>
          <w:color w:val="0000FF"/>
          <w:sz w:val="20"/>
          <w:szCs w:val="20"/>
          <w:u w:val="single"/>
        </w:rPr>
        <w:br/>
      </w:r>
      <w:r>
        <w:rPr>
          <w:rFonts w:ascii="Calibri" w:eastAsia="Calibri" w:hAnsi="Calibri" w:cs="Calibri"/>
          <w:sz w:val="20"/>
          <w:szCs w:val="20"/>
        </w:rPr>
        <w:t xml:space="preserve">[3] </w:t>
      </w:r>
      <w:hyperlink r:id="rId18">
        <w:r>
          <w:rPr>
            <w:rFonts w:ascii="Calibri" w:eastAsia="Calibri" w:hAnsi="Calibri" w:cs="Calibri"/>
            <w:color w:val="0000FF"/>
            <w:sz w:val="20"/>
            <w:szCs w:val="20"/>
            <w:u w:val="single"/>
          </w:rPr>
          <w:t>https://ieeexplore.ieee.org/stamp/stamp.jsp?arnumber=9999220</w:t>
        </w:r>
      </w:hyperlink>
      <w:r>
        <w:rPr>
          <w:rFonts w:ascii="Calibri" w:eastAsia="Calibri" w:hAnsi="Calibri" w:cs="Calibri"/>
          <w:sz w:val="20"/>
          <w:szCs w:val="20"/>
        </w:rPr>
        <w:br/>
        <w:t xml:space="preserve">[4] </w:t>
      </w:r>
      <w:hyperlink r:id="rId19">
        <w:r>
          <w:rPr>
            <w:rFonts w:ascii="Calibri" w:eastAsia="Calibri" w:hAnsi="Calibri" w:cs="Calibri"/>
            <w:color w:val="0000FF"/>
            <w:sz w:val="20"/>
            <w:szCs w:val="20"/>
            <w:u w:val="single"/>
          </w:rPr>
          <w:t>https://journalofbigdata.springeropen.com/articles/10.1186/</w:t>
        </w:r>
        <w:r>
          <w:rPr>
            <w:rFonts w:ascii="Calibri" w:eastAsia="Calibri" w:hAnsi="Calibri" w:cs="Calibri"/>
            <w:color w:val="0000FF"/>
            <w:sz w:val="20"/>
            <w:szCs w:val="20"/>
            <w:u w:val="single"/>
          </w:rPr>
          <w:t>s40537-022-00573-8</w:t>
        </w:r>
      </w:hyperlink>
      <w:r>
        <w:rPr>
          <w:rFonts w:ascii="Calibri" w:eastAsia="Calibri" w:hAnsi="Calibri" w:cs="Calibri"/>
          <w:sz w:val="20"/>
          <w:szCs w:val="20"/>
        </w:rPr>
        <w:br/>
        <w:t xml:space="preserve">[5] </w:t>
      </w:r>
      <w:hyperlink r:id="rId20">
        <w:r>
          <w:rPr>
            <w:rFonts w:ascii="Calibri" w:eastAsia="Calibri" w:hAnsi="Calibri" w:cs="Calibri"/>
            <w:color w:val="0000FF"/>
            <w:sz w:val="20"/>
            <w:szCs w:val="20"/>
            <w:u w:val="single"/>
          </w:rPr>
          <w:t>https://www.irjmets.com/uploadedfiles/paper//issue_1_january_2022/18561/final/</w:t>
        </w:r>
        <w:r>
          <w:rPr>
            <w:rFonts w:ascii="Calibri" w:eastAsia="Calibri" w:hAnsi="Calibri" w:cs="Calibri"/>
            <w:color w:val="0000FF"/>
            <w:sz w:val="20"/>
            <w:szCs w:val="20"/>
            <w:u w:val="single"/>
          </w:rPr>
          <w:t>fin_irjmets1643111967.pdf</w:t>
        </w:r>
      </w:hyperlink>
      <w:r>
        <w:rPr>
          <w:rFonts w:ascii="Calibri" w:eastAsia="Calibri" w:hAnsi="Calibri" w:cs="Calibri"/>
          <w:sz w:val="20"/>
          <w:szCs w:val="20"/>
        </w:rPr>
        <w:br/>
        <w:t>[6]</w:t>
      </w:r>
      <w:hyperlink r:id="rId21">
        <w:r>
          <w:rPr>
            <w:rFonts w:ascii="Calibri" w:eastAsia="Calibri" w:hAnsi="Calibri" w:cs="Calibri"/>
            <w:color w:val="1155CC"/>
            <w:sz w:val="20"/>
            <w:szCs w:val="20"/>
            <w:u w:val="single"/>
          </w:rPr>
          <w:t>https://www.researchgate.net/publication/227441142_Logistic_regression_in_</w:t>
        </w:r>
        <w:r>
          <w:rPr>
            <w:rFonts w:ascii="Calibri" w:eastAsia="Calibri" w:hAnsi="Calibri" w:cs="Calibri"/>
            <w:color w:val="1155CC"/>
            <w:sz w:val="20"/>
            <w:szCs w:val="20"/>
            <w:u w:val="single"/>
          </w:rPr>
          <w:t>data_analysis_An_overview</w:t>
        </w:r>
      </w:hyperlink>
      <w:r>
        <w:rPr>
          <w:rFonts w:ascii="Calibri" w:eastAsia="Calibri" w:hAnsi="Calibri" w:cs="Calibri"/>
          <w:sz w:val="20"/>
          <w:szCs w:val="20"/>
        </w:rPr>
        <w:br/>
        <w:t xml:space="preserve">[7] Hanley J, McNeil B. A method of comparing the areas under receiver operating characteristic curves derived from the same cases. Radiology </w:t>
      </w:r>
      <w:proofErr w:type="gramStart"/>
      <w:r>
        <w:rPr>
          <w:rFonts w:ascii="Calibri" w:eastAsia="Calibri" w:hAnsi="Calibri" w:cs="Calibri"/>
          <w:sz w:val="20"/>
          <w:szCs w:val="20"/>
        </w:rPr>
        <w:t>1983;148:839</w:t>
      </w:r>
      <w:proofErr w:type="gramEnd"/>
      <w:r>
        <w:rPr>
          <w:rFonts w:ascii="Calibri" w:eastAsia="Calibri" w:hAnsi="Calibri" w:cs="Calibri"/>
          <w:sz w:val="20"/>
          <w:szCs w:val="20"/>
        </w:rPr>
        <w:t>–43.</w:t>
      </w:r>
      <w:r>
        <w:rPr>
          <w:rFonts w:ascii="Calibri" w:eastAsia="Calibri" w:hAnsi="Calibri" w:cs="Calibri"/>
          <w:sz w:val="20"/>
          <w:szCs w:val="20"/>
        </w:rPr>
        <w:br/>
        <w:t>[8] Harrell F, Lee K, Mark D. Multi</w:t>
      </w:r>
      <w:r>
        <w:rPr>
          <w:rFonts w:ascii="Calibri" w:eastAsia="Calibri" w:hAnsi="Calibri" w:cs="Calibri"/>
          <w:sz w:val="20"/>
          <w:szCs w:val="20"/>
        </w:rPr>
        <w:t xml:space="preserve">variable prognostic models: issues in developing models, evaluation assumptions and adequacy, and measuring and reducing errors. Stat Med </w:t>
      </w:r>
      <w:proofErr w:type="gramStart"/>
      <w:r>
        <w:rPr>
          <w:rFonts w:ascii="Calibri" w:eastAsia="Calibri" w:hAnsi="Calibri" w:cs="Calibri"/>
          <w:sz w:val="20"/>
          <w:szCs w:val="20"/>
        </w:rPr>
        <w:t>1996;15:361</w:t>
      </w:r>
      <w:proofErr w:type="gramEnd"/>
      <w:r>
        <w:rPr>
          <w:rFonts w:ascii="Calibri" w:eastAsia="Calibri" w:hAnsi="Calibri" w:cs="Calibri"/>
          <w:sz w:val="20"/>
          <w:szCs w:val="20"/>
        </w:rPr>
        <w:t>– 87.</w:t>
      </w:r>
      <w:r>
        <w:rPr>
          <w:rFonts w:ascii="Calibri" w:eastAsia="Calibri" w:hAnsi="Calibri" w:cs="Calibri"/>
          <w:sz w:val="20"/>
          <w:szCs w:val="20"/>
        </w:rPr>
        <w:br/>
      </w:r>
      <w:r>
        <w:rPr>
          <w:rFonts w:ascii="Calibri" w:eastAsia="Calibri" w:hAnsi="Calibri" w:cs="Calibri"/>
          <w:sz w:val="20"/>
          <w:szCs w:val="20"/>
        </w:rPr>
        <w:lastRenderedPageBreak/>
        <w:t>[9]</w:t>
      </w:r>
      <w:proofErr w:type="spellStart"/>
      <w:r>
        <w:rPr>
          <w:rFonts w:ascii="Calibri" w:eastAsia="Calibri" w:hAnsi="Calibri" w:cs="Calibri"/>
          <w:color w:val="333333"/>
          <w:sz w:val="20"/>
          <w:szCs w:val="20"/>
          <w:shd w:val="clear" w:color="auto" w:fill="FCFCFC"/>
        </w:rPr>
        <w:t>Phua</w:t>
      </w:r>
      <w:proofErr w:type="spellEnd"/>
      <w:r>
        <w:rPr>
          <w:rFonts w:ascii="Calibri" w:eastAsia="Calibri" w:hAnsi="Calibri" w:cs="Calibri"/>
          <w:color w:val="333333"/>
          <w:sz w:val="20"/>
          <w:szCs w:val="20"/>
          <w:shd w:val="clear" w:color="auto" w:fill="FCFCFC"/>
        </w:rPr>
        <w:t xml:space="preserve">, C., </w:t>
      </w:r>
      <w:proofErr w:type="spellStart"/>
      <w:r>
        <w:rPr>
          <w:rFonts w:ascii="Calibri" w:eastAsia="Calibri" w:hAnsi="Calibri" w:cs="Calibri"/>
          <w:color w:val="333333"/>
          <w:sz w:val="20"/>
          <w:szCs w:val="20"/>
          <w:shd w:val="clear" w:color="auto" w:fill="FCFCFC"/>
        </w:rPr>
        <w:t>Alahakoon</w:t>
      </w:r>
      <w:proofErr w:type="spellEnd"/>
      <w:r>
        <w:rPr>
          <w:rFonts w:ascii="Calibri" w:eastAsia="Calibri" w:hAnsi="Calibri" w:cs="Calibri"/>
          <w:color w:val="333333"/>
          <w:sz w:val="20"/>
          <w:szCs w:val="20"/>
          <w:shd w:val="clear" w:color="auto" w:fill="FCFCFC"/>
        </w:rPr>
        <w:t xml:space="preserve">, </w:t>
      </w:r>
      <w:proofErr w:type="spellStart"/>
      <w:r>
        <w:rPr>
          <w:rFonts w:ascii="Calibri" w:eastAsia="Calibri" w:hAnsi="Calibri" w:cs="Calibri"/>
          <w:color w:val="333333"/>
          <w:sz w:val="20"/>
          <w:szCs w:val="20"/>
          <w:shd w:val="clear" w:color="auto" w:fill="FCFCFC"/>
        </w:rPr>
        <w:t>Damminda</w:t>
      </w:r>
      <w:proofErr w:type="spellEnd"/>
      <w:r>
        <w:rPr>
          <w:rFonts w:ascii="Calibri" w:eastAsia="Calibri" w:hAnsi="Calibri" w:cs="Calibri"/>
          <w:color w:val="333333"/>
          <w:sz w:val="20"/>
          <w:szCs w:val="20"/>
          <w:shd w:val="clear" w:color="auto" w:fill="FCFCFC"/>
        </w:rPr>
        <w:t>, Lee, Vincent: Minority report in fraud detection: classification of</w:t>
      </w:r>
      <w:r>
        <w:rPr>
          <w:rFonts w:ascii="Calibri" w:eastAsia="Calibri" w:hAnsi="Calibri" w:cs="Calibri"/>
          <w:color w:val="333333"/>
          <w:sz w:val="20"/>
          <w:szCs w:val="20"/>
          <w:shd w:val="clear" w:color="auto" w:fill="FCFCFC"/>
        </w:rPr>
        <w:t xml:space="preserve"> skewed data. ACM SIGKDD </w:t>
      </w:r>
      <w:proofErr w:type="spellStart"/>
      <w:r>
        <w:rPr>
          <w:rFonts w:ascii="Calibri" w:eastAsia="Calibri" w:hAnsi="Calibri" w:cs="Calibri"/>
          <w:color w:val="333333"/>
          <w:sz w:val="20"/>
          <w:szCs w:val="20"/>
          <w:shd w:val="clear" w:color="auto" w:fill="FCFCFC"/>
        </w:rPr>
        <w:t>Explor</w:t>
      </w:r>
      <w:proofErr w:type="spellEnd"/>
      <w:r>
        <w:rPr>
          <w:rFonts w:ascii="Calibri" w:eastAsia="Calibri" w:hAnsi="Calibri" w:cs="Calibri"/>
          <w:color w:val="333333"/>
          <w:sz w:val="20"/>
          <w:szCs w:val="20"/>
          <w:shd w:val="clear" w:color="auto" w:fill="FCFCFC"/>
        </w:rPr>
        <w:t xml:space="preserve">. </w:t>
      </w:r>
      <w:proofErr w:type="spellStart"/>
      <w:r>
        <w:rPr>
          <w:rFonts w:ascii="Calibri" w:eastAsia="Calibri" w:hAnsi="Calibri" w:cs="Calibri"/>
          <w:color w:val="333333"/>
          <w:sz w:val="20"/>
          <w:szCs w:val="20"/>
          <w:shd w:val="clear" w:color="auto" w:fill="FCFCFC"/>
        </w:rPr>
        <w:t>Newsl</w:t>
      </w:r>
      <w:proofErr w:type="spellEnd"/>
      <w:r>
        <w:rPr>
          <w:rFonts w:ascii="Calibri" w:eastAsia="Calibri" w:hAnsi="Calibri" w:cs="Calibri"/>
          <w:color w:val="333333"/>
          <w:sz w:val="20"/>
          <w:szCs w:val="20"/>
          <w:shd w:val="clear" w:color="auto" w:fill="FCFCFC"/>
        </w:rPr>
        <w:t>. 6, 50–59 (2004)</w:t>
      </w:r>
      <w:r>
        <w:rPr>
          <w:rFonts w:ascii="Calibri" w:eastAsia="Calibri" w:hAnsi="Calibri" w:cs="Calibri"/>
          <w:color w:val="333333"/>
          <w:sz w:val="20"/>
          <w:szCs w:val="20"/>
          <w:shd w:val="clear" w:color="auto" w:fill="FCFCFC"/>
        </w:rPr>
        <w:br/>
        <w:t xml:space="preserve">[10] </w:t>
      </w:r>
      <w:hyperlink r:id="rId22">
        <w:r>
          <w:rPr>
            <w:rFonts w:ascii="Calibri" w:eastAsia="Calibri" w:hAnsi="Calibri" w:cs="Calibri"/>
            <w:color w:val="1155CC"/>
            <w:sz w:val="20"/>
            <w:szCs w:val="20"/>
            <w:u w:val="single"/>
            <w:shd w:val="clear" w:color="auto" w:fill="FCFCFC"/>
          </w:rPr>
          <w:t>https://arxiv.org/abs/2101.08030</w:t>
        </w:r>
      </w:hyperlink>
      <w:r>
        <w:rPr>
          <w:rFonts w:ascii="Calibri" w:eastAsia="Calibri" w:hAnsi="Calibri" w:cs="Calibri"/>
          <w:color w:val="333333"/>
          <w:sz w:val="20"/>
          <w:szCs w:val="20"/>
          <w:shd w:val="clear" w:color="auto" w:fill="FCFCFC"/>
        </w:rPr>
        <w:br/>
        <w:t xml:space="preserve">[11] Allen D. The relationship between variable selection and data augmentation and a method of prediction. </w:t>
      </w:r>
      <w:proofErr w:type="spellStart"/>
      <w:r>
        <w:rPr>
          <w:rFonts w:ascii="Calibri" w:eastAsia="Calibri" w:hAnsi="Calibri" w:cs="Calibri"/>
          <w:color w:val="333333"/>
          <w:sz w:val="20"/>
          <w:szCs w:val="20"/>
          <w:shd w:val="clear" w:color="auto" w:fill="FCFCFC"/>
        </w:rPr>
        <w:t>Technometric</w:t>
      </w:r>
      <w:proofErr w:type="spellEnd"/>
      <w:r>
        <w:rPr>
          <w:rFonts w:ascii="Calibri" w:eastAsia="Calibri" w:hAnsi="Calibri" w:cs="Calibri"/>
          <w:color w:val="333333"/>
          <w:sz w:val="20"/>
          <w:szCs w:val="20"/>
          <w:shd w:val="clear" w:color="auto" w:fill="FCFCFC"/>
        </w:rPr>
        <w:t xml:space="preserve"> </w:t>
      </w:r>
      <w:proofErr w:type="gramStart"/>
      <w:r>
        <w:rPr>
          <w:rFonts w:ascii="Calibri" w:eastAsia="Calibri" w:hAnsi="Calibri" w:cs="Calibri"/>
          <w:color w:val="333333"/>
          <w:sz w:val="20"/>
          <w:szCs w:val="20"/>
          <w:shd w:val="clear" w:color="auto" w:fill="FCFCFC"/>
        </w:rPr>
        <w:t>1977;16:125</w:t>
      </w:r>
      <w:proofErr w:type="gramEnd"/>
      <w:r>
        <w:rPr>
          <w:rFonts w:ascii="Calibri" w:eastAsia="Calibri" w:hAnsi="Calibri" w:cs="Calibri"/>
          <w:color w:val="333333"/>
          <w:sz w:val="20"/>
          <w:szCs w:val="20"/>
          <w:shd w:val="clear" w:color="auto" w:fill="FCFCFC"/>
        </w:rPr>
        <w:t>–7</w:t>
      </w:r>
      <w:r>
        <w:rPr>
          <w:rFonts w:ascii="Calibri" w:eastAsia="Calibri" w:hAnsi="Calibri" w:cs="Calibri"/>
          <w:color w:val="333333"/>
          <w:sz w:val="20"/>
          <w:szCs w:val="20"/>
          <w:shd w:val="clear" w:color="auto" w:fill="FCFCFC"/>
        </w:rPr>
        <w:br/>
        <w:t xml:space="preserve">[12]Pérez, J.M., </w:t>
      </w:r>
      <w:proofErr w:type="spellStart"/>
      <w:r>
        <w:rPr>
          <w:rFonts w:ascii="Calibri" w:eastAsia="Calibri" w:hAnsi="Calibri" w:cs="Calibri"/>
          <w:color w:val="333333"/>
          <w:sz w:val="20"/>
          <w:szCs w:val="20"/>
          <w:shd w:val="clear" w:color="auto" w:fill="FCFCFC"/>
        </w:rPr>
        <w:t>Muguerza</w:t>
      </w:r>
      <w:proofErr w:type="spellEnd"/>
      <w:r>
        <w:rPr>
          <w:rFonts w:ascii="Calibri" w:eastAsia="Calibri" w:hAnsi="Calibri" w:cs="Calibri"/>
          <w:color w:val="333333"/>
          <w:sz w:val="20"/>
          <w:szCs w:val="20"/>
          <w:shd w:val="clear" w:color="auto" w:fill="FCFCFC"/>
        </w:rPr>
        <w:t xml:space="preserve">, J., </w:t>
      </w:r>
      <w:proofErr w:type="spellStart"/>
      <w:r>
        <w:rPr>
          <w:rFonts w:ascii="Calibri" w:eastAsia="Calibri" w:hAnsi="Calibri" w:cs="Calibri"/>
          <w:color w:val="333333"/>
          <w:sz w:val="20"/>
          <w:szCs w:val="20"/>
          <w:shd w:val="clear" w:color="auto" w:fill="FCFCFC"/>
        </w:rPr>
        <w:t>Arbelaitz</w:t>
      </w:r>
      <w:proofErr w:type="spellEnd"/>
      <w:r>
        <w:rPr>
          <w:rFonts w:ascii="Calibri" w:eastAsia="Calibri" w:hAnsi="Calibri" w:cs="Calibri"/>
          <w:color w:val="333333"/>
          <w:sz w:val="20"/>
          <w:szCs w:val="20"/>
          <w:shd w:val="clear" w:color="auto" w:fill="FCFCFC"/>
        </w:rPr>
        <w:t xml:space="preserve">, O., </w:t>
      </w:r>
      <w:proofErr w:type="spellStart"/>
      <w:r>
        <w:rPr>
          <w:rFonts w:ascii="Calibri" w:eastAsia="Calibri" w:hAnsi="Calibri" w:cs="Calibri"/>
          <w:color w:val="333333"/>
          <w:sz w:val="20"/>
          <w:szCs w:val="20"/>
          <w:shd w:val="clear" w:color="auto" w:fill="FCFCFC"/>
        </w:rPr>
        <w:t>Gurrutxaga</w:t>
      </w:r>
      <w:proofErr w:type="spellEnd"/>
      <w:r>
        <w:rPr>
          <w:rFonts w:ascii="Calibri" w:eastAsia="Calibri" w:hAnsi="Calibri" w:cs="Calibri"/>
          <w:color w:val="333333"/>
          <w:sz w:val="20"/>
          <w:szCs w:val="20"/>
          <w:shd w:val="clear" w:color="auto" w:fill="FCFCFC"/>
        </w:rPr>
        <w:t>, I., Martín, J.I.: Consolida</w:t>
      </w:r>
      <w:r>
        <w:rPr>
          <w:rFonts w:ascii="Calibri" w:eastAsia="Calibri" w:hAnsi="Calibri" w:cs="Calibri"/>
          <w:color w:val="333333"/>
          <w:sz w:val="20"/>
          <w:szCs w:val="20"/>
          <w:shd w:val="clear" w:color="auto" w:fill="FCFCFC"/>
        </w:rPr>
        <w:t>ted tree classifier learning in a car insurance fraud detection domain with class imbalance. In: Pattern Recognition and Data Mining (ed), pp. 381–389. Springer (2005)</w:t>
      </w:r>
      <w:r>
        <w:rPr>
          <w:rFonts w:ascii="Calibri" w:eastAsia="Calibri" w:hAnsi="Calibri" w:cs="Calibri"/>
          <w:color w:val="333333"/>
          <w:sz w:val="20"/>
          <w:szCs w:val="20"/>
          <w:shd w:val="clear" w:color="auto" w:fill="FCFCFC"/>
        </w:rPr>
        <w:br/>
        <w:t>[</w:t>
      </w:r>
      <w:proofErr w:type="gramStart"/>
      <w:r>
        <w:rPr>
          <w:rFonts w:ascii="Calibri" w:eastAsia="Calibri" w:hAnsi="Calibri" w:cs="Calibri"/>
          <w:color w:val="333333"/>
          <w:sz w:val="20"/>
          <w:szCs w:val="20"/>
          <w:shd w:val="clear" w:color="auto" w:fill="FCFCFC"/>
        </w:rPr>
        <w:t>13]</w:t>
      </w:r>
      <w:proofErr w:type="spellStart"/>
      <w:r>
        <w:rPr>
          <w:rFonts w:ascii="Calibri" w:eastAsia="Calibri" w:hAnsi="Calibri" w:cs="Calibri"/>
          <w:color w:val="333333"/>
          <w:sz w:val="20"/>
          <w:szCs w:val="20"/>
          <w:shd w:val="clear" w:color="auto" w:fill="FCFCFC"/>
        </w:rPr>
        <w:t>Phua</w:t>
      </w:r>
      <w:proofErr w:type="spellEnd"/>
      <w:proofErr w:type="gramEnd"/>
      <w:r>
        <w:rPr>
          <w:rFonts w:ascii="Calibri" w:eastAsia="Calibri" w:hAnsi="Calibri" w:cs="Calibri"/>
          <w:color w:val="333333"/>
          <w:sz w:val="20"/>
          <w:szCs w:val="20"/>
          <w:shd w:val="clear" w:color="auto" w:fill="FCFCFC"/>
        </w:rPr>
        <w:t xml:space="preserve">, C., </w:t>
      </w:r>
      <w:proofErr w:type="spellStart"/>
      <w:r>
        <w:rPr>
          <w:rFonts w:ascii="Calibri" w:eastAsia="Calibri" w:hAnsi="Calibri" w:cs="Calibri"/>
          <w:color w:val="333333"/>
          <w:sz w:val="20"/>
          <w:szCs w:val="20"/>
          <w:shd w:val="clear" w:color="auto" w:fill="FCFCFC"/>
        </w:rPr>
        <w:t>Alahakoon</w:t>
      </w:r>
      <w:proofErr w:type="spellEnd"/>
      <w:r>
        <w:rPr>
          <w:rFonts w:ascii="Calibri" w:eastAsia="Calibri" w:hAnsi="Calibri" w:cs="Calibri"/>
          <w:color w:val="333333"/>
          <w:sz w:val="20"/>
          <w:szCs w:val="20"/>
          <w:shd w:val="clear" w:color="auto" w:fill="FCFCFC"/>
        </w:rPr>
        <w:t>, D., Lee, V.: Minority report in fraud detection: classification</w:t>
      </w:r>
      <w:r>
        <w:rPr>
          <w:rFonts w:ascii="Calibri" w:eastAsia="Calibri" w:hAnsi="Calibri" w:cs="Calibri"/>
          <w:color w:val="333333"/>
          <w:sz w:val="20"/>
          <w:szCs w:val="20"/>
          <w:shd w:val="clear" w:color="auto" w:fill="FCFCFC"/>
        </w:rPr>
        <w:t xml:space="preserve"> of skewed data. ACM SIGKDD </w:t>
      </w:r>
      <w:proofErr w:type="spellStart"/>
      <w:r>
        <w:rPr>
          <w:rFonts w:ascii="Calibri" w:eastAsia="Calibri" w:hAnsi="Calibri" w:cs="Calibri"/>
          <w:color w:val="333333"/>
          <w:sz w:val="20"/>
          <w:szCs w:val="20"/>
          <w:shd w:val="clear" w:color="auto" w:fill="FCFCFC"/>
        </w:rPr>
        <w:t>Explor</w:t>
      </w:r>
      <w:proofErr w:type="spellEnd"/>
      <w:r>
        <w:rPr>
          <w:rFonts w:ascii="Calibri" w:eastAsia="Calibri" w:hAnsi="Calibri" w:cs="Calibri"/>
          <w:color w:val="333333"/>
          <w:sz w:val="20"/>
          <w:szCs w:val="20"/>
          <w:shd w:val="clear" w:color="auto" w:fill="FCFCFC"/>
        </w:rPr>
        <w:t xml:space="preserve">. </w:t>
      </w:r>
      <w:proofErr w:type="spellStart"/>
      <w:r>
        <w:rPr>
          <w:rFonts w:ascii="Calibri" w:eastAsia="Calibri" w:hAnsi="Calibri" w:cs="Calibri"/>
          <w:color w:val="333333"/>
          <w:sz w:val="20"/>
          <w:szCs w:val="20"/>
          <w:shd w:val="clear" w:color="auto" w:fill="FCFCFC"/>
        </w:rPr>
        <w:t>Newsl</w:t>
      </w:r>
      <w:proofErr w:type="spellEnd"/>
      <w:r>
        <w:rPr>
          <w:rFonts w:ascii="Calibri" w:eastAsia="Calibri" w:hAnsi="Calibri" w:cs="Calibri"/>
          <w:color w:val="333333"/>
          <w:sz w:val="20"/>
          <w:szCs w:val="20"/>
          <w:shd w:val="clear" w:color="auto" w:fill="FCFCFC"/>
        </w:rPr>
        <w:t>. 6, 50–59 (2004)</w:t>
      </w:r>
      <w:r>
        <w:rPr>
          <w:rFonts w:ascii="Calibri" w:eastAsia="Calibri" w:hAnsi="Calibri" w:cs="Calibri"/>
          <w:color w:val="333333"/>
          <w:sz w:val="20"/>
          <w:szCs w:val="20"/>
          <w:shd w:val="clear" w:color="auto" w:fill="FCFCFC"/>
        </w:rPr>
        <w:br/>
        <w:t>[14]</w:t>
      </w:r>
      <w:hyperlink r:id="rId23">
        <w:r>
          <w:rPr>
            <w:rFonts w:ascii="Calibri" w:eastAsia="Calibri" w:hAnsi="Calibri" w:cs="Calibri"/>
            <w:color w:val="1155CC"/>
            <w:sz w:val="20"/>
            <w:szCs w:val="20"/>
            <w:u w:val="single"/>
            <w:shd w:val="clear" w:color="auto" w:fill="FCFCFC"/>
          </w:rPr>
          <w:t>https://www.sciencedirect.com/science/article/abs/pii/S0952197619302714</w:t>
        </w:r>
      </w:hyperlink>
      <w:r>
        <w:rPr>
          <w:rFonts w:ascii="Calibri" w:eastAsia="Calibri" w:hAnsi="Calibri" w:cs="Calibri"/>
          <w:color w:val="333333"/>
          <w:sz w:val="20"/>
          <w:szCs w:val="20"/>
          <w:shd w:val="clear" w:color="auto" w:fill="FCFCFC"/>
        </w:rPr>
        <w:br/>
        <w:t xml:space="preserve">[15] </w:t>
      </w:r>
      <w:hyperlink r:id="rId24">
        <w:r>
          <w:rPr>
            <w:rFonts w:ascii="Calibri" w:eastAsia="Calibri" w:hAnsi="Calibri" w:cs="Calibri"/>
            <w:color w:val="1155CC"/>
            <w:sz w:val="20"/>
            <w:szCs w:val="20"/>
            <w:u w:val="single"/>
            <w:shd w:val="clear" w:color="auto" w:fill="FCFCFC"/>
          </w:rPr>
          <w:t>http://www.cs.put.poznan.pl/jstefanowski/pub/ABBag2017.pdf</w:t>
        </w:r>
      </w:hyperlink>
      <w:r>
        <w:rPr>
          <w:rFonts w:ascii="Calibri" w:eastAsia="Calibri" w:hAnsi="Calibri" w:cs="Calibri"/>
          <w:color w:val="333333"/>
          <w:sz w:val="20"/>
          <w:szCs w:val="20"/>
          <w:shd w:val="clear" w:color="auto" w:fill="FCFCFC"/>
        </w:rPr>
        <w:br/>
        <w:t xml:space="preserve">[16] Wojciechowski, S., Wilk, </w:t>
      </w:r>
      <w:proofErr w:type="spellStart"/>
      <w:r>
        <w:rPr>
          <w:rFonts w:ascii="Calibri" w:eastAsia="Calibri" w:hAnsi="Calibri" w:cs="Calibri"/>
          <w:color w:val="333333"/>
          <w:sz w:val="20"/>
          <w:szCs w:val="20"/>
          <w:shd w:val="clear" w:color="auto" w:fill="FCFCFC"/>
        </w:rPr>
        <w:t>Sz</w:t>
      </w:r>
      <w:proofErr w:type="spellEnd"/>
      <w:r>
        <w:rPr>
          <w:rFonts w:ascii="Calibri" w:eastAsia="Calibri" w:hAnsi="Calibri" w:cs="Calibri"/>
          <w:color w:val="333333"/>
          <w:sz w:val="20"/>
          <w:szCs w:val="20"/>
          <w:shd w:val="clear" w:color="auto" w:fill="FCFCFC"/>
        </w:rPr>
        <w:t>.: The generator of synthetic multi-dimensio</w:t>
      </w:r>
      <w:r>
        <w:rPr>
          <w:rFonts w:ascii="Calibri" w:eastAsia="Calibri" w:hAnsi="Calibri" w:cs="Calibri"/>
          <w:color w:val="333333"/>
          <w:sz w:val="20"/>
          <w:szCs w:val="20"/>
          <w:shd w:val="clear" w:color="auto" w:fill="FCFCFC"/>
        </w:rPr>
        <w:t>nal data. Poznan Univ. of Technology Report RB-16/14 (2014).</w:t>
      </w:r>
      <w:r>
        <w:rPr>
          <w:rFonts w:ascii="Calibri" w:eastAsia="Calibri" w:hAnsi="Calibri" w:cs="Calibri"/>
          <w:color w:val="333333"/>
          <w:sz w:val="20"/>
          <w:szCs w:val="20"/>
          <w:shd w:val="clear" w:color="auto" w:fill="FCFCFC"/>
        </w:rPr>
        <w:br/>
        <w:t xml:space="preserve">[17] He, H., </w:t>
      </w:r>
      <w:proofErr w:type="spellStart"/>
      <w:r>
        <w:rPr>
          <w:rFonts w:ascii="Calibri" w:eastAsia="Calibri" w:hAnsi="Calibri" w:cs="Calibri"/>
          <w:color w:val="333333"/>
          <w:sz w:val="20"/>
          <w:szCs w:val="20"/>
          <w:shd w:val="clear" w:color="auto" w:fill="FCFCFC"/>
        </w:rPr>
        <w:t>Yungian</w:t>
      </w:r>
      <w:proofErr w:type="spellEnd"/>
      <w:r>
        <w:rPr>
          <w:rFonts w:ascii="Calibri" w:eastAsia="Calibri" w:hAnsi="Calibri" w:cs="Calibri"/>
          <w:color w:val="333333"/>
          <w:sz w:val="20"/>
          <w:szCs w:val="20"/>
          <w:shd w:val="clear" w:color="auto" w:fill="FCFCFC"/>
        </w:rPr>
        <w:t>, Ma (eds): Imbalanced Learning. Foundations, Algorithms and Applications. IEEE - Wiley, (2013).</w:t>
      </w:r>
      <w:r>
        <w:rPr>
          <w:rFonts w:ascii="Calibri" w:eastAsia="Calibri" w:hAnsi="Calibri" w:cs="Calibri"/>
          <w:color w:val="333333"/>
          <w:sz w:val="20"/>
          <w:szCs w:val="20"/>
          <w:shd w:val="clear" w:color="auto" w:fill="FCFCFC"/>
        </w:rPr>
        <w:br/>
        <w:t xml:space="preserve">[18] </w:t>
      </w:r>
      <w:hyperlink r:id="rId25">
        <w:r>
          <w:rPr>
            <w:rFonts w:ascii="Calibri" w:eastAsia="Calibri" w:hAnsi="Calibri" w:cs="Calibri"/>
            <w:color w:val="1155CC"/>
            <w:sz w:val="20"/>
            <w:szCs w:val="20"/>
            <w:u w:val="single"/>
            <w:shd w:val="clear" w:color="auto" w:fill="FCFCFC"/>
          </w:rPr>
          <w:t>https://www.researchgate.net/publication/220198530_Roughly_balanced_Bagging_for_Imbalanced_data</w:t>
        </w:r>
      </w:hyperlink>
      <w:r>
        <w:rPr>
          <w:rFonts w:ascii="Calibri" w:eastAsia="Calibri" w:hAnsi="Calibri" w:cs="Calibri"/>
          <w:color w:val="333333"/>
          <w:sz w:val="20"/>
          <w:szCs w:val="20"/>
          <w:shd w:val="clear" w:color="auto" w:fill="FCFCFC"/>
        </w:rPr>
        <w:br/>
        <w:t>[19]</w:t>
      </w:r>
      <w:proofErr w:type="spellStart"/>
      <w:r>
        <w:rPr>
          <w:rFonts w:ascii="Calibri" w:eastAsia="Calibri" w:hAnsi="Calibri" w:cs="Calibri"/>
          <w:color w:val="333333"/>
          <w:sz w:val="20"/>
          <w:szCs w:val="20"/>
          <w:shd w:val="clear" w:color="auto" w:fill="FCFCFC"/>
        </w:rPr>
        <w:t>Vapnik</w:t>
      </w:r>
      <w:proofErr w:type="spellEnd"/>
      <w:r>
        <w:rPr>
          <w:rFonts w:ascii="Calibri" w:eastAsia="Calibri" w:hAnsi="Calibri" w:cs="Calibri"/>
          <w:color w:val="333333"/>
          <w:sz w:val="20"/>
          <w:szCs w:val="20"/>
          <w:shd w:val="clear" w:color="auto" w:fill="FCFCFC"/>
        </w:rPr>
        <w:t xml:space="preserve"> V. The nature of statistical learning theory. 2nd ed. New York: Springer;</w:t>
      </w:r>
      <w:r>
        <w:rPr>
          <w:rFonts w:ascii="Calibri" w:eastAsia="Calibri" w:hAnsi="Calibri" w:cs="Calibri"/>
          <w:color w:val="333333"/>
          <w:sz w:val="20"/>
          <w:szCs w:val="20"/>
          <w:shd w:val="clear" w:color="auto" w:fill="FCFCFC"/>
        </w:rPr>
        <w:t xml:space="preserve"> 2000</w:t>
      </w:r>
      <w:r>
        <w:rPr>
          <w:rFonts w:ascii="Calibri" w:eastAsia="Calibri" w:hAnsi="Calibri" w:cs="Calibri"/>
          <w:color w:val="333333"/>
          <w:sz w:val="20"/>
          <w:szCs w:val="20"/>
          <w:shd w:val="clear" w:color="auto" w:fill="FCFCFC"/>
        </w:rPr>
        <w:br/>
        <w:t xml:space="preserve">[20] Branco, P., </w:t>
      </w:r>
      <w:proofErr w:type="spellStart"/>
      <w:r>
        <w:rPr>
          <w:rFonts w:ascii="Calibri" w:eastAsia="Calibri" w:hAnsi="Calibri" w:cs="Calibri"/>
          <w:color w:val="333333"/>
          <w:sz w:val="20"/>
          <w:szCs w:val="20"/>
          <w:shd w:val="clear" w:color="auto" w:fill="FCFCFC"/>
        </w:rPr>
        <w:t>Torgo</w:t>
      </w:r>
      <w:proofErr w:type="spellEnd"/>
      <w:r>
        <w:rPr>
          <w:rFonts w:ascii="Calibri" w:eastAsia="Calibri" w:hAnsi="Calibri" w:cs="Calibri"/>
          <w:color w:val="333333"/>
          <w:sz w:val="20"/>
          <w:szCs w:val="20"/>
          <w:shd w:val="clear" w:color="auto" w:fill="FCFCFC"/>
        </w:rPr>
        <w:t>, L., Ribeiro, R.: A Survey of Predictive Modeling on Imbalanced Domains. ACM Computing Surveys (CSUR), 49(2), 31 (2016).</w:t>
      </w:r>
    </w:p>
    <w:sectPr w:rsidR="00A14D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D4559"/>
    <w:multiLevelType w:val="multilevel"/>
    <w:tmpl w:val="5F3CE1A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8916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D01"/>
    <w:rsid w:val="003631CF"/>
    <w:rsid w:val="00436BC1"/>
    <w:rsid w:val="006245EE"/>
    <w:rsid w:val="0084379F"/>
    <w:rsid w:val="00844E3E"/>
    <w:rsid w:val="00A14D01"/>
    <w:rsid w:val="00E43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A65B"/>
  <w15:docId w15:val="{4328CC15-C787-4913-A2B0-C4AA06B0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245EE"/>
    <w:rPr>
      <w:color w:val="0000FF" w:themeColor="hyperlink"/>
      <w:u w:val="single"/>
    </w:rPr>
  </w:style>
  <w:style w:type="character" w:styleId="UnresolvedMention">
    <w:name w:val="Unresolved Mention"/>
    <w:basedOn w:val="DefaultParagraphFont"/>
    <w:uiPriority w:val="99"/>
    <w:semiHidden/>
    <w:unhideWhenUsed/>
    <w:rsid w:val="006245EE"/>
    <w:rPr>
      <w:color w:val="605E5C"/>
      <w:shd w:val="clear" w:color="auto" w:fill="E1DFDD"/>
    </w:rPr>
  </w:style>
  <w:style w:type="character" w:styleId="FollowedHyperlink">
    <w:name w:val="FollowedHyperlink"/>
    <w:basedOn w:val="DefaultParagraphFont"/>
    <w:uiPriority w:val="99"/>
    <w:semiHidden/>
    <w:unhideWhenUsed/>
    <w:rsid w:val="006245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ieeexplore.ieee.org/stamp/stamp.jsp?arnumber=999922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esearchgate.net/publication/227441142_Logistic_regression_in_data_analysis_An_overview"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ubmed.ncbi.nlm.nih.gov/11376540/" TargetMode="External"/><Relationship Id="rId25" Type="http://schemas.openxmlformats.org/officeDocument/2006/relationships/hyperlink" Target="https://www.researchgate.net/publication/220198530_Roughly_balanced_Bagging_for_Imbalanced_data" TargetMode="External"/><Relationship Id="rId2" Type="http://schemas.openxmlformats.org/officeDocument/2006/relationships/styles" Target="styles.xml"/><Relationship Id="rId16" Type="http://schemas.openxmlformats.org/officeDocument/2006/relationships/hyperlink" Target="https://cs229.stanford.edu/proj2018/report/261.pdf" TargetMode="External"/><Relationship Id="rId20" Type="http://schemas.openxmlformats.org/officeDocument/2006/relationships/hyperlink" Target="https://www.irjmets.com/uploadedfiles/paper/issue_1_january_2022/18561/final/fin_irjmets1643111967.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cs.put.poznan.pl/jstefanowski/pub/ABBag2017.pdf" TargetMode="External"/><Relationship Id="rId5" Type="http://schemas.openxmlformats.org/officeDocument/2006/relationships/hyperlink" Target="https://github.com/Narendra860/BankAccountFraudML_Project" TargetMode="External"/><Relationship Id="rId15" Type="http://schemas.openxmlformats.org/officeDocument/2006/relationships/image" Target="media/image10.png"/><Relationship Id="rId23" Type="http://schemas.openxmlformats.org/officeDocument/2006/relationships/hyperlink" Target="https://www.sciencedirect.com/science/article/abs/pii/S0952197619302714" TargetMode="External"/><Relationship Id="rId10" Type="http://schemas.openxmlformats.org/officeDocument/2006/relationships/image" Target="media/image5.png"/><Relationship Id="rId19" Type="http://schemas.openxmlformats.org/officeDocument/2006/relationships/hyperlink" Target="https://journalofbigdata.springeropen.com/articles/10.1186/s40537-022-00573-8"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arxiv.org/abs/2101.0803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3274</Words>
  <Characters>18664</Characters>
  <Application>Microsoft Office Word</Application>
  <DocSecurity>0</DocSecurity>
  <Lines>155</Lines>
  <Paragraphs>43</Paragraphs>
  <ScaleCrop>false</ScaleCrop>
  <Company/>
  <LinksUpToDate>false</LinksUpToDate>
  <CharactersWithSpaces>21895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narendra reddy reddymalla</cp:lastModifiedBy>
  <cp:revision>7</cp:revision>
  <dcterms:created xsi:type="dcterms:W3CDTF">2023-06-18T23:43:00Z</dcterms:created>
  <dcterms:modified xsi:type="dcterms:W3CDTF">2023-06-18T23:55:00Z</dcterms:modified>
</cp:coreProperties>
</file>