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Artificial Intelligence Acceptable Use Policy - Saudi Arabia</w:t>
      </w:r>
    </w:p>
    <w:p>
      <w:pPr>
        <w:pStyle w:val="Heading2"/>
        <w:spacing w:after="120" w:before="220"/>
      </w:pPr>
      <w:r>
        <w:rPr>
          <w:rFonts w:ascii="Calibri" w:cs="Calibri" w:eastAsia="Calibri" w:hAnsi="Calibri"/>
          <w:b/>
          <w:bCs/>
          <w:color w:val="1F4E79"/>
          <w:sz w:val="24"/>
          <w:szCs w:val="24"/>
        </w:rPr>
        <w:t xml:space="preserve">Government data - public entities and their business partners</w:t>
      </w:r>
    </w:p>
    <w:p>
      <w:pPr>
        <w:spacing w:after="40"/>
      </w:pPr>
      <w:r>
        <w:rPr>
          <w:rFonts w:ascii="Calibri" w:cs="Calibri" w:eastAsia="Calibri" w:hAnsi="Calibri"/>
          <w:b/>
          <w:bCs/>
          <w:sz w:val="20"/>
          <w:szCs w:val="20"/>
        </w:rPr>
        <w:t xml:space="preserve">Entity:</w:t>
      </w:r>
      <w:r>
        <w:rPr>
          <w:rFonts w:ascii="Calibri" w:cs="Calibri" w:eastAsia="Calibri" w:hAnsi="Calibri"/>
          <w:sz w:val="20"/>
          <w:szCs w:val="20"/>
        </w:rPr>
        <w:t xml:space="preserve"> [ENTITY]</w:t>
      </w:r>
    </w:p>
    <w:p>
      <w:pPr>
        <w:spacing w:after="40"/>
      </w:pPr>
      <w:r>
        <w:rPr>
          <w:rFonts w:ascii="Calibri" w:cs="Calibri" w:eastAsia="Calibri" w:hAnsi="Calibri"/>
          <w:b/>
          <w:bCs/>
          <w:sz w:val="20"/>
          <w:szCs w:val="20"/>
        </w:rPr>
        <w:t xml:space="preserve">Effective date:</w:t>
      </w:r>
      <w:r>
        <w:rPr>
          <w:rFonts w:ascii="Calibri" w:cs="Calibri" w:eastAsia="Calibri" w:hAnsi="Calibri"/>
          <w:sz w:val="20"/>
          <w:szCs w:val="20"/>
        </w:rPr>
        <w:t xml:space="preserve"> [DATE]  </w:t>
      </w:r>
      <w:r>
        <w:rPr>
          <w:rFonts w:ascii="Calibri" w:cs="Calibri" w:eastAsia="Calibri" w:hAnsi="Calibri"/>
          <w:b/>
          <w:bCs/>
          <w:sz w:val="20"/>
          <w:szCs w:val="20"/>
        </w:rPr>
        <w:t xml:space="preserve">Version:</w:t>
      </w:r>
      <w:r>
        <w:rPr>
          <w:rFonts w:ascii="Calibri" w:cs="Calibri" w:eastAsia="Calibri" w:hAnsi="Calibri"/>
          <w:sz w:val="20"/>
          <w:szCs w:val="20"/>
        </w:rPr>
        <w:t xml:space="preserve"> 1.0</w:t>
      </w:r>
    </w:p>
    <w:p>
      <w:pPr>
        <w:spacing w:after="40"/>
      </w:pPr>
      <w:r>
        <w:rPr>
          <w:rFonts w:ascii="Calibri" w:cs="Calibri" w:eastAsia="Calibri" w:hAnsi="Calibri"/>
          <w:b/>
          <w:bCs/>
          <w:sz w:val="20"/>
          <w:szCs w:val="20"/>
        </w:rPr>
        <w:t xml:space="preserve">Policy owner:</w:t>
      </w:r>
      <w:r>
        <w:rPr>
          <w:rFonts w:ascii="Calibri" w:cs="Calibri" w:eastAsia="Calibri" w:hAnsi="Calibri"/>
          <w:sz w:val="20"/>
          <w:szCs w:val="20"/>
        </w:rPr>
        <w:t xml:space="preserve"> [Chief Data Officer]  </w:t>
      </w:r>
      <w:r>
        <w:rPr>
          <w:rFonts w:ascii="Calibri" w:cs="Calibri" w:eastAsia="Calibri" w:hAnsi="Calibri"/>
          <w:b/>
          <w:bCs/>
          <w:sz w:val="20"/>
          <w:szCs w:val="20"/>
        </w:rPr>
        <w:t xml:space="preserve">Personal data lead:</w:t>
      </w:r>
      <w:r>
        <w:rPr>
          <w:rFonts w:ascii="Calibri" w:cs="Calibri" w:eastAsia="Calibri" w:hAnsi="Calibri"/>
          <w:sz w:val="20"/>
          <w:szCs w:val="20"/>
        </w:rPr>
        <w:t xml:space="preserve"> [Personal Data Protection Officer]</w:t>
      </w:r>
    </w:p>
    <w:p>
      <w:pPr>
        <w:spacing w:after="40"/>
      </w:pPr>
      <w:r>
        <w:rPr>
          <w:rFonts w:ascii="Calibri" w:cs="Calibri" w:eastAsia="Calibri" w:hAnsi="Calibri"/>
          <w:b/>
          <w:bCs/>
          <w:sz w:val="20"/>
          <w:szCs w:val="20"/>
        </w:rPr>
        <w:t xml:space="preserve">Classification:</w:t>
      </w:r>
      <w:r>
        <w:rPr>
          <w:rFonts w:ascii="Calibri" w:cs="Calibri" w:eastAsia="Calibri" w:hAnsi="Calibri"/>
          <w:sz w:val="20"/>
          <w:szCs w:val="20"/>
        </w:rPr>
        <w:t xml:space="preserve"> Public</w:t>
      </w:r>
    </w:p>
    <w:p>
      <w:pPr>
        <w:spacing w:after="40"/>
      </w:pPr>
      <w:r>
        <w:rPr>
          <w:rFonts w:ascii="Calibri" w:cs="Calibri" w:eastAsia="Calibri" w:hAnsi="Calibri"/>
          <w:b/>
          <w:bCs/>
          <w:sz w:val="20"/>
          <w:szCs w:val="20"/>
        </w:rPr>
        <w:t xml:space="preserve">Review:</w:t>
      </w:r>
      <w:r>
        <w:rPr>
          <w:rFonts w:ascii="Calibri" w:cs="Calibri" w:eastAsia="Calibri" w:hAnsi="Calibri"/>
          <w:sz w:val="20"/>
          <w:szCs w:val="20"/>
        </w:rPr>
        <w:t xml:space="preserve"> at least every six months, and on material change in tools or regulation</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Purpose and the limits of this policy</w:t>
      </w:r>
    </w:p>
    <w:p>
      <w:pPr>
        <w:spacing w:after="120" w:line="276"/>
      </w:pPr>
      <w:r>
        <w:rPr>
          <w:rFonts w:ascii="Calibri" w:cs="Calibri" w:eastAsia="Calibri" w:hAnsi="Calibri"/>
        </w:rPr>
        <w:t xml:space="preserve">[ENTITY] permits the use of artificial intelligence (AI) tools to improve productivity, provided that use protects government data, the individuals whose personal data [ENTITY] holds, and [ENTITY]'s obligations under the national data management, classification and sharing instruments. This policy sets the requirements for all such use.</w:t>
      </w:r>
    </w:p>
    <w:p>
      <w:pPr>
        <w:spacing w:after="120" w:line="276"/>
      </w:pPr>
      <w:r>
        <w:rPr>
          <w:rFonts w:ascii="Calibri" w:cs="Calibri" w:eastAsia="Calibri" w:hAnsi="Calibri"/>
          <w:b/>
          <w:bCs/>
        </w:rPr>
        <w:t xml:space="preserve">Read this section before any other. Four features of the framework shape this document, and the first is a limit on the document itself.</w:t>
      </w:r>
    </w:p>
    <w:p>
      <w:pPr>
        <w:pStyle w:val="Heading2"/>
        <w:spacing w:after="120" w:before="220"/>
      </w:pPr>
      <w:r>
        <w:rPr>
          <w:rFonts w:ascii="Calibri" w:cs="Calibri" w:eastAsia="Calibri" w:hAnsi="Calibri"/>
          <w:b/>
          <w:bCs/>
          <w:color w:val="1F4E79"/>
          <w:sz w:val="24"/>
          <w:szCs w:val="24"/>
        </w:rPr>
        <w:t xml:space="preserve">1.1 This policy governs government data</w:t>
      </w:r>
    </w:p>
    <w:p>
      <w:pPr>
        <w:spacing w:after="120" w:line="276"/>
      </w:pPr>
      <w:r>
        <w:rPr>
          <w:rFonts w:ascii="Calibri" w:cs="Calibri" w:eastAsia="Calibri" w:hAnsi="Calibri"/>
        </w:rPr>
        <w:t xml:space="preserve">The instruments this policy rests on apply to </w:t>
      </w:r>
      <w:r>
        <w:rPr>
          <w:rFonts w:ascii="Calibri" w:cs="Calibri" w:eastAsia="Calibri" w:hAnsi="Calibri"/>
          <w:b/>
          <w:bCs/>
        </w:rPr>
        <w:t xml:space="preserve">public entities</w:t>
      </w:r>
      <w:r>
        <w:rPr>
          <w:rFonts w:ascii="Calibri" w:cs="Calibri" w:eastAsia="Calibri" w:hAnsi="Calibri"/>
        </w:rPr>
        <w:t xml:space="preserve">, and extend to </w:t>
      </w:r>
      <w:r>
        <w:rPr>
          <w:rFonts w:ascii="Calibri" w:cs="Calibri" w:eastAsia="Calibri" w:hAnsi="Calibri"/>
          <w:b/>
          <w:bCs/>
        </w:rPr>
        <w:t xml:space="preserve">business partners handling government data</w:t>
      </w:r>
      <w:r>
        <w:rPr>
          <w:rFonts w:ascii="Calibri" w:cs="Calibri" w:eastAsia="Calibri" w:hAnsi="Calibri"/>
        </w:rPr>
        <w:t xml:space="preserve"> - entities engaged in producing, managing or overseeing government data, who must apply the same standards to all government data within their control and custody.</w:t>
      </w:r>
    </w:p>
    <w:p>
      <w:pPr>
        <w:spacing w:after="120" w:line="276"/>
      </w:pPr>
      <w:r>
        <w:rPr>
          <w:rFonts w:ascii="Calibri" w:cs="Calibri" w:eastAsia="Calibri" w:hAnsi="Calibri"/>
          <w:b/>
          <w:bCs/>
        </w:rPr>
        <w:t xml:space="preserve">This is therefore not a general private-sector AI policy.</w:t>
      </w:r>
      <w:r>
        <w:rPr>
          <w:rFonts w:ascii="Calibri" w:cs="Calibri" w:eastAsia="Calibri" w:hAnsi="Calibri"/>
        </w:rPr>
        <w:t xml:space="preserve"> An organisation processing only its own customers' or employees' personal data, with no government data, is governed by the Kingdom's personal data protection legislation, </w:t>
      </w:r>
      <w:r>
        <w:rPr>
          <w:rFonts w:ascii="Calibri" w:cs="Calibri" w:eastAsia="Calibri" w:hAnsi="Calibri"/>
          <w:b/>
          <w:bCs/>
        </w:rPr>
        <w:t xml:space="preserve">which is not the basis of this document</w:t>
      </w:r>
      <w:r>
        <w:rPr>
          <w:rFonts w:ascii="Calibri" w:cs="Calibri" w:eastAsia="Calibri" w:hAnsi="Calibri"/>
        </w:rPr>
        <w:t xml:space="preserve">. Section 22 says so plainly and explains what would be needed to write that document instead.</w:t>
      </w:r>
    </w:p>
    <w:p>
      <w:pPr>
        <w:spacing w:after="120" w:line="276"/>
      </w:pPr>
      <w:r>
        <w:rPr>
          <w:rFonts w:ascii="Calibri" w:cs="Calibri" w:eastAsia="Calibri" w:hAnsi="Calibri"/>
        </w:rPr>
        <w:t xml:space="preserve">If [ENTITY] holds both government data and its own commercial personal data, this policy governs the first and must be read alongside a separate instrument for the second.</w:t>
      </w:r>
    </w:p>
    <w:p>
      <w:pPr>
        <w:pStyle w:val="Heading2"/>
        <w:spacing w:after="120" w:before="220"/>
      </w:pPr>
      <w:r>
        <w:rPr>
          <w:rFonts w:ascii="Calibri" w:cs="Calibri" w:eastAsia="Calibri" w:hAnsi="Calibri"/>
          <w:b/>
          <w:bCs/>
          <w:color w:val="1F4E79"/>
          <w:sz w:val="24"/>
          <w:szCs w:val="24"/>
        </w:rPr>
        <w:t xml:space="preserve">1.2 There is no artificial intelligence provision anywhere in these instruments</w:t>
      </w:r>
    </w:p>
    <w:p>
      <w:pPr>
        <w:spacing w:after="120" w:line="276"/>
      </w:pPr>
      <w:r>
        <w:rPr>
          <w:rFonts w:ascii="Calibri" w:cs="Calibri" w:eastAsia="Calibri" w:hAnsi="Calibri"/>
        </w:rPr>
        <w:t xml:space="preserve">The standards were issued under a mandate to develop policies, governance mechanisms, standards and controls </w:t>
      </w:r>
      <w:r>
        <w:rPr>
          <w:rFonts w:ascii="Calibri" w:cs="Calibri" w:eastAsia="Calibri" w:hAnsi="Calibri"/>
          <w:b/>
          <w:bCs/>
        </w:rPr>
        <w:t xml:space="preserve">for data and artificial intelligence</w:t>
      </w:r>
      <w:r>
        <w:rPr>
          <w:rFonts w:ascii="Calibri" w:cs="Calibri" w:eastAsia="Calibri" w:hAnsi="Calibri"/>
        </w:rPr>
        <w:t xml:space="preserve">. They contain no AI obligation: no reference to machine learning, no reference to algorithms, no automated decision-making provision, no model governance requirement, and no profiling provision in the personal-data sense.</w:t>
      </w:r>
    </w:p>
    <w:p>
      <w:pPr>
        <w:spacing w:after="120" w:line="276"/>
      </w:pPr>
      <w:r>
        <w:rPr>
          <w:rFonts w:ascii="Calibri" w:cs="Calibri" w:eastAsia="Calibri" w:hAnsi="Calibri"/>
        </w:rPr>
        <w:t xml:space="preserve">That is the position, not a gap in research. Every AI obligation in this policy therefore reaches AI as an obligation about </w:t>
      </w:r>
      <w:r>
        <w:rPr>
          <w:rFonts w:ascii="Calibri" w:cs="Calibri" w:eastAsia="Calibri" w:hAnsi="Calibri"/>
          <w:b/>
          <w:bCs/>
        </w:rPr>
        <w:t xml:space="preserve">data classification, personal data, or data sharing</w:t>
      </w:r>
      <w:r>
        <w:rPr>
          <w:rFonts w:ascii="Calibri" w:cs="Calibri" w:eastAsia="Calibri" w:hAnsi="Calibri"/>
        </w:rPr>
        <w:t xml:space="preserve">. Sections 4, 6 and 9 are the three routes, and every clause in this policy that goes further is labelled a house standard where it appears.</w:t>
      </w:r>
    </w:p>
    <w:p>
      <w:pPr>
        <w:pStyle w:val="Heading2"/>
        <w:spacing w:after="120" w:before="220"/>
      </w:pPr>
      <w:r>
        <w:rPr>
          <w:rFonts w:ascii="Calibri" w:cs="Calibri" w:eastAsia="Calibri" w:hAnsi="Calibri"/>
          <w:b/>
          <w:bCs/>
          <w:color w:val="1F4E79"/>
          <w:sz w:val="24"/>
          <w:szCs w:val="24"/>
        </w:rPr>
        <w:t xml:space="preserve">1.3 Classification is the gate, and it is not optional</w:t>
      </w:r>
    </w:p>
    <w:p>
      <w:pPr>
        <w:spacing w:after="120" w:line="276"/>
      </w:pPr>
      <w:r>
        <w:rPr>
          <w:rFonts w:ascii="Calibri" w:cs="Calibri" w:eastAsia="Calibri" w:hAnsi="Calibri"/>
        </w:rPr>
        <w:t xml:space="preserve">Data is classified on creation or receipt, by an impact assessment, into four levels. Where a dataset combines levels, </w:t>
      </w:r>
      <w:r>
        <w:rPr>
          <w:rFonts w:ascii="Calibri" w:cs="Calibri" w:eastAsia="Calibri" w:hAnsi="Calibri"/>
          <w:b/>
          <w:bCs/>
        </w:rPr>
        <w:t xml:space="preserve">the highest level governs the whole</w:t>
      </w:r>
      <w:r>
        <w:rPr>
          <w:rFonts w:ascii="Calibri" w:cs="Calibri" w:eastAsia="Calibri" w:hAnsi="Calibri"/>
        </w:rPr>
        <w:t xml:space="preserve">. Classification determines who may handle the data, how it is protected, and - for the purposes of this policy - </w:t>
      </w:r>
      <w:r>
        <w:rPr>
          <w:rFonts w:ascii="Calibri" w:cs="Calibri" w:eastAsia="Calibri" w:hAnsi="Calibri"/>
          <w:b/>
          <w:bCs/>
        </w:rPr>
        <w:t xml:space="preserve">whether it may be placed in an AI tool at all</w:t>
      </w:r>
      <w:r>
        <w:rPr>
          <w:rFonts w:ascii="Calibri" w:cs="Calibri" w:eastAsia="Calibri" w:hAnsi="Calibri"/>
        </w:rPr>
        <w:t xml:space="preserve">. Section 4 is the operational spine of this document.</w:t>
      </w:r>
    </w:p>
    <w:p>
      <w:pPr>
        <w:pStyle w:val="Heading2"/>
        <w:spacing w:after="120" w:before="220"/>
      </w:pPr>
      <w:r>
        <w:rPr>
          <w:rFonts w:ascii="Calibri" w:cs="Calibri" w:eastAsia="Calibri" w:hAnsi="Calibri"/>
          <w:b/>
          <w:bCs/>
          <w:color w:val="1F4E79"/>
          <w:sz w:val="24"/>
          <w:szCs w:val="24"/>
        </w:rPr>
        <w:t xml:space="preserve">1.4 Security is deliberately not specified here</w:t>
      </w:r>
    </w:p>
    <w:p>
      <w:pPr>
        <w:spacing w:after="120" w:line="276"/>
      </w:pPr>
      <w:r>
        <w:rPr>
          <w:rFonts w:ascii="Calibri" w:cs="Calibri" w:eastAsia="Calibri" w:hAnsi="Calibri"/>
        </w:rPr>
        <w:t xml:space="preserve">The Data Security and Protection domain of the standards sets out controls but </w:t>
      </w:r>
      <w:r>
        <w:rPr>
          <w:rFonts w:ascii="Calibri" w:cs="Calibri" w:eastAsia="Calibri" w:hAnsi="Calibri"/>
          <w:b/>
          <w:bCs/>
        </w:rPr>
        <w:t xml:space="preserve">no specifications</w:t>
      </w:r>
      <w:r>
        <w:rPr>
          <w:rFonts w:ascii="Calibri" w:cs="Calibri" w:eastAsia="Calibri" w:hAnsi="Calibri"/>
        </w:rPr>
        <w:t xml:space="preserve">. Both the specifications and the compliance assessment for that domain are the mandate of the National Cybersecurity Authority, and are expressly excluded from the annual data management compliance assessment. One classification specification likewise carries no priority of its own and is left to that authority.</w:t>
      </w:r>
    </w:p>
    <w:p>
      <w:pPr>
        <w:spacing w:after="120" w:line="276"/>
      </w:pPr>
      <w:r>
        <w:rPr>
          <w:rFonts w:ascii="Calibri" w:cs="Calibri" w:eastAsia="Calibri" w:hAnsi="Calibri"/>
          <w:b/>
          <w:bCs/>
        </w:rPr>
        <w:t xml:space="preserve">[ENTITY] therefore cannot derive its AI security controls from the instruments behind this policy</w:t>
      </w:r>
      <w:r>
        <w:rPr>
          <w:rFonts w:ascii="Calibri" w:cs="Calibri" w:eastAsia="Calibri" w:hAnsi="Calibri"/>
        </w:rPr>
        <w:t xml:space="preserve">, and this policy does not pretend otherwise. Section 13 states the controls [ENTITY] applies as house standards and directs the reader to the cybersecurity authority's own requirements, which this policy does not reproduce.</w:t>
      </w:r>
    </w:p>
    <w:p>
      <w:pPr>
        <w:pStyle w:val="Heading1"/>
        <w:spacing w:after="120" w:before="320"/>
      </w:pPr>
      <w:r>
        <w:rPr>
          <w:rFonts w:ascii="Calibri" w:cs="Calibri" w:eastAsia="Calibri" w:hAnsi="Calibri"/>
          <w:b/>
          <w:bCs/>
          <w:color w:val="1F4E79"/>
          <w:sz w:val="30"/>
          <w:szCs w:val="30"/>
        </w:rPr>
        <w:t xml:space="preserve">2. Scope</w:t>
      </w:r>
    </w:p>
    <w:p>
      <w:pPr>
        <w:spacing w:after="120" w:line="276"/>
      </w:pPr>
      <w:r>
        <w:rPr>
          <w:rFonts w:ascii="Calibri" w:cs="Calibri" w:eastAsia="Calibri" w:hAnsi="Calibri"/>
        </w:rPr>
        <w:t xml:space="preserve">This policy applies to all employees, contractors, secondees, temporary staff and third parties who use [ENTITY] systems, data or accounts. It covers all AI tools, including public and generative AI services, AI features embedded in other software, coding assistants, meeting and note-taking assistants, media generators, AI agents, and internal AI systems. It applies on entity devices and accounts, and on personal devices or accounts whenever used for [ENTITY] work or data.</w:t>
      </w:r>
    </w:p>
    <w:p>
      <w:pPr>
        <w:spacing w:after="120" w:line="276"/>
      </w:pPr>
      <w:r>
        <w:rPr>
          <w:rFonts w:ascii="Calibri" w:cs="Calibri" w:eastAsia="Calibri" w:hAnsi="Calibri"/>
        </w:rPr>
        <w:t xml:space="preserve">It covers all data received, produced or managed by [ENTITY] regardless of source, form or nature - including paper records, meetings, communications through social media and applications, emails, information stored on electronic media, audio and video recordings, maps, photographs and handwritten documents. </w:t>
      </w:r>
      <w:r>
        <w:rPr>
          <w:rFonts w:ascii="Calibri" w:cs="Calibri" w:eastAsia="Calibri" w:hAnsi="Calibri"/>
          <w:b/>
          <w:bCs/>
        </w:rPr>
        <w:t xml:space="preserve">A photograph of a screen is within scope. So is a meeting transcribed by an assistant.</w:t>
      </w:r>
    </w:p>
    <w:p>
      <w:pPr>
        <w:spacing w:after="120" w:line="276"/>
      </w:pPr>
      <w:r>
        <w:rPr>
          <w:rFonts w:ascii="Calibri" w:cs="Calibri" w:eastAsia="Calibri" w:hAnsi="Calibri"/>
        </w:rPr>
        <w:t xml:space="preserve">Compliance is mandatory. Breaches may result in disciplinary action up to and including termination.</w:t>
      </w:r>
    </w:p>
    <w:p>
      <w:pPr>
        <w:pStyle w:val="Heading2"/>
        <w:spacing w:after="120" w:before="220"/>
      </w:pPr>
      <w:r>
        <w:rPr>
          <w:rFonts w:ascii="Calibri" w:cs="Calibri" w:eastAsia="Calibri" w:hAnsi="Calibri"/>
          <w:b/>
          <w:bCs/>
          <w:color w:val="1F4E79"/>
          <w:sz w:val="24"/>
          <w:szCs w:val="24"/>
        </w:rPr>
        <w:t xml:space="preserve">2.1 Roles this policy assumes</w:t>
      </w:r>
    </w:p>
    <w:p>
      <w:pPr>
        <w:spacing w:after="120" w:line="276"/>
      </w:pPr>
      <w:r>
        <w:rPr>
          <w:rFonts w:ascii="Calibri" w:cs="Calibri" w:eastAsia="Calibri" w:hAnsi="Calibri"/>
        </w:rPr>
        <w:t xml:space="preserve">[ENTITY] identifies and appoints, with responsibilities set out in job descriptions: a </w:t>
      </w:r>
      <w:r>
        <w:rPr>
          <w:rFonts w:ascii="Calibri" w:cs="Calibri" w:eastAsia="Calibri" w:hAnsi="Calibri"/>
          <w:b/>
          <w:bCs/>
        </w:rPr>
        <w:t xml:space="preserve">Chief Data Officer</w:t>
      </w:r>
      <w:r>
        <w:rPr>
          <w:rFonts w:ascii="Calibri" w:cs="Calibri" w:eastAsia="Calibri" w:hAnsi="Calibri"/>
        </w:rPr>
        <w:t xml:space="preserve">; a </w:t>
      </w:r>
      <w:r>
        <w:rPr>
          <w:rFonts w:ascii="Calibri" w:cs="Calibri" w:eastAsia="Calibri" w:hAnsi="Calibri"/>
          <w:b/>
          <w:bCs/>
        </w:rPr>
        <w:t xml:space="preserve">Compliance Officer</w:t>
      </w:r>
      <w:r>
        <w:rPr>
          <w:rFonts w:ascii="Calibri" w:cs="Calibri" w:eastAsia="Calibri" w:hAnsi="Calibri"/>
        </w:rPr>
        <w:t xml:space="preserve"> to audit and monitor the data agenda; a </w:t>
      </w:r>
      <w:r>
        <w:rPr>
          <w:rFonts w:ascii="Calibri" w:cs="Calibri" w:eastAsia="Calibri" w:hAnsi="Calibri"/>
          <w:b/>
          <w:bCs/>
        </w:rPr>
        <w:t xml:space="preserve">Personal Data Protection Officer</w:t>
      </w:r>
      <w:r>
        <w:rPr>
          <w:rFonts w:ascii="Calibri" w:cs="Calibri" w:eastAsia="Calibri" w:hAnsi="Calibri"/>
        </w:rPr>
        <w:t xml:space="preserve">; </w:t>
      </w:r>
      <w:r>
        <w:rPr>
          <w:rFonts w:ascii="Calibri" w:cs="Calibri" w:eastAsia="Calibri" w:hAnsi="Calibri"/>
          <w:b/>
          <w:bCs/>
        </w:rPr>
        <w:t xml:space="preserve">Business Data Executives</w:t>
      </w:r>
      <w:r>
        <w:rPr>
          <w:rFonts w:ascii="Calibri" w:cs="Calibri" w:eastAsia="Calibri" w:hAnsi="Calibri"/>
        </w:rPr>
        <w:t xml:space="preserve"> and </w:t>
      </w:r>
      <w:r>
        <w:rPr>
          <w:rFonts w:ascii="Calibri" w:cs="Calibri" w:eastAsia="Calibri" w:hAnsi="Calibri"/>
          <w:b/>
          <w:bCs/>
        </w:rPr>
        <w:t xml:space="preserve">Business Data Stewards</w:t>
      </w:r>
      <w:r>
        <w:rPr>
          <w:rFonts w:ascii="Calibri" w:cs="Calibri" w:eastAsia="Calibri" w:hAnsi="Calibri"/>
        </w:rPr>
        <w:t xml:space="preserve"> for each domain; and </w:t>
      </w:r>
      <w:r>
        <w:rPr>
          <w:rFonts w:ascii="Calibri" w:cs="Calibri" w:eastAsia="Calibri" w:hAnsi="Calibri"/>
          <w:b/>
          <w:bCs/>
        </w:rPr>
        <w:t xml:space="preserve">IT Data Stewards</w:t>
      </w:r>
      <w:r>
        <w:rPr>
          <w:rFonts w:ascii="Calibri" w:cs="Calibri" w:eastAsia="Calibri" w:hAnsi="Calibri"/>
        </w:rPr>
        <w:t xml:space="preserve">. This policy allocates AI responsibilities to those existing roles rather than creating new ones - Section 21.</w:t>
      </w:r>
    </w:p>
    <w:p>
      <w:pPr>
        <w:spacing w:after="120" w:line="276"/>
      </w:pPr>
      <w:r>
        <w:rPr>
          <w:rFonts w:ascii="Calibri" w:cs="Calibri" w:eastAsia="Calibri" w:hAnsi="Calibri"/>
        </w:rPr>
        <w:t xml:space="preserve">Where [ENTITY] handles personal data, it acts as </w:t>
      </w:r>
      <w:r>
        <w:rPr>
          <w:rFonts w:ascii="Calibri" w:cs="Calibri" w:eastAsia="Calibri" w:hAnsi="Calibri"/>
          <w:b/>
          <w:bCs/>
        </w:rPr>
        <w:t xml:space="preserve">data controller</w:t>
      </w:r>
      <w:r>
        <w:rPr>
          <w:rFonts w:ascii="Calibri" w:cs="Calibri" w:eastAsia="Calibri" w:hAnsi="Calibri"/>
        </w:rPr>
        <w:t xml:space="preserve"> or </w:t>
      </w:r>
      <w:r>
        <w:rPr>
          <w:rFonts w:ascii="Calibri" w:cs="Calibri" w:eastAsia="Calibri" w:hAnsi="Calibri"/>
          <w:b/>
          <w:bCs/>
        </w:rPr>
        <w:t xml:space="preserve">data processor</w:t>
      </w:r>
      <w:r>
        <w:rPr>
          <w:rFonts w:ascii="Calibri" w:cs="Calibri" w:eastAsia="Calibri" w:hAnsi="Calibri"/>
        </w:rPr>
        <w:t xml:space="preserve"> as the case may be. An AI supplier processing government data on [ENTITY]'s behalf does not thereby become responsible for it.</w:t>
      </w:r>
    </w:p>
    <w:p>
      <w:pPr>
        <w:pStyle w:val="Heading1"/>
        <w:spacing w:after="120" w:before="320"/>
      </w:pPr>
      <w:r>
        <w:rPr>
          <w:rFonts w:ascii="Calibri" w:cs="Calibri" w:eastAsia="Calibri" w:hAnsi="Calibri"/>
          <w:b/>
          <w:bCs/>
          <w:color w:val="1F4E79"/>
          <w:sz w:val="30"/>
          <w:szCs w:val="30"/>
        </w:rPr>
        <w:t xml:space="preserve">3. Approved tools</w:t>
      </w:r>
    </w:p>
    <w:p>
      <w:pPr>
        <w:spacing w:after="120" w:line="276"/>
      </w:pPr>
      <w:r>
        <w:rPr>
          <w:rFonts w:ascii="Calibri" w:cs="Calibri" w:eastAsia="Calibri" w:hAnsi="Calibri"/>
        </w:rPr>
        <w:t xml:space="preserve">3.1 Only AI tools on the [ENTITY] Approved AI Tools list may be used with [ENTITY] data of any classification above Public, or with any personal data.</w:t>
      </w:r>
    </w:p>
    <w:p>
      <w:pPr>
        <w:spacing w:after="120" w:line="276"/>
      </w:pPr>
      <w:r>
        <w:rPr>
          <w:rFonts w:ascii="Calibri" w:cs="Calibri" w:eastAsia="Calibri" w:hAnsi="Calibri"/>
        </w:rPr>
        <w:t xml:space="preserve">3.2 A tool is added to the list only after: an impact assessment against the classification levels it will handle; a personal data assessment where personal data is involved; a review against the cybersecurity authority's requirements; and, where government data will leave [ENTITY], </w:t>
      </w:r>
      <w:r>
        <w:rPr>
          <w:rFonts w:ascii="Calibri" w:cs="Calibri" w:eastAsia="Calibri" w:hAnsi="Calibri"/>
          <w:b/>
          <w:bCs/>
        </w:rPr>
        <w:t xml:space="preserve">a data sharing agreement</w:t>
      </w:r>
      <w:r>
        <w:rPr>
          <w:rFonts w:ascii="Calibri" w:cs="Calibri" w:eastAsia="Calibri" w:hAnsi="Calibri"/>
        </w:rPr>
        <w:t xml:space="preserve"> meeting Section 9.</w:t>
      </w:r>
    </w:p>
    <w:p>
      <w:pPr>
        <w:spacing w:after="120" w:line="276"/>
      </w:pPr>
      <w:r>
        <w:rPr>
          <w:rFonts w:ascii="Calibri" w:cs="Calibri" w:eastAsia="Calibri" w:hAnsi="Calibri"/>
        </w:rPr>
        <w:t xml:space="preserve">3.3 Use of any tool not on the list - including free or personal-account versions of listed tools - is not permitted for [ENTITY] work or data.</w:t>
      </w:r>
    </w:p>
    <w:p>
      <w:pPr>
        <w:spacing w:after="120" w:line="276"/>
      </w:pPr>
      <w:r>
        <w:rPr>
          <w:rFonts w:ascii="Calibri" w:cs="Calibri" w:eastAsia="Calibri" w:hAnsi="Calibri"/>
        </w:rPr>
        <w:t xml:space="preserve">3.4 Staff who need a tool that is not listed must request it through [FORM / CHANNEL]; requests are assessed within [N] business days.</w:t>
      </w:r>
    </w:p>
    <w:p>
      <w:pPr>
        <w:spacing w:after="120" w:line="276"/>
      </w:pPr>
      <w:r>
        <w:rPr>
          <w:rFonts w:ascii="Calibri" w:cs="Calibri" w:eastAsia="Calibri" w:hAnsi="Calibri"/>
        </w:rPr>
        <w:t xml:space="preserve">3.5 Staff already using an unapproved tool must disclose this to the policy owner. Good-faith disclosure will not of itself be treated as a disciplinary matter.</w:t>
      </w:r>
    </w:p>
    <w:p>
      <w:pPr>
        <w:spacing w:after="120" w:line="276"/>
      </w:pPr>
      <w:r>
        <w:rPr>
          <w:rFonts w:ascii="Calibri" w:cs="Calibri" w:eastAsia="Calibri" w:hAnsi="Calibri"/>
        </w:rPr>
        <w:t xml:space="preserve">3.6 The approved list records, for each tool, the </w:t>
      </w:r>
      <w:r>
        <w:rPr>
          <w:rFonts w:ascii="Calibri" w:cs="Calibri" w:eastAsia="Calibri" w:hAnsi="Calibri"/>
          <w:b/>
          <w:bCs/>
        </w:rPr>
        <w:t xml:space="preserve">highest classification level</w:t>
      </w:r>
      <w:r>
        <w:rPr>
          <w:rFonts w:ascii="Calibri" w:cs="Calibri" w:eastAsia="Calibri" w:hAnsi="Calibri"/>
        </w:rPr>
        <w:t xml:space="preserve"> it is approved for and whether it is approved for personal data. Those two facts are the first thing a member of staff checks.</w:t>
      </w:r>
    </w:p>
    <w:p>
      <w:pPr>
        <w:pStyle w:val="Heading1"/>
        <w:spacing w:after="120" w:before="320"/>
      </w:pPr>
      <w:r>
        <w:rPr>
          <w:rFonts w:ascii="Calibri" w:cs="Calibri" w:eastAsia="Calibri" w:hAnsi="Calibri"/>
          <w:b/>
          <w:bCs/>
          <w:color w:val="1F4E79"/>
          <w:sz w:val="30"/>
          <w:szCs w:val="30"/>
        </w:rPr>
        <w:t xml:space="preserve">4. Classification and AI - what may be placed where</w:t>
      </w:r>
    </w:p>
    <w:p>
      <w:pPr>
        <w:spacing w:after="120" w:line="276"/>
      </w:pPr>
      <w:r>
        <w:rPr>
          <w:rFonts w:ascii="Calibri" w:cs="Calibri" w:eastAsia="Calibri" w:hAnsi="Calibri"/>
          <w:b/>
          <w:bCs/>
        </w:rPr>
        <w:t xml:space="preserve">This is the operational core of the policy.</w:t>
      </w:r>
    </w:p>
    <w:p>
      <w:pPr>
        <w:pStyle w:val="Heading2"/>
        <w:spacing w:after="120" w:before="220"/>
      </w:pPr>
      <w:r>
        <w:rPr>
          <w:rFonts w:ascii="Calibri" w:cs="Calibri" w:eastAsia="Calibri" w:hAnsi="Calibri"/>
          <w:b/>
          <w:bCs/>
          <w:color w:val="1F4E79"/>
          <w:sz w:val="24"/>
          <w:szCs w:val="24"/>
        </w:rPr>
        <w:t xml:space="preserve">4.1 The principles that govern classification</w:t>
      </w:r>
    </w:p>
    <w:p>
      <w:pPr>
        <w:pStyle w:val="ListParagraph"/>
        <w:numPr>
          <w:ilvl w:val="0"/>
          <w:numId w:val="2"/>
        </w:numPr>
        <w:spacing w:after="80" w:line="264"/>
      </w:pPr>
      <w:r>
        <w:rPr>
          <w:rFonts w:ascii="Calibri" w:cs="Calibri" w:eastAsia="Calibri" w:hAnsi="Calibri"/>
          <w:b/>
          <w:bCs/>
        </w:rPr>
        <w:t xml:space="preserve">Open by default</w:t>
      </w:r>
      <w:r>
        <w:rPr>
          <w:rFonts w:ascii="Calibri" w:cs="Calibri" w:eastAsia="Calibri" w:hAnsi="Calibri"/>
        </w:rPr>
        <w:t xml:space="preserve"> in the development sector, unless nature or sensitivity requires higher classification and protection; </w:t>
      </w:r>
      <w:r>
        <w:rPr>
          <w:rFonts w:ascii="Calibri" w:cs="Calibri" w:eastAsia="Calibri" w:hAnsi="Calibri"/>
          <w:b/>
          <w:bCs/>
        </w:rPr>
        <w:t xml:space="preserve">top secret by default</w:t>
      </w:r>
      <w:r>
        <w:rPr>
          <w:rFonts w:ascii="Calibri" w:cs="Calibri" w:eastAsia="Calibri" w:hAnsi="Calibri"/>
        </w:rPr>
        <w:t xml:space="preserve"> in the political and security sectors, unless nature or sensitivity requires lower.</w:t>
      </w:r>
    </w:p>
    <w:p>
      <w:pPr>
        <w:pStyle w:val="ListParagraph"/>
        <w:numPr>
          <w:ilvl w:val="0"/>
          <w:numId w:val="2"/>
        </w:numPr>
        <w:spacing w:after="80" w:line="264"/>
      </w:pPr>
      <w:r>
        <w:rPr>
          <w:rFonts w:ascii="Calibri" w:cs="Calibri" w:eastAsia="Calibri" w:hAnsi="Calibri"/>
          <w:b/>
          <w:bCs/>
        </w:rPr>
        <w:t xml:space="preserve">Necessity and proportionality</w:t>
      </w:r>
      <w:r>
        <w:rPr>
          <w:rFonts w:ascii="Calibri" w:cs="Calibri" w:eastAsia="Calibri" w:hAnsi="Calibri"/>
        </w:rPr>
        <w:t xml:space="preserve"> - classification reflects nature, sensitivity and impact, balancing value against confidentiality.</w:t>
      </w:r>
    </w:p>
    <w:p>
      <w:pPr>
        <w:pStyle w:val="ListParagraph"/>
        <w:numPr>
          <w:ilvl w:val="0"/>
          <w:numId w:val="2"/>
        </w:numPr>
        <w:spacing w:after="80" w:line="264"/>
      </w:pPr>
      <w:r>
        <w:rPr>
          <w:rFonts w:ascii="Calibri" w:cs="Calibri" w:eastAsia="Calibri" w:hAnsi="Calibri"/>
          <w:b/>
          <w:bCs/>
        </w:rPr>
        <w:t xml:space="preserve">Timely classification</w:t>
      </w:r>
      <w:r>
        <w:rPr>
          <w:rFonts w:ascii="Calibri" w:cs="Calibri" w:eastAsia="Calibri" w:hAnsi="Calibri"/>
        </w:rPr>
        <w:t xml:space="preserve"> - on creation, or on receipt from another entity, and time-bound.</w:t>
      </w:r>
    </w:p>
    <w:p>
      <w:pPr>
        <w:pStyle w:val="ListParagraph"/>
        <w:numPr>
          <w:ilvl w:val="0"/>
          <w:numId w:val="2"/>
        </w:numPr>
        <w:spacing w:after="80" w:line="264"/>
      </w:pPr>
      <w:r>
        <w:rPr>
          <w:rFonts w:ascii="Calibri" w:cs="Calibri" w:eastAsia="Calibri" w:hAnsi="Calibri"/>
          <w:b/>
          <w:bCs/>
        </w:rPr>
        <w:t xml:space="preserve">Highest level of protection</w:t>
      </w:r>
      <w:r>
        <w:rPr>
          <w:rFonts w:ascii="Calibri" w:cs="Calibri" w:eastAsia="Calibri" w:hAnsi="Calibri"/>
        </w:rPr>
        <w:t xml:space="preserve"> - where an integrated dataset carries different levels, </w:t>
      </w:r>
      <w:r>
        <w:rPr>
          <w:rFonts w:ascii="Calibri" w:cs="Calibri" w:eastAsia="Calibri" w:hAnsi="Calibri"/>
          <w:b/>
          <w:bCs/>
        </w:rPr>
        <w:t xml:space="preserve">the highest level is applied to the whole</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Segregation of duties</w:t>
      </w:r>
      <w:r>
        <w:rPr>
          <w:rFonts w:ascii="Calibri" w:cs="Calibri" w:eastAsia="Calibri" w:hAnsi="Calibri"/>
        </w:rPr>
        <w:t xml:space="preserve"> across classification, access, disclosure, use, modification and destruction.</w:t>
      </w:r>
    </w:p>
    <w:p>
      <w:pPr>
        <w:pStyle w:val="ListParagraph"/>
        <w:numPr>
          <w:ilvl w:val="0"/>
          <w:numId w:val="2"/>
        </w:numPr>
        <w:spacing w:after="80" w:line="264"/>
      </w:pPr>
      <w:r>
        <w:rPr>
          <w:rFonts w:ascii="Calibri" w:cs="Calibri" w:eastAsia="Calibri" w:hAnsi="Calibri"/>
          <w:b/>
          <w:bCs/>
        </w:rPr>
        <w:t xml:space="preserve">Need to know</w:t>
      </w:r>
      <w:r>
        <w:rPr>
          <w:rFonts w:ascii="Calibri" w:cs="Calibri" w:eastAsia="Calibri" w:hAnsi="Calibri"/>
        </w:rPr>
        <w:t xml:space="preserve"> - access and use for the least possible number of people.</w:t>
      </w:r>
    </w:p>
    <w:p>
      <w:pPr>
        <w:pStyle w:val="ListParagraph"/>
        <w:numPr>
          <w:ilvl w:val="0"/>
          <w:numId w:val="2"/>
        </w:numPr>
        <w:spacing w:after="80" w:line="264"/>
      </w:pPr>
      <w:r>
        <w:rPr>
          <w:rFonts w:ascii="Calibri" w:cs="Calibri" w:eastAsia="Calibri" w:hAnsi="Calibri"/>
          <w:b/>
          <w:bCs/>
        </w:rPr>
        <w:t xml:space="preserve">Least privilege</w:t>
      </w:r>
      <w:r>
        <w:rPr>
          <w:rFonts w:ascii="Calibri" w:cs="Calibri" w:eastAsia="Calibri" w:hAnsi="Calibri"/>
        </w:rPr>
        <w:t xml:space="preserve"> - access limited to what the role requires.</w:t>
      </w:r>
    </w:p>
    <w:p>
      <w:pPr>
        <w:spacing w:after="120" w:line="276"/>
      </w:pPr>
      <w:r>
        <w:rPr>
          <w:rFonts w:ascii="Calibri" w:cs="Calibri" w:eastAsia="Calibri" w:hAnsi="Calibri"/>
        </w:rPr>
        <w:t xml:space="preserve">The fourth principle is the one AI use breaks most easily. </w:t>
      </w:r>
      <w:r>
        <w:rPr>
          <w:rFonts w:ascii="Calibri" w:cs="Calibri" w:eastAsia="Calibri" w:hAnsi="Calibri"/>
          <w:b/>
          <w:bCs/>
        </w:rPr>
        <w:t xml:space="preserve">Assembling a corpus, building an index, or pasting several documents into one prompt creates an integrated dataset</w:t>
      </w:r>
      <w:r>
        <w:rPr>
          <w:rFonts w:ascii="Calibri" w:cs="Calibri" w:eastAsia="Calibri" w:hAnsi="Calibri"/>
        </w:rPr>
        <w:t xml:space="preserve">, and it takes the classification of its most sensitive component. A prompt combining Public and Restricted material is Restricted.</w:t>
      </w:r>
    </w:p>
    <w:p>
      <w:pPr>
        <w:pStyle w:val="Heading2"/>
        <w:spacing w:after="120" w:before="220"/>
      </w:pPr>
      <w:r>
        <w:rPr>
          <w:rFonts w:ascii="Calibri" w:cs="Calibri" w:eastAsia="Calibri" w:hAnsi="Calibri"/>
          <w:b/>
          <w:bCs/>
          <w:color w:val="1F4E79"/>
          <w:sz w:val="24"/>
          <w:szCs w:val="24"/>
        </w:rPr>
        <w:t xml:space="preserve">4.2 The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4"/>
        <w:gridCol w:w="1707"/>
        <w:gridCol w:w="5569"/>
      </w:tblGrid>
      <w:tr>
        <w:trPr>
          <w:tblHeader/>
        </w:trPr>
        <w:tc>
          <w:tcPr>
            <w:tcW w:type="dxa" w:w="208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Level</w:t>
            </w:r>
          </w:p>
        </w:tc>
        <w:tc>
          <w:tcPr>
            <w:tcW w:type="dxa" w:w="170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Impact</w:t>
            </w:r>
          </w:p>
        </w:tc>
        <w:tc>
          <w:tcPr>
            <w:tcW w:type="dxa" w:w="556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Use in AI tools</w:t>
            </w:r>
          </w:p>
        </w:tc>
      </w:tr>
      <w:tr>
        <w:trPr>
          <w:tblHeader w:val="false"/>
        </w:trPr>
        <w:tc>
          <w:tcPr>
            <w:tcW w:type="dxa" w:w="208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Top Secret</w:t>
            </w:r>
          </w:p>
        </w:tc>
        <w:tc>
          <w:tcPr>
            <w:tcW w:type="dxa" w:w="17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w:t>
            </w:r>
          </w:p>
        </w:tc>
        <w:tc>
          <w:tcPr>
            <w:tcW w:type="dxa" w:w="55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Never.</w:t>
            </w:r>
            <w:r>
              <w:rPr>
                <w:rFonts w:ascii="Calibri" w:cs="Calibri" w:eastAsia="Calibri" w:hAnsi="Calibri"/>
                <w:sz w:val="18"/>
                <w:szCs w:val="18"/>
              </w:rPr>
              <w:t xml:space="preserve"> No AI tool, internal or external, under any exception</w:t>
            </w:r>
          </w:p>
        </w:tc>
      </w:tr>
      <w:tr>
        <w:trPr>
          <w:tblHeader w:val="false"/>
        </w:trPr>
        <w:tc>
          <w:tcPr>
            <w:tcW w:type="dxa" w:w="208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Secret</w:t>
            </w:r>
          </w:p>
        </w:tc>
        <w:tc>
          <w:tcPr>
            <w:tcW w:type="dxa" w:w="17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Medium</w:t>
            </w:r>
          </w:p>
        </w:tc>
        <w:tc>
          <w:tcPr>
            <w:tcW w:type="dxa" w:w="55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Never in an external tool.</w:t>
            </w:r>
            <w:r>
              <w:rPr>
                <w:rFonts w:ascii="Calibri" w:cs="Calibri" w:eastAsia="Calibri" w:hAnsi="Calibri"/>
                <w:sz w:val="18"/>
                <w:szCs w:val="18"/>
              </w:rPr>
              <w:t xml:space="preserve"> Internal systems only, with written approval of the Chief Data Officer and the entity's security function</w:t>
            </w:r>
          </w:p>
        </w:tc>
      </w:tr>
      <w:tr>
        <w:trPr>
          <w:tblHeader w:val="false"/>
        </w:trPr>
        <w:tc>
          <w:tcPr>
            <w:tcW w:type="dxa" w:w="208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Restricted</w:t>
            </w:r>
          </w:p>
        </w:tc>
        <w:tc>
          <w:tcPr>
            <w:tcW w:type="dxa" w:w="17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Low</w:t>
            </w:r>
          </w:p>
        </w:tc>
        <w:tc>
          <w:tcPr>
            <w:tcW w:type="dxa" w:w="55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Approved tools only, at the approved classification level, with the controls in Sections 6, 9 and 13. Sub-category is recorded</w:t>
            </w:r>
          </w:p>
        </w:tc>
      </w:tr>
      <w:tr>
        <w:trPr>
          <w:tblHeader w:val="false"/>
        </w:trPr>
        <w:tc>
          <w:tcPr>
            <w:tcW w:type="dxa" w:w="208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Public</w:t>
            </w:r>
          </w:p>
        </w:tc>
        <w:tc>
          <w:tcPr>
            <w:tcW w:type="dxa" w:w="17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w:t>
            </w:r>
          </w:p>
        </w:tc>
        <w:tc>
          <w:tcPr>
            <w:tcW w:type="dxa" w:w="55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Approved tools. Ordinary care applies</w:t>
            </w:r>
          </w:p>
        </w:tc>
      </w:tr>
    </w:tbl>
    <w:p>
      <w:pPr>
        <w:spacing w:after="120"/>
      </w:pPr>
    </w:p>
    <w:p>
      <w:pPr>
        <w:spacing w:after="120" w:line="276"/>
      </w:pPr>
      <w:r>
        <w:rPr>
          <w:rFonts w:ascii="Calibri" w:cs="Calibri" w:eastAsia="Calibri" w:hAnsi="Calibri"/>
        </w:rPr>
        <w:t xml:space="preserve">Restricted data carries a sub-category by the scale of impact: </w:t>
      </w:r>
      <w:r>
        <w:rPr>
          <w:rFonts w:ascii="Calibri" w:cs="Calibri" w:eastAsia="Calibri" w:hAnsi="Calibri"/>
          <w:b/>
          <w:bCs/>
        </w:rPr>
        <w:t xml:space="preserve">Category (A)</w:t>
      </w:r>
      <w:r>
        <w:rPr>
          <w:rFonts w:ascii="Calibri" w:cs="Calibri" w:eastAsia="Calibri" w:hAnsi="Calibri"/>
        </w:rPr>
        <w:t xml:space="preserve"> where impact is at the scale of an entire sector or general economic activity; </w:t>
      </w:r>
      <w:r>
        <w:rPr>
          <w:rFonts w:ascii="Calibri" w:cs="Calibri" w:eastAsia="Calibri" w:hAnsi="Calibri"/>
          <w:b/>
          <w:bCs/>
        </w:rPr>
        <w:t xml:space="preserve">Category (B)</w:t>
      </w:r>
      <w:r>
        <w:rPr>
          <w:rFonts w:ascii="Calibri" w:cs="Calibri" w:eastAsia="Calibri" w:hAnsi="Calibri"/>
        </w:rPr>
        <w:t xml:space="preserve"> where it cuts across multiple entities or the interests of a group of individuals; </w:t>
      </w:r>
      <w:r>
        <w:rPr>
          <w:rFonts w:ascii="Calibri" w:cs="Calibri" w:eastAsia="Calibri" w:hAnsi="Calibri"/>
          <w:b/>
          <w:bCs/>
        </w:rPr>
        <w:t xml:space="preserve">Category (C)</w:t>
      </w:r>
      <w:r>
        <w:rPr>
          <w:rFonts w:ascii="Calibri" w:cs="Calibri" w:eastAsia="Calibri" w:hAnsi="Calibri"/>
        </w:rPr>
        <w:t xml:space="preserve"> where it relates to a single entity or a specific individual. The sub-category is recorded in the AI system inventory and informs the approval decision.</w:t>
      </w:r>
    </w:p>
    <w:p>
      <w:pPr>
        <w:spacing w:after="120" w:line="276"/>
      </w:pPr>
      <w:r>
        <w:rPr>
          <w:rFonts w:ascii="Calibri" w:cs="Calibri" w:eastAsia="Calibri" w:hAnsi="Calibri"/>
        </w:rPr>
        <w:t xml:space="preserve">The mapping of levels to AI use in the right-hand column is a </w:t>
      </w:r>
      <w:r>
        <w:rPr>
          <w:rFonts w:ascii="Calibri" w:cs="Calibri" w:eastAsia="Calibri" w:hAnsi="Calibri"/>
          <w:b/>
          <w:bCs/>
        </w:rPr>
        <w:t xml:space="preserve">house standard</w:t>
      </w:r>
      <w:r>
        <w:rPr>
          <w:rFonts w:ascii="Calibri" w:cs="Calibri" w:eastAsia="Calibri" w:hAnsi="Calibri"/>
        </w:rPr>
        <w:t xml:space="preserve">. The instruments classify data and require handling controls proportionate to classification; they do not name AI tools. [ENTITY] adopts this mapping because an external AI service is a disclosure outside [ENTITY]'s control, and because the impact definitions for the two highest levels describe consequences that cannot be accepted for productivity gain.</w:t>
      </w:r>
    </w:p>
    <w:p>
      <w:pPr>
        <w:pStyle w:val="Heading2"/>
        <w:spacing w:after="120" w:before="220"/>
      </w:pPr>
      <w:r>
        <w:rPr>
          <w:rFonts w:ascii="Calibri" w:cs="Calibri" w:eastAsia="Calibri" w:hAnsi="Calibri"/>
          <w:b/>
          <w:bCs/>
          <w:color w:val="1F4E79"/>
          <w:sz w:val="24"/>
          <w:szCs w:val="24"/>
        </w:rPr>
        <w:t xml:space="preserve">4.3 Practical rules</w:t>
      </w:r>
    </w:p>
    <w:p>
      <w:pPr>
        <w:spacing w:after="120" w:line="276"/>
      </w:pPr>
      <w:r>
        <w:rPr>
          <w:rFonts w:ascii="Calibri" w:cs="Calibri" w:eastAsia="Calibri" w:hAnsi="Calibri"/>
        </w:rPr>
        <w:t xml:space="preserve">4.3.1 </w:t>
      </w:r>
      <w:r>
        <w:rPr>
          <w:rFonts w:ascii="Calibri" w:cs="Calibri" w:eastAsia="Calibri" w:hAnsi="Calibri"/>
          <w:b/>
          <w:bCs/>
        </w:rPr>
        <w:t xml:space="preserve">Classify before you prompt.</w:t>
      </w:r>
      <w:r>
        <w:rPr>
          <w:rFonts w:ascii="Calibri" w:cs="Calibri" w:eastAsia="Calibri" w:hAnsi="Calibri"/>
        </w:rPr>
        <w:t xml:space="preserve"> If you cannot state the classification of what you are about to enter, do not enter it.</w:t>
      </w:r>
    </w:p>
    <w:p>
      <w:pPr>
        <w:spacing w:after="120" w:line="276"/>
      </w:pPr>
      <w:r>
        <w:rPr>
          <w:rFonts w:ascii="Calibri" w:cs="Calibri" w:eastAsia="Calibri" w:hAnsi="Calibri"/>
        </w:rPr>
        <w:t xml:space="preserve">4.3.2 Every entity conducts its own impact assessment of unauthorised access or disclosure. Where a classification is uncertain, treat it at the higher level until the Business Data Steward determines it.</w:t>
      </w:r>
    </w:p>
    <w:p>
      <w:pPr>
        <w:spacing w:after="120" w:line="276"/>
      </w:pPr>
      <w:r>
        <w:rPr>
          <w:rFonts w:ascii="Calibri" w:cs="Calibri" w:eastAsia="Calibri" w:hAnsi="Calibri"/>
        </w:rPr>
        <w:t xml:space="preserve">4.3.3 AI output derived from classified input carries at least the classification of that input. </w:t>
      </w:r>
      <w:r>
        <w:rPr>
          <w:rFonts w:ascii="Calibri" w:cs="Calibri" w:eastAsia="Calibri" w:hAnsi="Calibri"/>
          <w:b/>
          <w:bCs/>
        </w:rPr>
        <w:t xml:space="preserve">A summary of a Restricted document is Restricted.</w:t>
      </w:r>
    </w:p>
    <w:p>
      <w:pPr>
        <w:spacing w:after="120" w:line="276"/>
      </w:pPr>
      <w:r>
        <w:rPr>
          <w:rFonts w:ascii="Calibri" w:cs="Calibri" w:eastAsia="Calibri" w:hAnsi="Calibri"/>
        </w:rPr>
        <w:t xml:space="preserve">4.3.4 Handling and protection controls are assigned to datasets and artefacts by classification, to secure their handling, processing, sharing and disposal, following the cybersecurity authority's requirements. Those requirements are not reproduced here.</w:t>
      </w:r>
    </w:p>
    <w:p>
      <w:pPr>
        <w:spacing w:after="120" w:line="276"/>
      </w:pPr>
      <w:r>
        <w:rPr>
          <w:rFonts w:ascii="Calibri" w:cs="Calibri" w:eastAsia="Calibri" w:hAnsi="Calibri"/>
        </w:rPr>
        <w:t xml:space="preserve">4.3.5 Classification is reviewed, and AI outputs stored as artefacts are classified and catalogued like any other artefact.</w:t>
      </w:r>
    </w:p>
    <w:p>
      <w:pPr>
        <w:pStyle w:val="Heading1"/>
        <w:spacing w:after="120" w:before="320"/>
      </w:pPr>
      <w:r>
        <w:rPr>
          <w:rFonts w:ascii="Calibri" w:cs="Calibri" w:eastAsia="Calibri" w:hAnsi="Calibri"/>
          <w:b/>
          <w:bCs/>
          <w:color w:val="1F4E79"/>
          <w:sz w:val="30"/>
          <w:szCs w:val="30"/>
        </w:rPr>
        <w:t xml:space="preserve">5. Levels of use</w:t>
      </w:r>
    </w:p>
    <w:p>
      <w:pPr>
        <w:spacing w:after="120" w:line="276"/>
      </w:pPr>
      <w:r>
        <w:rPr>
          <w:rFonts w:ascii="Calibri" w:cs="Calibri" w:eastAsia="Calibri" w:hAnsi="Calibri"/>
          <w:b/>
          <w:bCs/>
        </w:rPr>
        <w:t xml:space="preserve">Level 1 - Open.</w:t>
      </w:r>
      <w:r>
        <w:rPr>
          <w:rFonts w:ascii="Calibri" w:cs="Calibri" w:eastAsia="Calibri" w:hAnsi="Calibri"/>
        </w:rPr>
        <w:t xml:space="preserve"> Public data only, no personal data. Approved tools.</w:t>
      </w:r>
    </w:p>
    <w:p>
      <w:pPr>
        <w:spacing w:after="120" w:line="276"/>
      </w:pPr>
      <w:r>
        <w:rPr>
          <w:rFonts w:ascii="Calibri" w:cs="Calibri" w:eastAsia="Calibri" w:hAnsi="Calibri"/>
          <w:b/>
          <w:bCs/>
        </w:rPr>
        <w:t xml:space="preserve">Level 2 - Internal.</w:t>
      </w:r>
      <w:r>
        <w:rPr>
          <w:rFonts w:ascii="Calibri" w:cs="Calibri" w:eastAsia="Calibri" w:hAnsi="Calibri"/>
        </w:rPr>
        <w:t xml:space="preserve"> Restricted data, no personal data. Approved tools at the approved level, recorded in the AI system inventory.</w:t>
      </w:r>
    </w:p>
    <w:p>
      <w:pPr>
        <w:spacing w:after="120" w:line="276"/>
      </w:pPr>
      <w:r>
        <w:rPr>
          <w:rFonts w:ascii="Calibri" w:cs="Calibri" w:eastAsia="Calibri" w:hAnsi="Calibri"/>
          <w:b/>
          <w:bCs/>
        </w:rPr>
        <w:t xml:space="preserve">Level 3 - Personal data.</w:t>
      </w:r>
      <w:r>
        <w:rPr>
          <w:rFonts w:ascii="Calibri" w:cs="Calibri" w:eastAsia="Calibri" w:hAnsi="Calibri"/>
        </w:rPr>
        <w:t xml:space="preserve"> Any personal data. Everything at Level 2, plus the requirements of Section 6, and inclusion in the personal data register.</w:t>
      </w:r>
    </w:p>
    <w:p>
      <w:pPr>
        <w:spacing w:after="120" w:line="276"/>
      </w:pPr>
      <w:r>
        <w:rPr>
          <w:rFonts w:ascii="Calibri" w:cs="Calibri" w:eastAsia="Calibri" w:hAnsi="Calibri"/>
          <w:b/>
          <w:bCs/>
        </w:rPr>
        <w:t xml:space="preserve">Level 4 - Consequential.</w:t>
      </w:r>
      <w:r>
        <w:rPr>
          <w:rFonts w:ascii="Calibri" w:cs="Calibri" w:eastAsia="Calibri" w:hAnsi="Calibri"/>
        </w:rPr>
        <w:t xml:space="preserve"> AI output that materially informs a decision about a person, or that concerns Restricted Category (A) or (B) data. Everything at Level 3, plus Sections 10 and 11, and approval by the Data Governance Committee.</w:t>
      </w:r>
    </w:p>
    <w:p>
      <w:pPr>
        <w:spacing w:after="120" w:line="276"/>
      </w:pPr>
      <w:r>
        <w:rPr>
          <w:rFonts w:ascii="Calibri" w:cs="Calibri" w:eastAsia="Calibri" w:hAnsi="Calibri"/>
        </w:rPr>
        <w:t xml:space="preserve">Where a use sits between two levels, the higher level applies. Secret and Top Secret data sit outside this scheme entirely - Section 4.2.</w:t>
      </w:r>
    </w:p>
    <w:p>
      <w:pPr>
        <w:pStyle w:val="Heading1"/>
        <w:spacing w:after="120" w:before="320"/>
      </w:pPr>
      <w:r>
        <w:rPr>
          <w:rFonts w:ascii="Calibri" w:cs="Calibri" w:eastAsia="Calibri" w:hAnsi="Calibri"/>
          <w:b/>
          <w:bCs/>
          <w:color w:val="1F4E79"/>
          <w:sz w:val="30"/>
          <w:szCs w:val="30"/>
        </w:rPr>
        <w:t xml:space="preserve">6. Personal data</w:t>
      </w:r>
    </w:p>
    <w:p>
      <w:pPr>
        <w:spacing w:after="120" w:line="276"/>
      </w:pPr>
      <w:r>
        <w:rPr>
          <w:rFonts w:ascii="Calibri" w:cs="Calibri" w:eastAsia="Calibri" w:hAnsi="Calibri"/>
        </w:rPr>
        <w:t xml:space="preserve">The instruments place five controls on personal data protection: a plan, training, breach handling, lifecycle management, and a register. Each has a consequence for AI use.</w:t>
      </w:r>
    </w:p>
    <w:p>
      <w:pPr>
        <w:pStyle w:val="Heading2"/>
        <w:spacing w:after="120" w:before="220"/>
      </w:pPr>
      <w:r>
        <w:rPr>
          <w:rFonts w:ascii="Calibri" w:cs="Calibri" w:eastAsia="Calibri" w:hAnsi="Calibri"/>
          <w:b/>
          <w:bCs/>
          <w:color w:val="1F4E79"/>
          <w:sz w:val="24"/>
          <w:szCs w:val="24"/>
        </w:rPr>
        <w:t xml:space="preserve">6.1 Assessment and plan</w:t>
      </w:r>
    </w:p>
    <w:p>
      <w:pPr>
        <w:spacing w:after="120" w:line="276"/>
      </w:pPr>
      <w:r>
        <w:rPr>
          <w:rFonts w:ascii="Calibri" w:cs="Calibri" w:eastAsia="Calibri" w:hAnsi="Calibri"/>
        </w:rPr>
        <w:t xml:space="preserve">6.1.1 [ENTITY] performs an initial personal data protection assessment covering, at minimum: the </w:t>
      </w:r>
      <w:r>
        <w:rPr>
          <w:rFonts w:ascii="Calibri" w:cs="Calibri" w:eastAsia="Calibri" w:hAnsi="Calibri"/>
          <w:b/>
          <w:bCs/>
        </w:rPr>
        <w:t xml:space="preserve">types of personal data collected</w:t>
      </w:r>
      <w:r>
        <w:rPr>
          <w:rFonts w:ascii="Calibri" w:cs="Calibri" w:eastAsia="Calibri" w:hAnsi="Calibri"/>
        </w:rPr>
        <w:t xml:space="preserve">; the </w:t>
      </w:r>
      <w:r>
        <w:rPr>
          <w:rFonts w:ascii="Calibri" w:cs="Calibri" w:eastAsia="Calibri" w:hAnsi="Calibri"/>
          <w:b/>
          <w:bCs/>
        </w:rPr>
        <w:t xml:space="preserve">location and method of storage</w:t>
      </w:r>
      <w:r>
        <w:rPr>
          <w:rFonts w:ascii="Calibri" w:cs="Calibri" w:eastAsia="Calibri" w:hAnsi="Calibri"/>
        </w:rPr>
        <w:t xml:space="preserve">; the </w:t>
      </w:r>
      <w:r>
        <w:rPr>
          <w:rFonts w:ascii="Calibri" w:cs="Calibri" w:eastAsia="Calibri" w:hAnsi="Calibri"/>
          <w:b/>
          <w:bCs/>
        </w:rPr>
        <w:t xml:space="preserve">current processing and uses</w:t>
      </w:r>
      <w:r>
        <w:rPr>
          <w:rFonts w:ascii="Calibri" w:cs="Calibri" w:eastAsia="Calibri" w:hAnsi="Calibri"/>
        </w:rPr>
        <w:t xml:space="preserve">; and the privacy challenges to meeting the applicable personal data protection regulations.</w:t>
      </w:r>
    </w:p>
    <w:p>
      <w:pPr>
        <w:spacing w:after="120" w:line="276"/>
      </w:pPr>
      <w:r>
        <w:rPr>
          <w:rFonts w:ascii="Calibri" w:cs="Calibri" w:eastAsia="Calibri" w:hAnsi="Calibri"/>
        </w:rPr>
        <w:t xml:space="preserve">6.1.2 </w:t>
      </w:r>
      <w:r>
        <w:rPr>
          <w:rFonts w:ascii="Calibri" w:cs="Calibri" w:eastAsia="Calibri" w:hAnsi="Calibri"/>
          <w:b/>
          <w:bCs/>
        </w:rPr>
        <w:t xml:space="preserve">Introducing an AI tool changes all four.</w:t>
      </w:r>
      <w:r>
        <w:rPr>
          <w:rFonts w:ascii="Calibri" w:cs="Calibri" w:eastAsia="Calibri" w:hAnsi="Calibri"/>
        </w:rPr>
        <w:t xml:space="preserve"> A new tool is not added to the approved list until the assessment has been updated to reflect the personal data it will receive, where that data will be stored, and how it will be processed.</w:t>
      </w:r>
    </w:p>
    <w:p>
      <w:pPr>
        <w:spacing w:after="120" w:line="276"/>
      </w:pPr>
      <w:r>
        <w:rPr>
          <w:rFonts w:ascii="Calibri" w:cs="Calibri" w:eastAsia="Calibri" w:hAnsi="Calibri"/>
        </w:rPr>
        <w:t xml:space="preserve">6.1.3 [ENTITY] maintains a personal data protection plan with a roadmap, milestones, and assigned resources and budget for achieving and maintaining compliance. AI readiness items sit in that plan and not in a separate one.</w:t>
      </w:r>
    </w:p>
    <w:p>
      <w:pPr>
        <w:pStyle w:val="Heading2"/>
        <w:spacing w:after="120" w:before="220"/>
      </w:pPr>
      <w:r>
        <w:rPr>
          <w:rFonts w:ascii="Calibri" w:cs="Calibri" w:eastAsia="Calibri" w:hAnsi="Calibri"/>
          <w:b/>
          <w:bCs/>
          <w:color w:val="1F4E79"/>
          <w:sz w:val="24"/>
          <w:szCs w:val="24"/>
        </w:rPr>
        <w:t xml:space="preserve">6.2 Notice and consent</w:t>
      </w:r>
    </w:p>
    <w:p>
      <w:pPr>
        <w:spacing w:after="120" w:line="276"/>
      </w:pPr>
      <w:r>
        <w:rPr>
          <w:rFonts w:ascii="Calibri" w:cs="Calibri" w:eastAsia="Calibri" w:hAnsi="Calibri"/>
        </w:rPr>
        <w:t xml:space="preserve">6.2.1 [ENTITY] defines and documents its processes for giving individuals notice and requesting consent </w:t>
      </w:r>
      <w:r>
        <w:rPr>
          <w:rFonts w:ascii="Calibri" w:cs="Calibri" w:eastAsia="Calibri" w:hAnsi="Calibri"/>
          <w:b/>
          <w:bCs/>
        </w:rPr>
        <w:t xml:space="preserve">at all points along the data lifecycle where personal data is collected</w:t>
      </w:r>
      <w:r>
        <w:rPr>
          <w:rFonts w:ascii="Calibri" w:cs="Calibri" w:eastAsia="Calibri" w:hAnsi="Calibri"/>
        </w:rPr>
        <w:t xml:space="preserve">.</w:t>
      </w:r>
    </w:p>
    <w:p>
      <w:pPr>
        <w:spacing w:after="120" w:line="276"/>
      </w:pPr>
      <w:r>
        <w:rPr>
          <w:rFonts w:ascii="Calibri" w:cs="Calibri" w:eastAsia="Calibri" w:hAnsi="Calibri"/>
        </w:rPr>
        <w:t xml:space="preserve">6.2.2 [ENTITY] provides all possible options to the individual and obtains their approval, implicit or explicit, regarding the collection, use or disclosure of their personal data.</w:t>
      </w:r>
    </w:p>
    <w:p>
      <w:pPr>
        <w:spacing w:after="120" w:line="276"/>
      </w:pPr>
      <w:r>
        <w:rPr>
          <w:rFonts w:ascii="Calibri" w:cs="Calibri" w:eastAsia="Calibri" w:hAnsi="Calibri"/>
        </w:rPr>
        <w:t xml:space="preserve">6.2.3 A privacy notice is documented and made available for individuals to review </w:t>
      </w:r>
      <w:r>
        <w:rPr>
          <w:rFonts w:ascii="Calibri" w:cs="Calibri" w:eastAsia="Calibri" w:hAnsi="Calibri"/>
          <w:b/>
          <w:bCs/>
        </w:rPr>
        <w:t xml:space="preserve">before or at the time</w:t>
      </w:r>
      <w:r>
        <w:rPr>
          <w:rFonts w:ascii="Calibri" w:cs="Calibri" w:eastAsia="Calibri" w:hAnsi="Calibri"/>
        </w:rPr>
        <w:t xml:space="preserve"> permission is requested. Where [ENTITY] maintains an internet presence, a hyperlink to the notice is maintained, and the notice must be available for inspection by the national data management authority on request.</w:t>
      </w:r>
    </w:p>
    <w:p>
      <w:pPr>
        <w:spacing w:after="120" w:line="276"/>
      </w:pPr>
      <w:r>
        <w:rPr>
          <w:rFonts w:ascii="Calibri" w:cs="Calibri" w:eastAsia="Calibri" w:hAnsi="Calibri"/>
        </w:rPr>
        <w:t xml:space="preserve">6.2.4 </w:t>
      </w:r>
      <w:r>
        <w:rPr>
          <w:rFonts w:ascii="Calibri" w:cs="Calibri" w:eastAsia="Calibri" w:hAnsi="Calibri"/>
          <w:b/>
          <w:bCs/>
        </w:rPr>
        <w:t xml:space="preserve">Placing personal data into an AI tool is a use, and where the tool is external it is also a disclosure.</w:t>
      </w:r>
      <w:r>
        <w:rPr>
          <w:rFonts w:ascii="Calibri" w:cs="Calibri" w:eastAsia="Calibri" w:hAnsi="Calibri"/>
        </w:rPr>
        <w:t xml:space="preserve"> If the notice does not cover it, the notice is updated before the tool is used - not after.</w:t>
      </w:r>
    </w:p>
    <w:p>
      <w:pPr>
        <w:pStyle w:val="Heading2"/>
        <w:spacing w:after="120" w:before="220"/>
      </w:pPr>
      <w:r>
        <w:rPr>
          <w:rFonts w:ascii="Calibri" w:cs="Calibri" w:eastAsia="Calibri" w:hAnsi="Calibri"/>
          <w:b/>
          <w:bCs/>
          <w:color w:val="1F4E79"/>
          <w:sz w:val="24"/>
          <w:szCs w:val="24"/>
        </w:rPr>
        <w:t xml:space="preserve">6.3 Individuals' rights</w:t>
      </w:r>
    </w:p>
    <w:p>
      <w:pPr>
        <w:spacing w:after="120" w:line="276"/>
      </w:pPr>
      <w:r>
        <w:rPr>
          <w:rFonts w:ascii="Calibri" w:cs="Calibri" w:eastAsia="Calibri" w:hAnsi="Calibri"/>
        </w:rPr>
        <w:t xml:space="preserve">6.3.1 [ENTITY] establishes and documents rights management processes supporting the individual's:</w:t>
      </w:r>
    </w:p>
    <w:p>
      <w:pPr>
        <w:pStyle w:val="ListParagraph"/>
        <w:numPr>
          <w:ilvl w:val="0"/>
          <w:numId w:val="2"/>
        </w:numPr>
        <w:spacing w:after="80" w:line="264"/>
      </w:pPr>
      <w:r>
        <w:rPr>
          <w:rFonts w:ascii="Calibri" w:cs="Calibri" w:eastAsia="Calibri" w:hAnsi="Calibri"/>
        </w:rPr>
        <w:t xml:space="preserve">right to be informed;</w:t>
      </w:r>
    </w:p>
    <w:p>
      <w:pPr>
        <w:pStyle w:val="ListParagraph"/>
        <w:numPr>
          <w:ilvl w:val="0"/>
          <w:numId w:val="2"/>
        </w:numPr>
        <w:spacing w:after="80" w:line="264"/>
      </w:pPr>
      <w:r>
        <w:rPr>
          <w:rFonts w:ascii="Calibri" w:cs="Calibri" w:eastAsia="Calibri" w:hAnsi="Calibri"/>
        </w:rPr>
        <w:t xml:space="preserve">right of access;</w:t>
      </w:r>
    </w:p>
    <w:p>
      <w:pPr>
        <w:pStyle w:val="ListParagraph"/>
        <w:numPr>
          <w:ilvl w:val="0"/>
          <w:numId w:val="2"/>
        </w:numPr>
        <w:spacing w:after="80" w:line="264"/>
      </w:pPr>
      <w:r>
        <w:rPr>
          <w:rFonts w:ascii="Calibri" w:cs="Calibri" w:eastAsia="Calibri" w:hAnsi="Calibri"/>
        </w:rPr>
        <w:t xml:space="preserve">right to rectification;</w:t>
      </w:r>
    </w:p>
    <w:p>
      <w:pPr>
        <w:pStyle w:val="ListParagraph"/>
        <w:numPr>
          <w:ilvl w:val="0"/>
          <w:numId w:val="2"/>
        </w:numPr>
        <w:spacing w:after="80" w:line="264"/>
      </w:pPr>
      <w:r>
        <w:rPr>
          <w:rFonts w:ascii="Calibri" w:cs="Calibri" w:eastAsia="Calibri" w:hAnsi="Calibri"/>
        </w:rPr>
        <w:t xml:space="preserve">right to erasure;</w:t>
      </w:r>
    </w:p>
    <w:p>
      <w:pPr>
        <w:pStyle w:val="ListParagraph"/>
        <w:numPr>
          <w:ilvl w:val="0"/>
          <w:numId w:val="2"/>
        </w:numPr>
        <w:spacing w:after="80" w:line="264"/>
      </w:pPr>
      <w:r>
        <w:rPr>
          <w:rFonts w:ascii="Calibri" w:cs="Calibri" w:eastAsia="Calibri" w:hAnsi="Calibri"/>
        </w:rPr>
        <w:t xml:space="preserve">right to object;</w:t>
      </w:r>
    </w:p>
    <w:p>
      <w:pPr>
        <w:pStyle w:val="ListParagraph"/>
        <w:numPr>
          <w:ilvl w:val="0"/>
          <w:numId w:val="2"/>
        </w:numPr>
        <w:spacing w:after="80" w:line="264"/>
      </w:pPr>
      <w:r>
        <w:rPr>
          <w:rFonts w:ascii="Calibri" w:cs="Calibri" w:eastAsia="Calibri" w:hAnsi="Calibri"/>
        </w:rPr>
        <w:t xml:space="preserve">right to restrict processing;</w:t>
      </w:r>
    </w:p>
    <w:p>
      <w:pPr>
        <w:pStyle w:val="ListParagraph"/>
        <w:numPr>
          <w:ilvl w:val="0"/>
          <w:numId w:val="2"/>
        </w:numPr>
        <w:spacing w:after="80" w:line="264"/>
      </w:pPr>
      <w:r>
        <w:rPr>
          <w:rFonts w:ascii="Calibri" w:cs="Calibri" w:eastAsia="Calibri" w:hAnsi="Calibri"/>
        </w:rPr>
        <w:t xml:space="preserve">right to data portability.</w:t>
      </w:r>
    </w:p>
    <w:p>
      <w:pPr>
        <w:spacing w:after="120" w:line="276"/>
      </w:pPr>
      <w:r>
        <w:rPr>
          <w:rFonts w:ascii="Calibri" w:cs="Calibri" w:eastAsia="Calibri" w:hAnsi="Calibri"/>
        </w:rPr>
        <w:t xml:space="preserve">6.3.2 [ENTITY] informs individuals about these rights and provides the means by which requests are </w:t>
      </w:r>
      <w:r>
        <w:rPr>
          <w:rFonts w:ascii="Calibri" w:cs="Calibri" w:eastAsia="Calibri" w:hAnsi="Calibri"/>
          <w:b/>
          <w:bCs/>
        </w:rPr>
        <w:t xml:space="preserve">submitted, responded to and tracked</w:t>
      </w:r>
      <w:r>
        <w:rPr>
          <w:rFonts w:ascii="Calibri" w:cs="Calibri" w:eastAsia="Calibri" w:hAnsi="Calibri"/>
        </w:rPr>
        <w:t xml:space="preserve">.</w:t>
      </w:r>
    </w:p>
    <w:p>
      <w:pPr>
        <w:spacing w:after="120" w:line="276"/>
      </w:pPr>
      <w:r>
        <w:rPr>
          <w:rFonts w:ascii="Calibri" w:cs="Calibri" w:eastAsia="Calibri" w:hAnsi="Calibri"/>
        </w:rPr>
        <w:t xml:space="preserve">6.3.3 </w:t>
      </w:r>
      <w:r>
        <w:rPr>
          <w:rFonts w:ascii="Calibri" w:cs="Calibri" w:eastAsia="Calibri" w:hAnsi="Calibri"/>
          <w:b/>
          <w:bCs/>
        </w:rPr>
        <w:t xml:space="preserve">A request reaches AI systems.</w:t>
      </w:r>
      <w:r>
        <w:rPr>
          <w:rFonts w:ascii="Calibri" w:cs="Calibri" w:eastAsia="Calibri" w:hAnsi="Calibri"/>
        </w:rPr>
        <w:t xml:space="preserve"> Prompts, uploads, transcripts, embeddings, inferred attributes and logs are within scope where they contain the individual's personal data. A tool from which personal data cannot be located, retrieved, corrected, erased, restricted or exported on request </w:t>
      </w:r>
      <w:r>
        <w:rPr>
          <w:rFonts w:ascii="Calibri" w:cs="Calibri" w:eastAsia="Calibri" w:hAnsi="Calibri"/>
          <w:b/>
          <w:bCs/>
        </w:rPr>
        <w:t xml:space="preserve">is not approved for personal data</w:t>
      </w:r>
      <w:r>
        <w:rPr>
          <w:rFonts w:ascii="Calibri" w:cs="Calibri" w:eastAsia="Calibri" w:hAnsi="Calibri"/>
        </w:rPr>
        <w:t xml:space="preserve">.</w:t>
      </w:r>
    </w:p>
    <w:p>
      <w:pPr>
        <w:spacing w:after="120" w:line="276"/>
      </w:pPr>
      <w:r>
        <w:rPr>
          <w:rFonts w:ascii="Calibri" w:cs="Calibri" w:eastAsia="Calibri" w:hAnsi="Calibri"/>
        </w:rPr>
        <w:t xml:space="preserve">6.3.4 The right to restrict processing and the right to object are the two most often overlooked in AI systems, because they require the system to continue holding data while ceasing to use it. A tool that can only delete, and cannot suspend, cannot satisfy them.</w:t>
      </w:r>
    </w:p>
    <w:p>
      <w:pPr>
        <w:pStyle w:val="Heading2"/>
        <w:spacing w:after="120" w:before="220"/>
      </w:pPr>
      <w:r>
        <w:rPr>
          <w:rFonts w:ascii="Calibri" w:cs="Calibri" w:eastAsia="Calibri" w:hAnsi="Calibri"/>
          <w:b/>
          <w:bCs/>
          <w:color w:val="1F4E79"/>
          <w:sz w:val="24"/>
          <w:szCs w:val="24"/>
        </w:rPr>
        <w:t xml:space="preserve">6.4 Annual risk assessment</w:t>
      </w:r>
    </w:p>
    <w:p>
      <w:pPr>
        <w:spacing w:after="120" w:line="276"/>
      </w:pPr>
      <w:r>
        <w:rPr>
          <w:rFonts w:ascii="Calibri" w:cs="Calibri" w:eastAsia="Calibri" w:hAnsi="Calibri"/>
        </w:rPr>
        <w:t xml:space="preserve">6.4.1 [ENTITY] conducts </w:t>
      </w:r>
      <w:r>
        <w:rPr>
          <w:rFonts w:ascii="Calibri" w:cs="Calibri" w:eastAsia="Calibri" w:hAnsi="Calibri"/>
          <w:b/>
          <w:bCs/>
        </w:rPr>
        <w:t xml:space="preserve">yearly risk assessments</w:t>
      </w:r>
      <w:r>
        <w:rPr>
          <w:rFonts w:ascii="Calibri" w:cs="Calibri" w:eastAsia="Calibri" w:hAnsi="Calibri"/>
        </w:rPr>
        <w:t xml:space="preserve"> of the operation and use of its information systems containing personal data - including collection, processing, storage and transmission - </w:t>
      </w:r>
      <w:r>
        <w:rPr>
          <w:rFonts w:ascii="Calibri" w:cs="Calibri" w:eastAsia="Calibri" w:hAnsi="Calibri"/>
          <w:b/>
          <w:bCs/>
        </w:rPr>
        <w:t xml:space="preserve">whether automated or manual</w:t>
      </w:r>
      <w:r>
        <w:rPr>
          <w:rFonts w:ascii="Calibri" w:cs="Calibri" w:eastAsia="Calibri" w:hAnsi="Calibri"/>
        </w:rPr>
        <w:t xml:space="preserve">.</w:t>
      </w:r>
    </w:p>
    <w:p>
      <w:pPr>
        <w:spacing w:after="120" w:line="276"/>
      </w:pPr>
      <w:r>
        <w:rPr>
          <w:rFonts w:ascii="Calibri" w:cs="Calibri" w:eastAsia="Calibri" w:hAnsi="Calibri"/>
        </w:rPr>
        <w:t xml:space="preserve">6.4.2 </w:t>
      </w:r>
      <w:r>
        <w:rPr>
          <w:rFonts w:ascii="Calibri" w:cs="Calibri" w:eastAsia="Calibri" w:hAnsi="Calibri"/>
          <w:b/>
          <w:bCs/>
        </w:rPr>
        <w:t xml:space="preserve">AI systems containing personal data are within this, without needing an AI-specific provision to bring them in.</w:t>
      </w:r>
      <w:r>
        <w:rPr>
          <w:rFonts w:ascii="Calibri" w:cs="Calibri" w:eastAsia="Calibri" w:hAnsi="Calibri"/>
        </w:rPr>
        <w:t xml:space="preserve"> The words "whether automated or manual" are what carry them, and no separate AI assessment regime is asserted by this policy.</w:t>
      </w:r>
    </w:p>
    <w:p>
      <w:pPr>
        <w:spacing w:after="120" w:line="276"/>
      </w:pPr>
      <w:r>
        <w:rPr>
          <w:rFonts w:ascii="Calibri" w:cs="Calibri" w:eastAsia="Calibri" w:hAnsi="Calibri"/>
        </w:rPr>
        <w:t xml:space="preserve">6.4.3 Findings are, at minimum, documented; analysed for impact and likelihood of occurrence; and evaluated against current regulatory obligations and criticality to resolve.</w:t>
      </w:r>
    </w:p>
    <w:p>
      <w:pPr>
        <w:spacing w:after="120" w:line="276"/>
      </w:pPr>
      <w:r>
        <w:rPr>
          <w:rFonts w:ascii="Calibri" w:cs="Calibri" w:eastAsia="Calibri" w:hAnsi="Calibri"/>
        </w:rPr>
        <w:t xml:space="preserve">6.4.4 A finding that identifies a measure is not closed until the measure is implemented and the implementation is dated. This is a house standard and Section 11.4 carries it into the annex's register.</w:t>
      </w:r>
    </w:p>
    <w:p>
      <w:pPr>
        <w:pStyle w:val="Heading2"/>
        <w:spacing w:after="120" w:before="220"/>
      </w:pPr>
      <w:r>
        <w:rPr>
          <w:rFonts w:ascii="Calibri" w:cs="Calibri" w:eastAsia="Calibri" w:hAnsi="Calibri"/>
          <w:b/>
          <w:bCs/>
          <w:color w:val="1F4E79"/>
          <w:sz w:val="24"/>
          <w:szCs w:val="24"/>
        </w:rPr>
        <w:t xml:space="preserve">6.5 Compliance monitoring and audit</w:t>
      </w:r>
    </w:p>
    <w:p>
      <w:pPr>
        <w:spacing w:after="120" w:line="276"/>
      </w:pPr>
      <w:r>
        <w:rPr>
          <w:rFonts w:ascii="Calibri" w:cs="Calibri" w:eastAsia="Calibri" w:hAnsi="Calibri"/>
        </w:rPr>
        <w:t xml:space="preserve">6.5.1 [ENTITY] conducts internal audits to monitor compliance with privacy requirements and documents its findings in a report presented to the </w:t>
      </w:r>
      <w:r>
        <w:rPr>
          <w:rFonts w:ascii="Calibri" w:cs="Calibri" w:eastAsia="Calibri" w:hAnsi="Calibri"/>
          <w:b/>
          <w:bCs/>
        </w:rPr>
        <w:t xml:space="preserve">Personal Data Protection Officer</w:t>
      </w:r>
      <w:r>
        <w:rPr>
          <w:rFonts w:ascii="Calibri" w:cs="Calibri" w:eastAsia="Calibri" w:hAnsi="Calibri"/>
        </w:rPr>
        <w:t xml:space="preserve">. Where non-compliance is found, corrective action is taken with notification to the regulatory authority and the national data management authority, and is documented in the audit findings report.</w:t>
      </w:r>
    </w:p>
    <w:p>
      <w:pPr>
        <w:spacing w:after="120" w:line="276"/>
      </w:pPr>
      <w:r>
        <w:rPr>
          <w:rFonts w:ascii="Calibri" w:cs="Calibri" w:eastAsia="Calibri" w:hAnsi="Calibri"/>
        </w:rPr>
        <w:t xml:space="preserve">6.5.2 The AI system inventory and the records required by this policy are within the scope of that audit.</w:t>
      </w:r>
    </w:p>
    <w:p>
      <w:pPr>
        <w:pStyle w:val="Heading2"/>
        <w:spacing w:after="120" w:before="220"/>
      </w:pPr>
      <w:r>
        <w:rPr>
          <w:rFonts w:ascii="Calibri" w:cs="Calibri" w:eastAsia="Calibri" w:hAnsi="Calibri"/>
          <w:b/>
          <w:bCs/>
          <w:color w:val="1F4E79"/>
          <w:sz w:val="24"/>
          <w:szCs w:val="24"/>
        </w:rPr>
        <w:t xml:space="preserve">6.6 Training</w:t>
      </w:r>
    </w:p>
    <w:p>
      <w:pPr>
        <w:spacing w:after="120" w:line="276"/>
      </w:pPr>
      <w:r>
        <w:rPr>
          <w:rFonts w:ascii="Calibri" w:cs="Calibri" w:eastAsia="Calibri" w:hAnsi="Calibri"/>
        </w:rPr>
        <w:t xml:space="preserve">6.6.1 [ENTITY] conducts personal data protection training </w:t>
      </w:r>
      <w:r>
        <w:rPr>
          <w:rFonts w:ascii="Calibri" w:cs="Calibri" w:eastAsia="Calibri" w:hAnsi="Calibri"/>
          <w:b/>
          <w:bCs/>
        </w:rPr>
        <w:t xml:space="preserve">for every employee</w:t>
      </w:r>
      <w:r>
        <w:rPr>
          <w:rFonts w:ascii="Calibri" w:cs="Calibri" w:eastAsia="Calibri" w:hAnsi="Calibri"/>
        </w:rPr>
        <w:t xml:space="preserve">, covering at minimum: the importance of personal data protection and the consequences to [ENTITY] and the individual; the definition of personal data; individuals' rights; [ENTITY] and individual responsibilities; and notification - when [ENTITY] or the individual should be notified, and how to handle inquiries about collection, processing and sharing.</w:t>
      </w:r>
    </w:p>
    <w:p>
      <w:pPr>
        <w:spacing w:after="120" w:line="276"/>
      </w:pPr>
      <w:r>
        <w:rPr>
          <w:rFonts w:ascii="Calibri" w:cs="Calibri" w:eastAsia="Calibri" w:hAnsi="Calibri"/>
        </w:rPr>
        <w:t xml:space="preserve">6.6.2 The AI module at Section 23 is delivered as part of that training, not separately from it.</w:t>
      </w:r>
    </w:p>
    <w:p>
      <w:pPr>
        <w:pStyle w:val="Heading2"/>
        <w:spacing w:after="120" w:before="220"/>
      </w:pPr>
      <w:r>
        <w:rPr>
          <w:rFonts w:ascii="Calibri" w:cs="Calibri" w:eastAsia="Calibri" w:hAnsi="Calibri"/>
          <w:b/>
          <w:bCs/>
          <w:color w:val="1F4E79"/>
          <w:sz w:val="24"/>
          <w:szCs w:val="24"/>
        </w:rPr>
        <w:t xml:space="preserve">6.7 The register</w:t>
      </w:r>
    </w:p>
    <w:p>
      <w:pPr>
        <w:spacing w:after="120" w:line="276"/>
      </w:pPr>
      <w:r>
        <w:rPr>
          <w:rFonts w:ascii="Calibri" w:cs="Calibri" w:eastAsia="Calibri" w:hAnsi="Calibri"/>
        </w:rPr>
        <w:t xml:space="preserve">6.7.1 [ENTITY] documents in a register its compliance records for </w:t>
      </w:r>
      <w:r>
        <w:rPr>
          <w:rFonts w:ascii="Calibri" w:cs="Calibri" w:eastAsia="Calibri" w:hAnsi="Calibri"/>
          <w:b/>
          <w:bCs/>
        </w:rPr>
        <w:t xml:space="preserve">not less than 24 months</w:t>
      </w:r>
      <w:r>
        <w:rPr>
          <w:rFonts w:ascii="Calibri" w:cs="Calibri" w:eastAsia="Calibri" w:hAnsi="Calibri"/>
        </w:rPr>
        <w:t xml:space="preserve">, and makes them available on request by the national data management authority. The register includes, at minimum, a record of </w:t>
      </w:r>
      <w:r>
        <w:rPr>
          <w:rFonts w:ascii="Calibri" w:cs="Calibri" w:eastAsia="Calibri" w:hAnsi="Calibri"/>
          <w:b/>
          <w:bCs/>
        </w:rPr>
        <w:t xml:space="preserve">any collection and/or processing of any personal data</w:t>
      </w:r>
      <w:r>
        <w:rPr>
          <w:rFonts w:ascii="Calibri" w:cs="Calibri" w:eastAsia="Calibri" w:hAnsi="Calibri"/>
        </w:rPr>
        <w:t xml:space="preserve">.</w:t>
      </w:r>
    </w:p>
    <w:p>
      <w:pPr>
        <w:spacing w:after="120" w:line="276"/>
      </w:pPr>
      <w:r>
        <w:rPr>
          <w:rFonts w:ascii="Calibri" w:cs="Calibri" w:eastAsia="Calibri" w:hAnsi="Calibri"/>
        </w:rPr>
        <w:t xml:space="preserve">6.7.2 </w:t>
      </w:r>
      <w:r>
        <w:rPr>
          <w:rFonts w:ascii="Calibri" w:cs="Calibri" w:eastAsia="Calibri" w:hAnsi="Calibri"/>
          <w:b/>
          <w:bCs/>
        </w:rPr>
        <w:t xml:space="preserve">Processing personal data through an AI tool is processing, and it goes in the register.</w:t>
      </w:r>
      <w:r>
        <w:rPr>
          <w:rFonts w:ascii="Calibri" w:cs="Calibri" w:eastAsia="Calibri" w:hAnsi="Calibri"/>
        </w:rPr>
        <w:t xml:space="preserve"> The entry records what data, for what purpose, through which tool, under what agreement, and who authorised it.</w:t>
      </w:r>
    </w:p>
    <w:p>
      <w:pPr>
        <w:spacing w:after="120" w:line="276"/>
      </w:pPr>
      <w:r>
        <w:rPr>
          <w:rFonts w:ascii="Calibri" w:cs="Calibri" w:eastAsia="Calibri" w:hAnsi="Calibri"/>
        </w:rPr>
        <w:t xml:space="preserve">6.7.3 Twenty-four months is a floor. Records supporting an AI approval are retained for the life of the approval and for 24 months afterwards.</w:t>
      </w:r>
    </w:p>
    <w:p>
      <w:pPr>
        <w:pStyle w:val="Heading1"/>
        <w:spacing w:after="120" w:before="320"/>
      </w:pPr>
      <w:r>
        <w:rPr>
          <w:rFonts w:ascii="Calibri" w:cs="Calibri" w:eastAsia="Calibri" w:hAnsi="Calibri"/>
          <w:b/>
          <w:bCs/>
          <w:color w:val="1F4E79"/>
          <w:sz w:val="30"/>
          <w:szCs w:val="30"/>
        </w:rPr>
        <w:t xml:space="preserve">7. Prohibited by [ENTITY]</w:t>
      </w:r>
    </w:p>
    <w:p>
      <w:pPr>
        <w:spacing w:after="120" w:line="276"/>
      </w:pPr>
      <w:r>
        <w:rPr>
          <w:rFonts w:ascii="Calibri" w:cs="Calibri" w:eastAsia="Calibri" w:hAnsi="Calibri"/>
        </w:rPr>
        <w:t xml:space="preserve">7.1 Placing </w:t>
      </w:r>
      <w:r>
        <w:rPr>
          <w:rFonts w:ascii="Calibri" w:cs="Calibri" w:eastAsia="Calibri" w:hAnsi="Calibri"/>
          <w:b/>
          <w:bCs/>
        </w:rPr>
        <w:t xml:space="preserve">Top Secret</w:t>
      </w:r>
      <w:r>
        <w:rPr>
          <w:rFonts w:ascii="Calibri" w:cs="Calibri" w:eastAsia="Calibri" w:hAnsi="Calibri"/>
        </w:rPr>
        <w:t xml:space="preserve"> data in any AI tool. </w:t>
      </w:r>
      <w:r>
        <w:rPr>
          <w:rFonts w:ascii="Calibri" w:cs="Calibri" w:eastAsia="Calibri" w:hAnsi="Calibri"/>
          <w:b/>
          <w:bCs/>
        </w:rPr>
        <w:t xml:space="preserve">No exception.</w:t>
      </w:r>
    </w:p>
    <w:p>
      <w:pPr>
        <w:spacing w:after="120" w:line="276"/>
      </w:pPr>
      <w:r>
        <w:rPr>
          <w:rFonts w:ascii="Calibri" w:cs="Calibri" w:eastAsia="Calibri" w:hAnsi="Calibri"/>
        </w:rPr>
        <w:t xml:space="preserve">7.2 Placing </w:t>
      </w:r>
      <w:r>
        <w:rPr>
          <w:rFonts w:ascii="Calibri" w:cs="Calibri" w:eastAsia="Calibri" w:hAnsi="Calibri"/>
          <w:b/>
          <w:bCs/>
        </w:rPr>
        <w:t xml:space="preserve">Secret</w:t>
      </w:r>
      <w:r>
        <w:rPr>
          <w:rFonts w:ascii="Calibri" w:cs="Calibri" w:eastAsia="Calibri" w:hAnsi="Calibri"/>
        </w:rPr>
        <w:t xml:space="preserve"> data in any external AI tool. </w:t>
      </w:r>
      <w:r>
        <w:rPr>
          <w:rFonts w:ascii="Calibri" w:cs="Calibri" w:eastAsia="Calibri" w:hAnsi="Calibri"/>
          <w:b/>
          <w:bCs/>
        </w:rPr>
        <w:t xml:space="preserve">No exception.</w:t>
      </w:r>
    </w:p>
    <w:p>
      <w:pPr>
        <w:spacing w:after="120" w:line="276"/>
      </w:pPr>
      <w:r>
        <w:rPr>
          <w:rFonts w:ascii="Calibri" w:cs="Calibri" w:eastAsia="Calibri" w:hAnsi="Calibri"/>
        </w:rPr>
        <w:t xml:space="preserve">7.3 Placing government data of any classification above Public into a tool not on the approved list.</w:t>
      </w:r>
    </w:p>
    <w:p>
      <w:pPr>
        <w:spacing w:after="120" w:line="276"/>
      </w:pPr>
      <w:r>
        <w:rPr>
          <w:rFonts w:ascii="Calibri" w:cs="Calibri" w:eastAsia="Calibri" w:hAnsi="Calibri"/>
        </w:rPr>
        <w:t xml:space="preserve">7.4 Placing personal data into any tool not approved for personal data.</w:t>
      </w:r>
    </w:p>
    <w:p>
      <w:pPr>
        <w:spacing w:after="120" w:line="276"/>
      </w:pPr>
      <w:r>
        <w:rPr>
          <w:rFonts w:ascii="Calibri" w:cs="Calibri" w:eastAsia="Calibri" w:hAnsi="Calibri"/>
        </w:rPr>
        <w:t xml:space="preserve">7.5 Entering credentials, keys, secrets or security configuration into any AI tool.</w:t>
      </w:r>
    </w:p>
    <w:p>
      <w:pPr>
        <w:spacing w:after="120" w:line="276"/>
      </w:pPr>
      <w:r>
        <w:rPr>
          <w:rFonts w:ascii="Calibri" w:cs="Calibri" w:eastAsia="Calibri" w:hAnsi="Calibri"/>
        </w:rPr>
        <w:t xml:space="preserve">7.6 Using AI output as the sole basis for a Level 4 decision, without the human determination at Section 10.</w:t>
      </w:r>
    </w:p>
    <w:p>
      <w:pPr>
        <w:spacing w:after="120" w:line="276"/>
      </w:pPr>
      <w:r>
        <w:rPr>
          <w:rFonts w:ascii="Calibri" w:cs="Calibri" w:eastAsia="Calibri" w:hAnsi="Calibri"/>
        </w:rPr>
        <w:t xml:space="preserve">7.7 Combining datasets in a prompt, index or corpus without reclassifying the result at the highest level present.</w:t>
      </w:r>
    </w:p>
    <w:p>
      <w:pPr>
        <w:spacing w:after="120" w:line="276"/>
      </w:pPr>
      <w:r>
        <w:rPr>
          <w:rFonts w:ascii="Calibri" w:cs="Calibri" w:eastAsia="Calibri" w:hAnsi="Calibri"/>
        </w:rPr>
        <w:t xml:space="preserve">7.8 Re-identifying, or attempting to re-identify, data that has been masked, anonymised or aggregated, without written authorisation from the Personal Data Protection Officer.</w:t>
      </w:r>
    </w:p>
    <w:p>
      <w:pPr>
        <w:spacing w:after="120" w:line="276"/>
      </w:pPr>
      <w:r>
        <w:rPr>
          <w:rFonts w:ascii="Calibri" w:cs="Calibri" w:eastAsia="Calibri" w:hAnsi="Calibri"/>
        </w:rPr>
        <w:t xml:space="preserve">7.9 Sharing government data with an AI supplier outside a data sharing agreement meeting Section 9.</w:t>
      </w:r>
    </w:p>
    <w:p>
      <w:pPr>
        <w:spacing w:after="120" w:line="276"/>
      </w:pPr>
      <w:r>
        <w:rPr>
          <w:rFonts w:ascii="Calibri" w:cs="Calibri" w:eastAsia="Calibri" w:hAnsi="Calibri"/>
        </w:rPr>
        <w:t xml:space="preserve">7.10 Using AI to covertly monitor, profile or score employees.</w:t>
      </w:r>
    </w:p>
    <w:p>
      <w:pPr>
        <w:spacing w:after="120" w:line="276"/>
      </w:pPr>
      <w:r>
        <w:rPr>
          <w:rFonts w:ascii="Calibri" w:cs="Calibri" w:eastAsia="Calibri" w:hAnsi="Calibri"/>
        </w:rPr>
        <w:t xml:space="preserve">7.11 Bypassing, disabling or circumventing a control in this policy.</w:t>
      </w:r>
    </w:p>
    <w:p>
      <w:pPr>
        <w:spacing w:after="120" w:line="276"/>
      </w:pPr>
      <w:r>
        <w:rPr>
          <w:rFonts w:ascii="Calibri" w:cs="Calibri" w:eastAsia="Calibri" w:hAnsi="Calibri"/>
        </w:rPr>
        <w:t xml:space="preserve">7.12 Using AI to produce material that is unlawful, defamatory, harassing or discriminatory.</w:t>
      </w:r>
    </w:p>
    <w:p>
      <w:pPr>
        <w:spacing w:after="120" w:line="276"/>
      </w:pPr>
      <w:r>
        <w:rPr>
          <w:rFonts w:ascii="Calibri" w:cs="Calibri" w:eastAsia="Calibri" w:hAnsi="Calibri"/>
        </w:rPr>
        <w:t xml:space="preserve">No exception may be granted against 7.1, 7.2, 7.7 or 7.11.</w:t>
      </w:r>
    </w:p>
    <w:p>
      <w:pPr>
        <w:pStyle w:val="Heading1"/>
        <w:spacing w:after="120" w:before="320"/>
      </w:pPr>
      <w:r>
        <w:rPr>
          <w:rFonts w:ascii="Calibri" w:cs="Calibri" w:eastAsia="Calibri" w:hAnsi="Calibri"/>
          <w:b/>
          <w:bCs/>
          <w:color w:val="1F4E79"/>
          <w:sz w:val="30"/>
          <w:szCs w:val="30"/>
        </w:rPr>
        <w:t xml:space="preserve">8. Ethical use</w:t>
      </w:r>
    </w:p>
    <w:p>
      <w:pPr>
        <w:spacing w:after="120" w:line="276"/>
      </w:pPr>
      <w:r>
        <w:rPr>
          <w:rFonts w:ascii="Calibri" w:cs="Calibri" w:eastAsia="Calibri" w:hAnsi="Calibri"/>
        </w:rPr>
        <w:t xml:space="preserve">8.1 All parties to a data sharing arrangement must adhere to ethical principles, to ensure </w:t>
      </w:r>
      <w:r>
        <w:rPr>
          <w:rFonts w:ascii="Calibri" w:cs="Calibri" w:eastAsia="Calibri" w:hAnsi="Calibri"/>
          <w:b/>
          <w:bCs/>
        </w:rPr>
        <w:t xml:space="preserve">responsibility, fairness, integrity and trust</w:t>
      </w:r>
      <w:r>
        <w:rPr>
          <w:rFonts w:ascii="Calibri" w:cs="Calibri" w:eastAsia="Calibri" w:hAnsi="Calibri"/>
        </w:rPr>
        <w:t xml:space="preserve"> in data use.</w:t>
      </w:r>
    </w:p>
    <w:p>
      <w:pPr>
        <w:spacing w:after="120" w:line="276"/>
      </w:pPr>
      <w:r>
        <w:rPr>
          <w:rFonts w:ascii="Calibri" w:cs="Calibri" w:eastAsia="Calibri" w:hAnsi="Calibri"/>
        </w:rPr>
        <w:t xml:space="preserve">8.2 [ENTITY] treats that requirement as reaching AI use directly, and gives it the following content as a house standard: a system whose behaviour cannot be explained is not trustworthy; a system that has not been tested for unjustified differences in outcome cannot be said to be fair; and a system operated without a named accountable owner is not operated responsibly.</w:t>
      </w:r>
    </w:p>
    <w:p>
      <w:pPr>
        <w:spacing w:after="120" w:line="276"/>
      </w:pPr>
      <w:r>
        <w:rPr>
          <w:rFonts w:ascii="Calibri" w:cs="Calibri" w:eastAsia="Calibri" w:hAnsi="Calibri"/>
        </w:rPr>
        <w:t xml:space="preserve">8.3 Section 20 sets out what [ENTITY] does about fairness in practice. That content is [ENTITY]'s own; the ethical use requirement supplies the obligation, not the method.</w:t>
      </w:r>
    </w:p>
    <w:p>
      <w:pPr>
        <w:pStyle w:val="Heading1"/>
        <w:spacing w:after="120" w:before="320"/>
      </w:pPr>
      <w:r>
        <w:rPr>
          <w:rFonts w:ascii="Calibri" w:cs="Calibri" w:eastAsia="Calibri" w:hAnsi="Calibri"/>
          <w:b/>
          <w:bCs/>
          <w:color w:val="1F4E79"/>
          <w:sz w:val="30"/>
          <w:szCs w:val="30"/>
        </w:rPr>
        <w:t xml:space="preserve">9. Sharing government data with an AI supplier</w:t>
      </w:r>
    </w:p>
    <w:p>
      <w:pPr>
        <w:spacing w:after="120" w:line="276"/>
      </w:pPr>
      <w:r>
        <w:rPr>
          <w:rFonts w:ascii="Calibri" w:cs="Calibri" w:eastAsia="Calibri" w:hAnsi="Calibri"/>
          <w:b/>
          <w:bCs/>
        </w:rPr>
        <w:t xml:space="preserve">Sending government data to a commercial AI service is a data sharing event with a non-government data requester. It is governed as one.</w:t>
      </w:r>
    </w:p>
    <w:p>
      <w:pPr>
        <w:spacing w:after="120" w:line="276"/>
      </w:pPr>
      <w:r>
        <w:rPr>
          <w:rFonts w:ascii="Calibri" w:cs="Calibri" w:eastAsia="Calibri" w:hAnsi="Calibri"/>
        </w:rPr>
        <w:t xml:space="preserve">9.1 Data sharing is conducted for </w:t>
      </w:r>
      <w:r>
        <w:rPr>
          <w:rFonts w:ascii="Calibri" w:cs="Calibri" w:eastAsia="Calibri" w:hAnsi="Calibri"/>
          <w:b/>
          <w:bCs/>
        </w:rPr>
        <w:t xml:space="preserve">legitimate purposes</w:t>
      </w:r>
      <w:r>
        <w:rPr>
          <w:rFonts w:ascii="Calibri" w:cs="Calibri" w:eastAsia="Calibri" w:hAnsi="Calibri"/>
        </w:rPr>
        <w:t xml:space="preserve"> grounded in a legal basis or justified operational need, and must not compromise national interests, the operations of entities, individual privacy or environmental safety. </w:t>
      </w:r>
      <w:r>
        <w:rPr>
          <w:rFonts w:ascii="Calibri" w:cs="Calibri" w:eastAsia="Calibri" w:hAnsi="Calibri"/>
          <w:b/>
          <w:bCs/>
        </w:rPr>
        <w:t xml:space="preserve">The recipient may use the data solely for the purposes specified in the request.</w:t>
      </w:r>
    </w:p>
    <w:p>
      <w:pPr>
        <w:spacing w:after="120" w:line="276"/>
      </w:pPr>
      <w:r>
        <w:rPr>
          <w:rFonts w:ascii="Calibri" w:cs="Calibri" w:eastAsia="Calibri" w:hAnsi="Calibri"/>
        </w:rPr>
        <w:t xml:space="preserve">9.2 A </w:t>
      </w:r>
      <w:r>
        <w:rPr>
          <w:rFonts w:ascii="Calibri" w:cs="Calibri" w:eastAsia="Calibri" w:hAnsi="Calibri"/>
          <w:b/>
          <w:bCs/>
        </w:rPr>
        <w:t xml:space="preserve">data sharing agreement</w:t>
      </w:r>
      <w:r>
        <w:rPr>
          <w:rFonts w:ascii="Calibri" w:cs="Calibri" w:eastAsia="Calibri" w:hAnsi="Calibri"/>
        </w:rPr>
        <w:t xml:space="preserve"> is required. Before any government data reaches an AI supplier, the agreement establishes:</w:t>
      </w:r>
    </w:p>
    <w:p>
      <w:pPr>
        <w:pStyle w:val="ListParagraph"/>
        <w:numPr>
          <w:ilvl w:val="0"/>
          <w:numId w:val="2"/>
        </w:numPr>
        <w:spacing w:after="80" w:line="264"/>
      </w:pPr>
      <w:r>
        <w:rPr>
          <w:rFonts w:ascii="Calibri" w:cs="Calibri" w:eastAsia="Calibri" w:hAnsi="Calibri"/>
        </w:rPr>
        <w:t xml:space="preserve">the </w:t>
      </w:r>
      <w:r>
        <w:rPr>
          <w:rFonts w:ascii="Calibri" w:cs="Calibri" w:eastAsia="Calibri" w:hAnsi="Calibri"/>
          <w:b/>
          <w:bCs/>
        </w:rPr>
        <w:t xml:space="preserve">legal basis</w:t>
      </w:r>
      <w:r>
        <w:rPr>
          <w:rFonts w:ascii="Calibri" w:cs="Calibri" w:eastAsia="Calibri" w:hAnsi="Calibri"/>
        </w:rPr>
        <w:t xml:space="preserve"> and the purpose;</w:t>
      </w:r>
    </w:p>
    <w:p>
      <w:pPr>
        <w:pStyle w:val="ListParagraph"/>
        <w:numPr>
          <w:ilvl w:val="0"/>
          <w:numId w:val="2"/>
        </w:numPr>
        <w:spacing w:after="80" w:line="264"/>
      </w:pPr>
      <w:r>
        <w:rPr>
          <w:rFonts w:ascii="Calibri" w:cs="Calibri" w:eastAsia="Calibri" w:hAnsi="Calibri"/>
        </w:rPr>
        <w:t xml:space="preserve">the </w:t>
      </w:r>
      <w:r>
        <w:rPr>
          <w:rFonts w:ascii="Calibri" w:cs="Calibri" w:eastAsia="Calibri" w:hAnsi="Calibri"/>
          <w:b/>
          <w:bCs/>
        </w:rPr>
        <w:t xml:space="preserve">authorisation</w:t>
      </w:r>
      <w:r>
        <w:rPr>
          <w:rFonts w:ascii="Calibri" w:cs="Calibri" w:eastAsia="Calibri" w:hAnsi="Calibri"/>
        </w:rPr>
        <w:t xml:space="preserve">, granted on need to know and least privilege, with identification and verification of authorised personnel appropriate to the data's nature, classification and sensitivity;</w:t>
      </w:r>
    </w:p>
    <w:p>
      <w:pPr>
        <w:pStyle w:val="ListParagraph"/>
        <w:numPr>
          <w:ilvl w:val="0"/>
          <w:numId w:val="2"/>
        </w:numPr>
        <w:spacing w:after="80" w:line="264"/>
      </w:pPr>
      <w:r>
        <w:rPr>
          <w:rFonts w:ascii="Calibri" w:cs="Calibri" w:eastAsia="Calibri" w:hAnsi="Calibri"/>
        </w:rPr>
        <w:t xml:space="preserve">the </w:t>
      </w:r>
      <w:r>
        <w:rPr>
          <w:rFonts w:ascii="Calibri" w:cs="Calibri" w:eastAsia="Calibri" w:hAnsi="Calibri"/>
          <w:b/>
          <w:bCs/>
        </w:rPr>
        <w:t xml:space="preserve">data type</w:t>
      </w:r>
      <w:r>
        <w:rPr>
          <w:rFonts w:ascii="Calibri" w:cs="Calibri" w:eastAsia="Calibri" w:hAnsi="Calibri"/>
        </w:rPr>
        <w:t xml:space="preserve">, described clearly, with its classification levels stated;</w:t>
      </w:r>
    </w:p>
    <w:p>
      <w:pPr>
        <w:pStyle w:val="ListParagraph"/>
        <w:numPr>
          <w:ilvl w:val="0"/>
          <w:numId w:val="2"/>
        </w:numPr>
        <w:spacing w:after="80" w:line="264"/>
      </w:pPr>
      <w:r>
        <w:rPr>
          <w:rFonts w:ascii="Calibri" w:cs="Calibri" w:eastAsia="Calibri" w:hAnsi="Calibri"/>
          <w:b/>
          <w:bCs/>
        </w:rPr>
        <w:t xml:space="preserve">pre-processing</w:t>
      </w:r>
      <w:r>
        <w:rPr>
          <w:rFonts w:ascii="Calibri" w:cs="Calibri" w:eastAsia="Calibri" w:hAnsi="Calibri"/>
        </w:rPr>
        <w:t xml:space="preserve"> - whether the data should be masked, anonymised or aggregated before sharing, and by what method, provided the processing does not affect content;</w:t>
      </w:r>
    </w:p>
    <w:p>
      <w:pPr>
        <w:pStyle w:val="ListParagraph"/>
        <w:numPr>
          <w:ilvl w:val="0"/>
          <w:numId w:val="2"/>
        </w:numPr>
        <w:spacing w:after="80" w:line="264"/>
      </w:pPr>
      <w:r>
        <w:rPr>
          <w:rFonts w:ascii="Calibri" w:cs="Calibri" w:eastAsia="Calibri" w:hAnsi="Calibri"/>
        </w:rPr>
        <w:t xml:space="preserve">the </w:t>
      </w:r>
      <w:r>
        <w:rPr>
          <w:rFonts w:ascii="Calibri" w:cs="Calibri" w:eastAsia="Calibri" w:hAnsi="Calibri"/>
          <w:b/>
          <w:bCs/>
        </w:rPr>
        <w:t xml:space="preserve">means of sharing</w:t>
      </w:r>
      <w:r>
        <w:rPr>
          <w:rFonts w:ascii="Calibri" w:cs="Calibri" w:eastAsia="Calibri" w:hAnsi="Calibri"/>
        </w:rPr>
        <w:t xml:space="preserve">, and the security and reliability of the channel;</w:t>
      </w:r>
    </w:p>
    <w:p>
      <w:pPr>
        <w:pStyle w:val="ListParagraph"/>
        <w:numPr>
          <w:ilvl w:val="0"/>
          <w:numId w:val="2"/>
        </w:numPr>
        <w:spacing w:after="80" w:line="264"/>
      </w:pPr>
      <w:r>
        <w:rPr>
          <w:rFonts w:ascii="Calibri" w:cs="Calibri" w:eastAsia="Calibri" w:hAnsi="Calibri"/>
          <w:b/>
          <w:bCs/>
        </w:rPr>
        <w:t xml:space="preserve">retention periods and the destruction mechanism</w:t>
      </w:r>
      <w:r>
        <w:rPr>
          <w:rFonts w:ascii="Calibri" w:cs="Calibri" w:eastAsia="Calibri" w:hAnsi="Calibri"/>
        </w:rPr>
        <w:t xml:space="preserve"> on fulfilment of the purpose;</w:t>
      </w:r>
    </w:p>
    <w:p>
      <w:pPr>
        <w:pStyle w:val="ListParagraph"/>
        <w:numPr>
          <w:ilvl w:val="0"/>
          <w:numId w:val="2"/>
        </w:numPr>
        <w:spacing w:after="80" w:line="264"/>
      </w:pPr>
      <w:r>
        <w:rPr>
          <w:rFonts w:ascii="Calibri" w:cs="Calibri" w:eastAsia="Calibri" w:hAnsi="Calibri"/>
          <w:b/>
          <w:bCs/>
        </w:rPr>
        <w:t xml:space="preserve">use and protection after sharing</w:t>
      </w:r>
      <w:r>
        <w:rPr>
          <w:rFonts w:ascii="Calibri" w:cs="Calibri" w:eastAsia="Calibri" w:hAnsi="Calibri"/>
        </w:rPr>
        <w:t xml:space="preserve">, with controls implemented according to classification, and appropriate </w:t>
      </w:r>
      <w:r>
        <w:rPr>
          <w:rFonts w:ascii="Calibri" w:cs="Calibri" w:eastAsia="Calibri" w:hAnsi="Calibri"/>
          <w:b/>
          <w:bCs/>
        </w:rPr>
        <w:t xml:space="preserve">restrictions on permitted use or processing - such as processing constraints, territorial or time limitations, or exclusive and commercial rights</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[ENTITY]'s rights</w:t>
      </w:r>
      <w:r>
        <w:rPr>
          <w:rFonts w:ascii="Calibri" w:cs="Calibri" w:eastAsia="Calibri" w:hAnsi="Calibri"/>
        </w:rPr>
        <w:t xml:space="preserve">, including to conduct audits and reviews, and its rights against any third party benefiting from the data;</w:t>
      </w:r>
    </w:p>
    <w:p>
      <w:pPr>
        <w:pStyle w:val="ListParagraph"/>
        <w:numPr>
          <w:ilvl w:val="0"/>
          <w:numId w:val="2"/>
        </w:numPr>
        <w:spacing w:after="80" w:line="264"/>
      </w:pPr>
      <w:r>
        <w:rPr>
          <w:rFonts w:ascii="Calibri" w:cs="Calibri" w:eastAsia="Calibri" w:hAnsi="Calibri"/>
          <w:b/>
          <w:bCs/>
        </w:rPr>
        <w:t xml:space="preserve">dispute resolution</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whether </w:t>
      </w:r>
      <w:r>
        <w:rPr>
          <w:rFonts w:ascii="Calibri" w:cs="Calibri" w:eastAsia="Calibri" w:hAnsi="Calibri"/>
          <w:b/>
          <w:bCs/>
        </w:rPr>
        <w:t xml:space="preserve">a third party will derive benefit</w:t>
      </w:r>
      <w:r>
        <w:rPr>
          <w:rFonts w:ascii="Calibri" w:cs="Calibri" w:eastAsia="Calibri" w:hAnsi="Calibri"/>
        </w:rPr>
        <w:t xml:space="preserve"> from the shared data, and the mechanism governing that beneficiary;</w:t>
      </w:r>
    </w:p>
    <w:p>
      <w:pPr>
        <w:pStyle w:val="ListParagraph"/>
        <w:numPr>
          <w:ilvl w:val="0"/>
          <w:numId w:val="2"/>
        </w:numPr>
        <w:spacing w:after="80" w:line="264"/>
      </w:pPr>
      <w:r>
        <w:rPr>
          <w:rFonts w:ascii="Calibri" w:cs="Calibri" w:eastAsia="Calibri" w:hAnsi="Calibri"/>
          <w:b/>
          <w:bCs/>
        </w:rPr>
        <w:t xml:space="preserve">duration, frequency and termination</w:t>
      </w:r>
      <w:r>
        <w:rPr>
          <w:rFonts w:ascii="Calibri" w:cs="Calibri" w:eastAsia="Calibri" w:hAnsi="Calibri"/>
        </w:rPr>
        <w:t xml:space="preserve">, including a deadline for access or storage, review and modification requirements, and the measures on termination - such as de-identification, revocation of access, or destruction;</w:t>
      </w:r>
    </w:p>
    <w:p>
      <w:pPr>
        <w:pStyle w:val="ListParagraph"/>
        <w:numPr>
          <w:ilvl w:val="0"/>
          <w:numId w:val="2"/>
        </w:numPr>
        <w:spacing w:after="80" w:line="264"/>
      </w:pPr>
      <w:r>
        <w:rPr>
          <w:rFonts w:ascii="Calibri" w:cs="Calibri" w:eastAsia="Calibri" w:hAnsi="Calibri"/>
        </w:rPr>
        <w:t xml:space="preserve">who may terminate early, on what grounds, and with what notice; and</w:t>
      </w:r>
    </w:p>
    <w:p>
      <w:pPr>
        <w:pStyle w:val="ListParagraph"/>
        <w:numPr>
          <w:ilvl w:val="0"/>
          <w:numId w:val="2"/>
        </w:numPr>
        <w:spacing w:after="80" w:line="264"/>
      </w:pPr>
      <w:r>
        <w:rPr>
          <w:rFonts w:ascii="Calibri" w:cs="Calibri" w:eastAsia="Calibri" w:hAnsi="Calibri"/>
          <w:b/>
          <w:bCs/>
        </w:rPr>
        <w:t xml:space="preserve">liability</w:t>
      </w:r>
      <w:r>
        <w:rPr>
          <w:rFonts w:ascii="Calibri" w:cs="Calibri" w:eastAsia="Calibri" w:hAnsi="Calibri"/>
        </w:rPr>
        <w:t xml:space="preserve">.</w:t>
      </w:r>
    </w:p>
    <w:p>
      <w:pPr>
        <w:spacing w:after="120" w:line="276"/>
      </w:pPr>
      <w:r>
        <w:rPr>
          <w:rFonts w:ascii="Calibri" w:cs="Calibri" w:eastAsia="Calibri" w:hAnsi="Calibri"/>
        </w:rPr>
        <w:t xml:space="preserve">9.3 Four of those bear directly on AI supply and are where a standard vendor contract usually fails:</w:t>
      </w:r>
    </w:p>
    <w:p>
      <w:pPr>
        <w:pStyle w:val="ListParagraph"/>
        <w:numPr>
          <w:ilvl w:val="0"/>
          <w:numId w:val="2"/>
        </w:numPr>
        <w:spacing w:after="80" w:line="264"/>
      </w:pPr>
      <w:r>
        <w:rPr>
          <w:rFonts w:ascii="Calibri" w:cs="Calibri" w:eastAsia="Calibri" w:hAnsi="Calibri"/>
          <w:b/>
          <w:bCs/>
        </w:rPr>
        <w:t xml:space="preserve">Purpose limitation.</w:t>
      </w:r>
      <w:r>
        <w:rPr>
          <w:rFonts w:ascii="Calibri" w:cs="Calibri" w:eastAsia="Calibri" w:hAnsi="Calibri"/>
        </w:rPr>
        <w:t xml:space="preserve"> A supplier term permitting use of input to improve the supplier's models is a use beyond the specified purpose. It is not accepted.</w:t>
      </w:r>
    </w:p>
    <w:p>
      <w:pPr>
        <w:pStyle w:val="ListParagraph"/>
        <w:numPr>
          <w:ilvl w:val="0"/>
          <w:numId w:val="2"/>
        </w:numPr>
        <w:spacing w:after="80" w:line="264"/>
      </w:pPr>
      <w:r>
        <w:rPr>
          <w:rFonts w:ascii="Calibri" w:cs="Calibri" w:eastAsia="Calibri" w:hAnsi="Calibri"/>
          <w:b/>
          <w:bCs/>
        </w:rPr>
        <w:t xml:space="preserve">Territorial limitation.</w:t>
      </w:r>
      <w:r>
        <w:rPr>
          <w:rFonts w:ascii="Calibri" w:cs="Calibri" w:eastAsia="Calibri" w:hAnsi="Calibri"/>
        </w:rPr>
        <w:t xml:space="preserve"> The agreement may impose territorial limits on processing. Where it does, the supplier's actual processing and storage locations must be established, recorded, and monitored for change.</w:t>
      </w:r>
    </w:p>
    <w:p>
      <w:pPr>
        <w:pStyle w:val="ListParagraph"/>
        <w:numPr>
          <w:ilvl w:val="0"/>
          <w:numId w:val="2"/>
        </w:numPr>
        <w:spacing w:after="80" w:line="264"/>
      </w:pPr>
      <w:r>
        <w:rPr>
          <w:rFonts w:ascii="Calibri" w:cs="Calibri" w:eastAsia="Calibri" w:hAnsi="Calibri"/>
          <w:b/>
          <w:bCs/>
        </w:rPr>
        <w:t xml:space="preserve">Third-party benefit.</w:t>
      </w:r>
      <w:r>
        <w:rPr>
          <w:rFonts w:ascii="Calibri" w:cs="Calibri" w:eastAsia="Calibri" w:hAnsi="Calibri"/>
        </w:rPr>
        <w:t xml:space="preserve"> Sub-processors, model providers behind a reseller, and analytics partners are third parties deriving benefit. They are ascertained and governed, not discovered later.</w:t>
      </w:r>
    </w:p>
    <w:p>
      <w:pPr>
        <w:pStyle w:val="ListParagraph"/>
        <w:numPr>
          <w:ilvl w:val="0"/>
          <w:numId w:val="2"/>
        </w:numPr>
        <w:spacing w:after="80" w:line="264"/>
      </w:pPr>
      <w:r>
        <w:rPr>
          <w:rFonts w:ascii="Calibri" w:cs="Calibri" w:eastAsia="Calibri" w:hAnsi="Calibri"/>
          <w:b/>
          <w:bCs/>
        </w:rPr>
        <w:t xml:space="preserve">Destruction on termination.</w:t>
      </w:r>
      <w:r>
        <w:rPr>
          <w:rFonts w:ascii="Calibri" w:cs="Calibri" w:eastAsia="Calibri" w:hAnsi="Calibri"/>
        </w:rPr>
        <w:t xml:space="preserve"> The mechanism is specified in advance and evidenced on exit, and covers prompts, logs, embeddings, caches and backups.</w:t>
      </w:r>
    </w:p>
    <w:p>
      <w:pPr>
        <w:spacing w:after="120" w:line="276"/>
      </w:pPr>
      <w:r>
        <w:rPr>
          <w:rFonts w:ascii="Calibri" w:cs="Calibri" w:eastAsia="Calibri" w:hAnsi="Calibri"/>
        </w:rPr>
        <w:t xml:space="preserve">9.4 </w:t>
      </w:r>
      <w:r>
        <w:rPr>
          <w:rFonts w:ascii="Calibri" w:cs="Calibri" w:eastAsia="Calibri" w:hAnsi="Calibri"/>
          <w:b/>
          <w:bCs/>
        </w:rPr>
        <w:t xml:space="preserve">Pre-processing is considered before every sharing, not after a problem.</w:t>
      </w:r>
      <w:r>
        <w:rPr>
          <w:rFonts w:ascii="Calibri" w:cs="Calibri" w:eastAsia="Calibri" w:hAnsi="Calibri"/>
        </w:rPr>
        <w:t xml:space="preserve"> Where masking, anonymisation or aggregation would serve the purpose, the data is shared in that form. Where it would not, the reason is recorded.</w:t>
      </w:r>
    </w:p>
    <w:p>
      <w:pPr>
        <w:spacing w:after="120" w:line="276"/>
      </w:pPr>
      <w:r>
        <w:rPr>
          <w:rFonts w:ascii="Calibri" w:cs="Calibri" w:eastAsia="Calibri" w:hAnsi="Calibri"/>
        </w:rPr>
        <w:t xml:space="preserve">9.5 </w:t>
      </w:r>
      <w:r>
        <w:rPr>
          <w:rFonts w:ascii="Calibri" w:cs="Calibri" w:eastAsia="Calibri" w:hAnsi="Calibri"/>
          <w:b/>
          <w:bCs/>
        </w:rPr>
        <w:t xml:space="preserve">Transparency.</w:t>
      </w:r>
      <w:r>
        <w:rPr>
          <w:rFonts w:ascii="Calibri" w:cs="Calibri" w:eastAsia="Calibri" w:hAnsi="Calibri"/>
        </w:rPr>
        <w:t xml:space="preserve"> All necessary information about the sharing is available to all parties: a clear description of the data, its classification levels, the collection purpose, storage methods, protection controls and destruction mechanism.</w:t>
      </w:r>
    </w:p>
    <w:p>
      <w:pPr>
        <w:spacing w:after="120" w:line="276"/>
      </w:pPr>
      <w:r>
        <w:rPr>
          <w:rFonts w:ascii="Calibri" w:cs="Calibri" w:eastAsia="Calibri" w:hAnsi="Calibri"/>
        </w:rPr>
        <w:t xml:space="preserve">9.6 </w:t>
      </w:r>
      <w:r>
        <w:rPr>
          <w:rFonts w:ascii="Calibri" w:cs="Calibri" w:eastAsia="Calibri" w:hAnsi="Calibri"/>
          <w:b/>
          <w:bCs/>
        </w:rPr>
        <w:t xml:space="preserve">Collective accountability.</w:t>
      </w:r>
      <w:r>
        <w:rPr>
          <w:rFonts w:ascii="Calibri" w:cs="Calibri" w:eastAsia="Calibri" w:hAnsi="Calibri"/>
        </w:rPr>
        <w:t xml:space="preserve"> The parties are collectively accountable for sharing decisions, consistent with the roles set out in the agreement, to ensure data is processed in alignment with the specified purposes. </w:t>
      </w:r>
      <w:r>
        <w:rPr>
          <w:rFonts w:ascii="Calibri" w:cs="Calibri" w:eastAsia="Calibri" w:hAnsi="Calibri"/>
          <w:b/>
          <w:bCs/>
        </w:rPr>
        <w:t xml:space="preserve">This does not move [ENTITY]'s own accountability to the supplier.</w:t>
      </w:r>
    </w:p>
    <w:p>
      <w:pPr>
        <w:spacing w:after="120" w:line="276"/>
      </w:pPr>
      <w:r>
        <w:rPr>
          <w:rFonts w:ascii="Calibri" w:cs="Calibri" w:eastAsia="Calibri" w:hAnsi="Calibri"/>
        </w:rPr>
        <w:t xml:space="preserve">9.7 Data minimisation applies: only the minimum data required to fulfil the purpose is shared, retained for no longer than the purpose requires.</w:t>
      </w:r>
    </w:p>
    <w:p>
      <w:pPr>
        <w:pStyle w:val="Heading1"/>
        <w:spacing w:after="120" w:before="320"/>
      </w:pPr>
      <w:r>
        <w:rPr>
          <w:rFonts w:ascii="Calibri" w:cs="Calibri" w:eastAsia="Calibri" w:hAnsi="Calibri"/>
          <w:b/>
          <w:bCs/>
          <w:color w:val="1F4E79"/>
          <w:sz w:val="30"/>
          <w:szCs w:val="30"/>
        </w:rPr>
        <w:t xml:space="preserve">10. Automated decisions about people</w:t>
      </w:r>
    </w:p>
    <w:p>
      <w:pPr>
        <w:spacing w:after="120" w:line="276"/>
      </w:pPr>
      <w:r>
        <w:rPr>
          <w:rFonts w:ascii="Calibri" w:cs="Calibri" w:eastAsia="Calibri" w:hAnsi="Calibri"/>
          <w:b/>
          <w:bCs/>
        </w:rPr>
        <w:t xml:space="preserve">These are house standards.</w:t>
      </w:r>
      <w:r>
        <w:rPr>
          <w:rFonts w:ascii="Calibri" w:cs="Calibri" w:eastAsia="Calibri" w:hAnsi="Calibri"/>
        </w:rPr>
        <w:t xml:space="preserve"> The instruments behind this policy contain no automated-decision provision. [ENTITY] imposes the following because a decision about a person that cannot be accounted for cannot be defended to that person, to an auditor, or to the regulatory authority.</w:t>
      </w:r>
    </w:p>
    <w:p>
      <w:pPr>
        <w:spacing w:after="120" w:line="276"/>
      </w:pPr>
      <w:r>
        <w:rPr>
          <w:rFonts w:ascii="Calibri" w:cs="Calibri" w:eastAsia="Calibri" w:hAnsi="Calibri"/>
        </w:rPr>
        <w:t xml:space="preserve">10.1 No Level 4 decision is made solely by an AI system. A named person reviews the output, has the authority and the information to reach a different conclusion, and records the determination as their own.</w:t>
      </w:r>
    </w:p>
    <w:p>
      <w:pPr>
        <w:spacing w:after="120" w:line="276"/>
      </w:pPr>
      <w:r>
        <w:rPr>
          <w:rFonts w:ascii="Calibri" w:cs="Calibri" w:eastAsia="Calibri" w:hAnsi="Calibri"/>
        </w:rPr>
        <w:t xml:space="preserve">10.2 A review that only ratifies the output is not a review. The reviewer must be able to state what the decision rests on and what would have changed it.</w:t>
      </w:r>
    </w:p>
    <w:p>
      <w:pPr>
        <w:spacing w:after="120" w:line="276"/>
      </w:pPr>
      <w:r>
        <w:rPr>
          <w:rFonts w:ascii="Calibri" w:cs="Calibri" w:eastAsia="Calibri" w:hAnsi="Calibri"/>
        </w:rPr>
        <w:t xml:space="preserve">10.3 For each Level 4 use, [ENTITY] records before deployment: the decision the system informs; the data it uses and its classification; the tested performance and known limitations; the groups on which performance was checked; the point of human determination; and the route by which a person can contest the outcome.</w:t>
      </w:r>
    </w:p>
    <w:p>
      <w:pPr>
        <w:spacing w:after="120" w:line="276"/>
      </w:pPr>
      <w:r>
        <w:rPr>
          <w:rFonts w:ascii="Calibri" w:cs="Calibri" w:eastAsia="Calibri" w:hAnsi="Calibri"/>
        </w:rPr>
        <w:t xml:space="preserve">10.4 An individual affected by a Level 4 decision is told, on request, that an AI system was used, in general terms what it considered, and how to contest the outcome. The right to object and the right to restrict processing at Section 6.3 remain available.</w:t>
      </w:r>
    </w:p>
    <w:p>
      <w:pPr>
        <w:spacing w:after="120" w:line="276"/>
      </w:pPr>
      <w:r>
        <w:rPr>
          <w:rFonts w:ascii="Calibri" w:cs="Calibri" w:eastAsia="Calibri" w:hAnsi="Calibri"/>
        </w:rPr>
        <w:t xml:space="preserve">10.5 Where a decision is contested, a person not involved in the original decision reviews it. The review and its result are recorded.</w:t>
      </w:r>
    </w:p>
    <w:p>
      <w:pPr>
        <w:pStyle w:val="Heading1"/>
        <w:spacing w:after="120" w:before="320"/>
      </w:pPr>
      <w:r>
        <w:rPr>
          <w:rFonts w:ascii="Calibri" w:cs="Calibri" w:eastAsia="Calibri" w:hAnsi="Calibri"/>
          <w:b/>
          <w:bCs/>
          <w:color w:val="1F4E79"/>
          <w:sz w:val="30"/>
          <w:szCs w:val="30"/>
        </w:rPr>
        <w:t xml:space="preserve">11. Assessment discipline</w:t>
      </w:r>
    </w:p>
    <w:p>
      <w:pPr>
        <w:spacing w:after="120" w:line="276"/>
      </w:pPr>
      <w:r>
        <w:rPr>
          <w:rFonts w:ascii="Calibri" w:cs="Calibri" w:eastAsia="Calibri" w:hAnsi="Calibri"/>
        </w:rPr>
        <w:t xml:space="preserve">11.1 Three assessments bear on AI at [ENTITY], and they are distinct: the </w:t>
      </w:r>
      <w:r>
        <w:rPr>
          <w:rFonts w:ascii="Calibri" w:cs="Calibri" w:eastAsia="Calibri" w:hAnsi="Calibri"/>
          <w:b/>
          <w:bCs/>
        </w:rPr>
        <w:t xml:space="preserve">impact assessment</w:t>
      </w:r>
      <w:r>
        <w:rPr>
          <w:rFonts w:ascii="Calibri" w:cs="Calibri" w:eastAsia="Calibri" w:hAnsi="Calibri"/>
        </w:rPr>
        <w:t xml:space="preserve"> that sets a classification level; the </w:t>
      </w:r>
      <w:r>
        <w:rPr>
          <w:rFonts w:ascii="Calibri" w:cs="Calibri" w:eastAsia="Calibri" w:hAnsi="Calibri"/>
          <w:b/>
          <w:bCs/>
        </w:rPr>
        <w:t xml:space="preserve">personal data protection assessment</w:t>
      </w:r>
      <w:r>
        <w:rPr>
          <w:rFonts w:ascii="Calibri" w:cs="Calibri" w:eastAsia="Calibri" w:hAnsi="Calibri"/>
        </w:rPr>
        <w:t xml:space="preserve"> and its annual refresh; and the </w:t>
      </w:r>
      <w:r>
        <w:rPr>
          <w:rFonts w:ascii="Calibri" w:cs="Calibri" w:eastAsia="Calibri" w:hAnsi="Calibri"/>
          <w:b/>
          <w:bCs/>
        </w:rPr>
        <w:t xml:space="preserve">yearly risk assessment</w:t>
      </w:r>
      <w:r>
        <w:rPr>
          <w:rFonts w:ascii="Calibri" w:cs="Calibri" w:eastAsia="Calibri" w:hAnsi="Calibri"/>
        </w:rPr>
        <w:t xml:space="preserve"> of information systems containing personal data.</w:t>
      </w:r>
    </w:p>
    <w:p>
      <w:pPr>
        <w:spacing w:after="120" w:line="276"/>
      </w:pPr>
      <w:r>
        <w:rPr>
          <w:rFonts w:ascii="Calibri" w:cs="Calibri" w:eastAsia="Calibri" w:hAnsi="Calibri"/>
        </w:rPr>
        <w:t xml:space="preserve">11.2 An AI system at Level 3 or Level 4 has all three. The AI system inventory records the date of each and the person accountable for it.</w:t>
      </w:r>
    </w:p>
    <w:p>
      <w:pPr>
        <w:spacing w:after="120" w:line="276"/>
      </w:pPr>
      <w:r>
        <w:rPr>
          <w:rFonts w:ascii="Calibri" w:cs="Calibri" w:eastAsia="Calibri" w:hAnsi="Calibri"/>
        </w:rPr>
        <w:t xml:space="preserve">11.3 An assessment conducted after the processing has begun is remediation. It is labelled as such and reported to the Data Governance Committee.</w:t>
      </w:r>
    </w:p>
    <w:p>
      <w:pPr>
        <w:spacing w:after="120" w:line="276"/>
      </w:pPr>
      <w:r>
        <w:rPr>
          <w:rFonts w:ascii="Calibri" w:cs="Calibri" w:eastAsia="Calibri" w:hAnsi="Calibri"/>
        </w:rPr>
        <w:t xml:space="preserve">11.4 </w:t>
      </w:r>
      <w:r>
        <w:rPr>
          <w:rFonts w:ascii="Calibri" w:cs="Calibri" w:eastAsia="Calibri" w:hAnsi="Calibri"/>
          <w:b/>
          <w:bCs/>
        </w:rPr>
        <w:t xml:space="preserve">An assessment that identifies a measure and does not implement it is not a completed assessment.</w:t>
      </w:r>
      <w:r>
        <w:rPr>
          <w:rFonts w:ascii="Calibri" w:cs="Calibri" w:eastAsia="Calibri" w:hAnsi="Calibri"/>
        </w:rPr>
        <w:t xml:space="preserve"> Every identified measure carries an implementation date.</w:t>
      </w:r>
    </w:p>
    <w:p>
      <w:pPr>
        <w:pStyle w:val="Heading1"/>
        <w:spacing w:after="120" w:before="320"/>
      </w:pPr>
      <w:r>
        <w:rPr>
          <w:rFonts w:ascii="Calibri" w:cs="Calibri" w:eastAsia="Calibri" w:hAnsi="Calibri"/>
          <w:b/>
          <w:bCs/>
          <w:color w:val="1F4E79"/>
          <w:sz w:val="30"/>
          <w:szCs w:val="30"/>
        </w:rPr>
        <w:t xml:space="preserve">12. Verification of output</w:t>
      </w:r>
    </w:p>
    <w:p>
      <w:pPr>
        <w:spacing w:after="120" w:line="276"/>
      </w:pPr>
      <w:r>
        <w:rPr>
          <w:rFonts w:ascii="Calibri" w:cs="Calibri" w:eastAsia="Calibri" w:hAnsi="Calibri"/>
        </w:rPr>
        <w:t xml:space="preserve">12.1 AI output is a draft. The person who uses it is accountable for it.</w:t>
      </w:r>
    </w:p>
    <w:p>
      <w:pPr>
        <w:spacing w:after="120" w:line="276"/>
      </w:pPr>
      <w:r>
        <w:rPr>
          <w:rFonts w:ascii="Calibri" w:cs="Calibri" w:eastAsia="Calibri" w:hAnsi="Calibri"/>
        </w:rPr>
        <w:t xml:space="preserve">12.2 Any factual claim, figure, calculation, date, quotation, citation or regulatory reference taken from AI output and relied on externally, or in a decision, must be verified against a primary source before use.</w:t>
      </w:r>
    </w:p>
    <w:p>
      <w:pPr>
        <w:spacing w:after="120" w:line="276"/>
      </w:pPr>
      <w:r>
        <w:rPr>
          <w:rFonts w:ascii="Calibri" w:cs="Calibri" w:eastAsia="Calibri" w:hAnsi="Calibri"/>
        </w:rPr>
        <w:t xml:space="preserve">12.3 Code generated by AI is reviewed before merge, on the same basis as human-authored code, with attention to secrets, licence terms, and dependencies the model has introduced.</w:t>
      </w:r>
    </w:p>
    <w:p>
      <w:pPr>
        <w:spacing w:after="120" w:line="276"/>
      </w:pPr>
      <w:r>
        <w:rPr>
          <w:rFonts w:ascii="Calibri" w:cs="Calibri" w:eastAsia="Calibri" w:hAnsi="Calibri"/>
        </w:rPr>
        <w:t xml:space="preserve">12.4 AI-generated citations are verified to exist and to say what they are said to say. This is the most common single failure of generative tools.</w:t>
      </w:r>
    </w:p>
    <w:p>
      <w:pPr>
        <w:spacing w:after="120" w:line="276"/>
      </w:pPr>
      <w:r>
        <w:rPr>
          <w:rFonts w:ascii="Calibri" w:cs="Calibri" w:eastAsia="Calibri" w:hAnsi="Calibri"/>
        </w:rPr>
        <w:t xml:space="preserve">12.5 Output that will be published, shared with another entity, or made open must be verified and classified before release. </w:t>
      </w:r>
      <w:r>
        <w:rPr>
          <w:rFonts w:ascii="Calibri" w:cs="Calibri" w:eastAsia="Calibri" w:hAnsi="Calibri"/>
          <w:b/>
          <w:bCs/>
        </w:rPr>
        <w:t xml:space="preserve">Publication is a classification decision, not a formatting one.</w:t>
      </w:r>
    </w:p>
    <w:p>
      <w:pPr>
        <w:pStyle w:val="Heading1"/>
        <w:spacing w:after="120" w:before="320"/>
      </w:pPr>
      <w:r>
        <w:rPr>
          <w:rFonts w:ascii="Calibri" w:cs="Calibri" w:eastAsia="Calibri" w:hAnsi="Calibri"/>
          <w:b/>
          <w:bCs/>
          <w:color w:val="1F4E79"/>
          <w:sz w:val="30"/>
          <w:szCs w:val="30"/>
        </w:rPr>
        <w:t xml:space="preserve">13. Security</w:t>
      </w:r>
    </w:p>
    <w:p>
      <w:pPr>
        <w:spacing w:after="120" w:line="276"/>
      </w:pPr>
      <w:r>
        <w:rPr>
          <w:rFonts w:ascii="Calibri" w:cs="Calibri" w:eastAsia="Calibri" w:hAnsi="Calibri"/>
        </w:rPr>
        <w:t xml:space="preserve">13.1 </w:t>
      </w:r>
      <w:r>
        <w:rPr>
          <w:rFonts w:ascii="Calibri" w:cs="Calibri" w:eastAsia="Calibri" w:hAnsi="Calibri"/>
          <w:b/>
          <w:bCs/>
        </w:rPr>
        <w:t xml:space="preserve">The security specifications for data are the mandate of the National Cybersecurity Authority and are not set out in the instruments behind this policy.</w:t>
      </w:r>
      <w:r>
        <w:rPr>
          <w:rFonts w:ascii="Calibri" w:cs="Calibri" w:eastAsia="Calibri" w:hAnsi="Calibri"/>
        </w:rPr>
        <w:t xml:space="preserve"> This section states what [ENTITY] applies as a house standard. It does not reproduce, summarise or assert that authority's requirements, and it does not displace them. Where they differ, they govern.</w:t>
      </w:r>
    </w:p>
    <w:p>
      <w:pPr>
        <w:spacing w:after="120" w:line="276"/>
      </w:pPr>
      <w:r>
        <w:rPr>
          <w:rFonts w:ascii="Calibri" w:cs="Calibri" w:eastAsia="Calibri" w:hAnsi="Calibri"/>
        </w:rPr>
        <w:t xml:space="preserve">13.2 AI tools are accessed through [ENTITY] accounts with single sign-on and multi-factor authentication. Personal accounts must not be used for [ENTITY] work.</w:t>
      </w:r>
    </w:p>
    <w:p>
      <w:pPr>
        <w:spacing w:after="120" w:line="276"/>
      </w:pPr>
      <w:r>
        <w:rPr>
          <w:rFonts w:ascii="Calibri" w:cs="Calibri" w:eastAsia="Calibri" w:hAnsi="Calibri"/>
        </w:rPr>
        <w:t xml:space="preserve">13.3 Access is granted on </w:t>
      </w:r>
      <w:r>
        <w:rPr>
          <w:rFonts w:ascii="Calibri" w:cs="Calibri" w:eastAsia="Calibri" w:hAnsi="Calibri"/>
          <w:b/>
          <w:bCs/>
        </w:rPr>
        <w:t xml:space="preserve">need to know</w:t>
      </w:r>
      <w:r>
        <w:rPr>
          <w:rFonts w:ascii="Calibri" w:cs="Calibri" w:eastAsia="Calibri" w:hAnsi="Calibri"/>
        </w:rPr>
        <w:t xml:space="preserve"> and </w:t>
      </w:r>
      <w:r>
        <w:rPr>
          <w:rFonts w:ascii="Calibri" w:cs="Calibri" w:eastAsia="Calibri" w:hAnsi="Calibri"/>
          <w:b/>
          <w:bCs/>
        </w:rPr>
        <w:t xml:space="preserve">least privilege</w:t>
      </w:r>
      <w:r>
        <w:rPr>
          <w:rFonts w:ascii="Calibri" w:cs="Calibri" w:eastAsia="Calibri" w:hAnsi="Calibri"/>
        </w:rPr>
        <w:t xml:space="preserve"> and reviewed [quarterly]. Leavers are removed on the day of departure.</w:t>
      </w:r>
    </w:p>
    <w:p>
      <w:pPr>
        <w:spacing w:after="120" w:line="276"/>
      </w:pPr>
      <w:r>
        <w:rPr>
          <w:rFonts w:ascii="Calibri" w:cs="Calibri" w:eastAsia="Calibri" w:hAnsi="Calibri"/>
        </w:rPr>
        <w:t xml:space="preserve">13.4 </w:t>
      </w:r>
      <w:r>
        <w:rPr>
          <w:rFonts w:ascii="Calibri" w:cs="Calibri" w:eastAsia="Calibri" w:hAnsi="Calibri"/>
          <w:b/>
          <w:bCs/>
        </w:rPr>
        <w:t xml:space="preserve">Segregation of duties</w:t>
      </w:r>
      <w:r>
        <w:rPr>
          <w:rFonts w:ascii="Calibri" w:cs="Calibri" w:eastAsia="Calibri" w:hAnsi="Calibri"/>
        </w:rPr>
        <w:t xml:space="preserve"> is preserved: the person who classifies data, the person who authorises its use in a tool, and the person who audits that use are not the same person.</w:t>
      </w:r>
    </w:p>
    <w:p>
      <w:pPr>
        <w:spacing w:after="120" w:line="276"/>
      </w:pPr>
      <w:r>
        <w:rPr>
          <w:rFonts w:ascii="Calibri" w:cs="Calibri" w:eastAsia="Calibri" w:hAnsi="Calibri"/>
        </w:rPr>
        <w:t xml:space="preserve">13.5 Access to AI systems handling data above Public is logged, and the logs are retained and reviewed.</w:t>
      </w:r>
    </w:p>
    <w:p>
      <w:pPr>
        <w:spacing w:after="120" w:line="276"/>
      </w:pPr>
      <w:r>
        <w:rPr>
          <w:rFonts w:ascii="Calibri" w:cs="Calibri" w:eastAsia="Calibri" w:hAnsi="Calibri"/>
        </w:rPr>
        <w:t xml:space="preserve">13.6 Content received from outside [ENTITY] - documents, emails, web pages, supplier files - is treated as untrusted input when placed in front of an AI system, including any instruction embedded within it.</w:t>
      </w:r>
    </w:p>
    <w:p>
      <w:pPr>
        <w:spacing w:after="120" w:line="276"/>
      </w:pPr>
      <w:r>
        <w:rPr>
          <w:rFonts w:ascii="Calibri" w:cs="Calibri" w:eastAsia="Calibri" w:hAnsi="Calibri"/>
        </w:rPr>
        <w:t xml:space="preserve">13.7 Third-party supplier security obligations are reflected in the engagement of every AI supplier, in accordance with the cybersecurity authority's requirements.</w:t>
      </w:r>
    </w:p>
    <w:p>
      <w:pPr>
        <w:pStyle w:val="Heading1"/>
        <w:spacing w:after="120" w:before="320"/>
      </w:pPr>
      <w:r>
        <w:rPr>
          <w:rFonts w:ascii="Calibri" w:cs="Calibri" w:eastAsia="Calibri" w:hAnsi="Calibri"/>
          <w:b/>
          <w:bCs/>
          <w:color w:val="1F4E79"/>
          <w:sz w:val="30"/>
          <w:szCs w:val="30"/>
        </w:rPr>
        <w:t xml:space="preserve">14. Personal data breach</w:t>
      </w:r>
    </w:p>
    <w:p>
      <w:pPr>
        <w:spacing w:after="120" w:line="276"/>
      </w:pPr>
      <w:r>
        <w:rPr>
          <w:rFonts w:ascii="Calibri" w:cs="Calibri" w:eastAsia="Calibri" w:hAnsi="Calibri"/>
        </w:rPr>
        <w:t xml:space="preserve">14.1 Any suspected breach involving an AI tool - a wrong recipient, an unapproved tool, an exposed prompt log, a misconfigured index, a supplier notification - is reported to [SECURITY CONTACT] and to the Personal Data Protection Officer </w:t>
      </w:r>
      <w:r>
        <w:rPr>
          <w:rFonts w:ascii="Calibri" w:cs="Calibri" w:eastAsia="Calibri" w:hAnsi="Calibri"/>
          <w:b/>
          <w:bCs/>
        </w:rPr>
        <w:t xml:space="preserve">immediately on suspicion</w:t>
      </w:r>
      <w:r>
        <w:rPr>
          <w:rFonts w:ascii="Calibri" w:cs="Calibri" w:eastAsia="Calibri" w:hAnsi="Calibri"/>
        </w:rPr>
        <w:t xml:space="preserve">, not after internal investigation.</w:t>
      </w:r>
    </w:p>
    <w:p>
      <w:pPr>
        <w:spacing w:after="120" w:line="276"/>
      </w:pPr>
      <w:r>
        <w:rPr>
          <w:rFonts w:ascii="Calibri" w:cs="Calibri" w:eastAsia="Calibri" w:hAnsi="Calibri"/>
        </w:rPr>
        <w:t xml:space="preserve">14.2 Where it is determined that personal data has been compromised, [ENTITY] as data controller or data processor </w:t>
      </w:r>
      <w:r>
        <w:rPr>
          <w:rFonts w:ascii="Calibri" w:cs="Calibri" w:eastAsia="Calibri" w:hAnsi="Calibri"/>
          <w:b/>
          <w:bCs/>
        </w:rPr>
        <w:t xml:space="preserve">notifies the regulatory authority within 72 hours</w:t>
      </w:r>
      <w:r>
        <w:rPr>
          <w:rFonts w:ascii="Calibri" w:cs="Calibri" w:eastAsia="Calibri" w:hAnsi="Calibri"/>
        </w:rPr>
        <w:t xml:space="preserve">.</w:t>
      </w:r>
    </w:p>
    <w:p>
      <w:pPr>
        <w:spacing w:after="120" w:line="276"/>
      </w:pPr>
      <w:r>
        <w:rPr>
          <w:rFonts w:ascii="Calibri" w:cs="Calibri" w:eastAsia="Calibri" w:hAnsi="Calibri"/>
        </w:rPr>
        <w:t xml:space="preserve">14.3 [ENTITY] maintains a documented breach management process setting out functions and responsibilities for the affected team, including the cases in which the regulatory authority is notified once a breach has been identified. The process covers, at minimum:</w:t>
      </w:r>
    </w:p>
    <w:p>
      <w:pPr>
        <w:pStyle w:val="ListParagraph"/>
        <w:numPr>
          <w:ilvl w:val="0"/>
          <w:numId w:val="2"/>
        </w:numPr>
        <w:spacing w:after="80" w:line="264"/>
      </w:pPr>
      <w:r>
        <w:rPr>
          <w:rFonts w:ascii="Calibri" w:cs="Calibri" w:eastAsia="Calibri" w:hAnsi="Calibri"/>
        </w:rPr>
        <w:t xml:space="preserve">conducting an </w:t>
      </w:r>
      <w:r>
        <w:rPr>
          <w:rFonts w:ascii="Calibri" w:cs="Calibri" w:eastAsia="Calibri" w:hAnsi="Calibri"/>
          <w:b/>
          <w:bCs/>
        </w:rPr>
        <w:t xml:space="preserve">incident review with the regulatory authority</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formulating an </w:t>
      </w:r>
      <w:r>
        <w:rPr>
          <w:rFonts w:ascii="Calibri" w:cs="Calibri" w:eastAsia="Calibri" w:hAnsi="Calibri"/>
          <w:b/>
          <w:bCs/>
        </w:rPr>
        <w:t xml:space="preserve">immediate response</w:t>
      </w:r>
      <w:r>
        <w:rPr>
          <w:rFonts w:ascii="Calibri" w:cs="Calibri" w:eastAsia="Calibri" w:hAnsi="Calibri"/>
        </w:rPr>
        <w:t xml:space="preserve"> by the controller and, where relevant, the processor;</w:t>
      </w:r>
    </w:p>
    <w:p>
      <w:pPr>
        <w:pStyle w:val="ListParagraph"/>
        <w:numPr>
          <w:ilvl w:val="0"/>
          <w:numId w:val="2"/>
        </w:numPr>
        <w:spacing w:after="80" w:line="264"/>
      </w:pPr>
      <w:r>
        <w:rPr>
          <w:rFonts w:ascii="Calibri" w:cs="Calibri" w:eastAsia="Calibri" w:hAnsi="Calibri"/>
        </w:rPr>
        <w:t xml:space="preserve">implementing </w:t>
      </w:r>
      <w:r>
        <w:rPr>
          <w:rFonts w:ascii="Calibri" w:cs="Calibri" w:eastAsia="Calibri" w:hAnsi="Calibri"/>
          <w:b/>
          <w:bCs/>
        </w:rPr>
        <w:t xml:space="preserve">permanent corrective actions when issued by the regulatory authority</w:t>
      </w:r>
      <w:r>
        <w:rPr>
          <w:rFonts w:ascii="Calibri" w:cs="Calibri" w:eastAsia="Calibri" w:hAnsi="Calibri"/>
        </w:rPr>
        <w:t xml:space="preserve">; and</w:t>
      </w:r>
    </w:p>
    <w:p>
      <w:pPr>
        <w:pStyle w:val="ListParagraph"/>
        <w:numPr>
          <w:ilvl w:val="0"/>
          <w:numId w:val="2"/>
        </w:numPr>
        <w:spacing w:after="80" w:line="264"/>
      </w:pPr>
      <w:r>
        <w:rPr>
          <w:rFonts w:ascii="Calibri" w:cs="Calibri" w:eastAsia="Calibri" w:hAnsi="Calibri"/>
          <w:b/>
          <w:bCs/>
        </w:rPr>
        <w:t xml:space="preserve">testing the implemented corrective actions</w:t>
      </w:r>
      <w:r>
        <w:rPr>
          <w:rFonts w:ascii="Calibri" w:cs="Calibri" w:eastAsia="Calibri" w:hAnsi="Calibri"/>
        </w:rPr>
        <w:t xml:space="preserve"> to validate the personal data protection solutions.</w:t>
      </w:r>
    </w:p>
    <w:p>
      <w:pPr>
        <w:spacing w:after="120" w:line="276"/>
      </w:pPr>
      <w:r>
        <w:rPr>
          <w:rFonts w:ascii="Calibri" w:cs="Calibri" w:eastAsia="Calibri" w:hAnsi="Calibri"/>
        </w:rPr>
        <w:t xml:space="preserve">14.4 The third and fourth items are the ones organisations forget. </w:t>
      </w:r>
      <w:r>
        <w:rPr>
          <w:rFonts w:ascii="Calibri" w:cs="Calibri" w:eastAsia="Calibri" w:hAnsi="Calibri"/>
          <w:b/>
          <w:bCs/>
        </w:rPr>
        <w:t xml:space="preserve">Corrective actions issued by the authority are implemented and then tested</w:t>
      </w:r>
      <w:r>
        <w:rPr>
          <w:rFonts w:ascii="Calibri" w:cs="Calibri" w:eastAsia="Calibri" w:hAnsi="Calibri"/>
        </w:rPr>
        <w:t xml:space="preserve">, and the test result is recorded. Closing an incident without that step does not close it.</w:t>
      </w:r>
    </w:p>
    <w:p>
      <w:pPr>
        <w:spacing w:after="120" w:line="276"/>
      </w:pPr>
      <w:r>
        <w:rPr>
          <w:rFonts w:ascii="Calibri" w:cs="Calibri" w:eastAsia="Calibri" w:hAnsi="Calibri"/>
        </w:rPr>
        <w:t xml:space="preserve">14.5 For each Level 3 and Level 4 AI system, [ENTITY] records in advance how it would establish, from the system's own records, whose personal data a given exposure touched. A system that cannot answer that is not approved for personal data.</w:t>
      </w:r>
    </w:p>
    <w:p>
      <w:pPr>
        <w:spacing w:after="120" w:line="276"/>
      </w:pPr>
      <w:r>
        <w:rPr>
          <w:rFonts w:ascii="Calibri" w:cs="Calibri" w:eastAsia="Calibri" w:hAnsi="Calibri"/>
        </w:rPr>
        <w:t xml:space="preserve">14.6 Supplier agreements require immediate notification to [ENTITY] on the supplier becoming aware of a compromise, with enough detail to meet 14.2 within the period.</w:t>
      </w:r>
    </w:p>
    <w:p>
      <w:pPr>
        <w:spacing w:after="120" w:line="276"/>
      </w:pPr>
      <w:r>
        <w:rPr>
          <w:rFonts w:ascii="Calibri" w:cs="Calibri" w:eastAsia="Calibri" w:hAnsi="Calibri"/>
        </w:rPr>
        <w:t xml:space="preserve">14.7 A breach involving data classified above Public is escalated to the Chief Data Officer the same day, whether or not personal data is involved.</w:t>
      </w:r>
    </w:p>
    <w:p>
      <w:pPr>
        <w:spacing w:after="120" w:line="276"/>
      </w:pPr>
      <w:r>
        <w:rPr>
          <w:rFonts w:ascii="Calibri" w:cs="Calibri" w:eastAsia="Calibri" w:hAnsi="Calibri"/>
        </w:rPr>
        <w:t xml:space="preserve">14.8 Staff who report in good faith will not face disciplinary action for reporting.</w:t>
      </w:r>
    </w:p>
    <w:p>
      <w:pPr>
        <w:pStyle w:val="Heading1"/>
        <w:spacing w:after="120" w:before="320"/>
      </w:pPr>
      <w:r>
        <w:rPr>
          <w:rFonts w:ascii="Calibri" w:cs="Calibri" w:eastAsia="Calibri" w:hAnsi="Calibri"/>
          <w:b/>
          <w:bCs/>
          <w:color w:val="1F4E79"/>
          <w:sz w:val="30"/>
          <w:szCs w:val="30"/>
        </w:rPr>
        <w:t xml:space="preserve">15. Data lifecycle, storage and retention</w:t>
      </w:r>
    </w:p>
    <w:p>
      <w:pPr>
        <w:spacing w:after="120" w:line="276"/>
      </w:pPr>
      <w:r>
        <w:rPr>
          <w:rFonts w:ascii="Calibri" w:cs="Calibri" w:eastAsia="Calibri" w:hAnsi="Calibri"/>
        </w:rPr>
        <w:t xml:space="preserve">15.1 [ENTITY] maintains a storage and retention policy for the data lifecycle covering, at minimum: storage conditions protecting data in the event of disaster; </w:t>
      </w:r>
      <w:r>
        <w:rPr>
          <w:rFonts w:ascii="Calibri" w:cs="Calibri" w:eastAsia="Calibri" w:hAnsi="Calibri"/>
          <w:b/>
          <w:bCs/>
        </w:rPr>
        <w:t xml:space="preserve">retention periods based on data type, classification, business value and legal requirements</w:t>
      </w:r>
      <w:r>
        <w:rPr>
          <w:rFonts w:ascii="Calibri" w:cs="Calibri" w:eastAsia="Calibri" w:hAnsi="Calibri"/>
        </w:rPr>
        <w:t xml:space="preserve">; </w:t>
      </w:r>
      <w:r>
        <w:rPr>
          <w:rFonts w:ascii="Calibri" w:cs="Calibri" w:eastAsia="Calibri" w:hAnsi="Calibri"/>
          <w:b/>
          <w:bCs/>
        </w:rPr>
        <w:t xml:space="preserve">disposal and destruction rules based on data type and classification</w:t>
      </w:r>
      <w:r>
        <w:rPr>
          <w:rFonts w:ascii="Calibri" w:cs="Calibri" w:eastAsia="Calibri" w:hAnsi="Calibri"/>
        </w:rPr>
        <w:t xml:space="preserve">; and the actions required on accidental permanent loss of data.</w:t>
      </w:r>
    </w:p>
    <w:p>
      <w:pPr>
        <w:spacing w:after="120" w:line="276"/>
      </w:pPr>
      <w:r>
        <w:rPr>
          <w:rFonts w:ascii="Calibri" w:cs="Calibri" w:eastAsia="Calibri" w:hAnsi="Calibri"/>
        </w:rPr>
        <w:t xml:space="preserve">15.1a Data handled by AI tools sits inside that policy, not beside it. </w:t>
      </w:r>
      <w:r>
        <w:rPr>
          <w:rFonts w:ascii="Calibri" w:cs="Calibri" w:eastAsia="Calibri" w:hAnsi="Calibri"/>
          <w:b/>
          <w:bCs/>
        </w:rPr>
        <w:t xml:space="preserve">Retention and destruction for an AI system are set by the classification of the data it holds</w:t>
      </w:r>
      <w:r>
        <w:rPr>
          <w:rFonts w:ascii="Calibri" w:cs="Calibri" w:eastAsia="Calibri" w:hAnsi="Calibri"/>
        </w:rPr>
        <w:t xml:space="preserve">, which is why the AI system inventory records the classification and the retention position together.</w:t>
      </w:r>
    </w:p>
    <w:p>
      <w:pPr>
        <w:spacing w:after="120" w:line="276"/>
      </w:pPr>
      <w:r>
        <w:rPr>
          <w:rFonts w:ascii="Calibri" w:cs="Calibri" w:eastAsia="Calibri" w:hAnsi="Calibri"/>
        </w:rPr>
        <w:t xml:space="preserve">15.2 Retention is assessed across the whole AI footprint: prompts and completions; uploaded files; vector embeddings and indexes; caches; session transcripts; supplier-side logs; and any copy in a monitoring, analytics or support system.</w:t>
      </w:r>
    </w:p>
    <w:p>
      <w:pPr>
        <w:spacing w:after="120" w:line="276"/>
      </w:pPr>
      <w:r>
        <w:rPr>
          <w:rFonts w:ascii="Calibri" w:cs="Calibri" w:eastAsia="Calibri" w:hAnsi="Calibri"/>
        </w:rPr>
        <w:t xml:space="preserve">15.3 Where data has been shared with a supplier, the retention period and destruction mechanism agreed under Section 9.2 govern, and destruction is evidenced rather than asserted.</w:t>
      </w:r>
    </w:p>
    <w:p>
      <w:pPr>
        <w:spacing w:after="120" w:line="276"/>
      </w:pPr>
      <w:r>
        <w:rPr>
          <w:rFonts w:ascii="Calibri" w:cs="Calibri" w:eastAsia="Calibri" w:hAnsi="Calibri"/>
        </w:rPr>
        <w:t xml:space="preserve">15.4 The personal data register at Section 6.7 is retained for not less than 24 months irrespective of the retention applied to the underlying data.</w:t>
      </w:r>
    </w:p>
    <w:p>
      <w:pPr>
        <w:pStyle w:val="Heading1"/>
        <w:spacing w:after="120" w:before="320"/>
      </w:pPr>
      <w:r>
        <w:rPr>
          <w:rFonts w:ascii="Calibri" w:cs="Calibri" w:eastAsia="Calibri" w:hAnsi="Calibri"/>
          <w:b/>
          <w:bCs/>
          <w:color w:val="1F4E79"/>
          <w:sz w:val="30"/>
          <w:szCs w:val="30"/>
        </w:rPr>
        <w:t xml:space="preserve">16. Open data and freedom of information</w:t>
      </w:r>
    </w:p>
    <w:p>
      <w:pPr>
        <w:spacing w:after="120" w:line="276"/>
      </w:pPr>
      <w:r>
        <w:rPr>
          <w:rFonts w:ascii="Calibri" w:cs="Calibri" w:eastAsia="Calibri" w:hAnsi="Calibri"/>
        </w:rPr>
        <w:t xml:space="preserve">16.1 AI output is not published as open data without classification, verification under Section 12, and the approval that any other open data release requires.</w:t>
      </w:r>
    </w:p>
    <w:p>
      <w:pPr>
        <w:spacing w:after="120" w:line="276"/>
      </w:pPr>
      <w:r>
        <w:rPr>
          <w:rFonts w:ascii="Calibri" w:cs="Calibri" w:eastAsia="Calibri" w:hAnsi="Calibri"/>
        </w:rPr>
        <w:t xml:space="preserve">16.2 Where [ENTITY] receives a request for information, AI-generated material held by [ENTITY] is within the scope of the search like any other record. </w:t>
      </w:r>
      <w:r>
        <w:rPr>
          <w:rFonts w:ascii="Calibri" w:cs="Calibri" w:eastAsia="Calibri" w:hAnsi="Calibri"/>
          <w:b/>
          <w:bCs/>
        </w:rPr>
        <w:t xml:space="preserve">A prompt log is a record.</w:t>
      </w:r>
    </w:p>
    <w:p>
      <w:pPr>
        <w:spacing w:after="120" w:line="276"/>
      </w:pPr>
      <w:r>
        <w:rPr>
          <w:rFonts w:ascii="Calibri" w:cs="Calibri" w:eastAsia="Calibri" w:hAnsi="Calibri"/>
        </w:rPr>
        <w:t xml:space="preserve">16.3 AI must not be used to answer a request for information without a named officer verifying the response and its classification before it is sent.</w:t>
      </w:r>
    </w:p>
    <w:p>
      <w:pPr>
        <w:pStyle w:val="Heading1"/>
        <w:spacing w:after="120" w:before="320"/>
      </w:pPr>
      <w:r>
        <w:rPr>
          <w:rFonts w:ascii="Calibri" w:cs="Calibri" w:eastAsia="Calibri" w:hAnsi="Calibri"/>
          <w:b/>
          <w:bCs/>
          <w:color w:val="1F4E79"/>
          <w:sz w:val="30"/>
          <w:szCs w:val="30"/>
        </w:rPr>
        <w:t xml:space="preserve">17. Business intelligence and analytics</w:t>
      </w:r>
    </w:p>
    <w:p>
      <w:pPr>
        <w:spacing w:after="120" w:line="276"/>
      </w:pPr>
      <w:r>
        <w:rPr>
          <w:rFonts w:ascii="Calibri" w:cs="Calibri" w:eastAsia="Calibri" w:hAnsi="Calibri"/>
        </w:rPr>
        <w:t xml:space="preserve">17.1 Where AI is used for analysis rather than drafting, the data requested must be the minimum required, and the analysis must be conducted on data obtained through the proper sharing route.</w:t>
      </w:r>
    </w:p>
    <w:p>
      <w:pPr>
        <w:spacing w:after="120" w:line="276"/>
      </w:pPr>
      <w:r>
        <w:rPr>
          <w:rFonts w:ascii="Calibri" w:cs="Calibri" w:eastAsia="Calibri" w:hAnsi="Calibri"/>
        </w:rPr>
        <w:t xml:space="preserve">17.2 Where data is requested from another entity for analytical purposes, it is requested in the form appropriate to analysis - aggregated or de-identified where that serves the purpose.</w:t>
      </w:r>
    </w:p>
    <w:p>
      <w:pPr>
        <w:spacing w:after="120" w:line="276"/>
      </w:pPr>
      <w:r>
        <w:rPr>
          <w:rFonts w:ascii="Calibri" w:cs="Calibri" w:eastAsia="Calibri" w:hAnsi="Calibri"/>
        </w:rPr>
        <w:t xml:space="preserve">17.3 Insight derived from classified data carries the classification of the source until a fresh impact assessment says otherwise.</w:t>
      </w:r>
    </w:p>
    <w:p>
      <w:pPr>
        <w:pStyle w:val="Heading1"/>
        <w:spacing w:after="120" w:before="320"/>
      </w:pPr>
      <w:r>
        <w:rPr>
          <w:rFonts w:ascii="Calibri" w:cs="Calibri" w:eastAsia="Calibri" w:hAnsi="Calibri"/>
          <w:b/>
          <w:bCs/>
          <w:color w:val="1F4E79"/>
          <w:sz w:val="30"/>
          <w:szCs w:val="30"/>
        </w:rPr>
        <w:t xml:space="preserve">18. Intellectual property, transparency and records</w:t>
      </w:r>
    </w:p>
    <w:p>
      <w:pPr>
        <w:spacing w:after="120" w:line="276"/>
      </w:pPr>
      <w:r>
        <w:rPr>
          <w:rFonts w:ascii="Calibri" w:cs="Calibri" w:eastAsia="Calibri" w:hAnsi="Calibri"/>
        </w:rPr>
        <w:t xml:space="preserve">18.1 AI-generated material used externally is reviewed for third-party rights before publication.</w:t>
      </w:r>
    </w:p>
    <w:p>
      <w:pPr>
        <w:spacing w:after="120" w:line="276"/>
      </w:pPr>
      <w:r>
        <w:rPr>
          <w:rFonts w:ascii="Calibri" w:cs="Calibri" w:eastAsia="Calibri" w:hAnsi="Calibri"/>
        </w:rPr>
        <w:t xml:space="preserve">18.2 [ENTITY] data must not be placed in tools whose terms grant the supplier rights over input or output beyond what the sharing agreement permits.</w:t>
      </w:r>
    </w:p>
    <w:p>
      <w:pPr>
        <w:spacing w:after="120" w:line="276"/>
      </w:pPr>
      <w:r>
        <w:rPr>
          <w:rFonts w:ascii="Calibri" w:cs="Calibri" w:eastAsia="Calibri" w:hAnsi="Calibri"/>
        </w:rPr>
        <w:t xml:space="preserve">18.3 Where AI has made a material contribution to a deliverable shared outside [ENTITY], that is disclosed where the recipient would reasonably expect to know.</w:t>
      </w:r>
    </w:p>
    <w:p>
      <w:pPr>
        <w:spacing w:after="120" w:line="276"/>
      </w:pPr>
      <w:r>
        <w:rPr>
          <w:rFonts w:ascii="Calibri" w:cs="Calibri" w:eastAsia="Calibri" w:hAnsi="Calibri"/>
        </w:rPr>
        <w:t xml:space="preserve">18.4 Records supporting compliance - classifications, assessments, approvals, sharing agreements, verification records, register entries and breach records - are retained for [PERIOD] and never less than 24 months, and are producible on request.</w:t>
      </w:r>
    </w:p>
    <w:p>
      <w:pPr>
        <w:pStyle w:val="Heading1"/>
        <w:spacing w:after="120" w:before="320"/>
      </w:pPr>
      <w:r>
        <w:rPr>
          <w:rFonts w:ascii="Calibri" w:cs="Calibri" w:eastAsia="Calibri" w:hAnsi="Calibri"/>
          <w:b/>
          <w:bCs/>
          <w:color w:val="1F4E79"/>
          <w:sz w:val="30"/>
          <w:szCs w:val="30"/>
        </w:rPr>
        <w:t xml:space="preserve">19. Public-facing AI</w:t>
      </w:r>
    </w:p>
    <w:p>
      <w:pPr>
        <w:spacing w:after="120" w:line="276"/>
      </w:pPr>
      <w:r>
        <w:rPr>
          <w:rFonts w:ascii="Calibri" w:cs="Calibri" w:eastAsia="Calibri" w:hAnsi="Calibri"/>
        </w:rPr>
        <w:t xml:space="preserve">19.1 A public-facing AI system requires approval by the Data Governance Committee before launch.</w:t>
      </w:r>
    </w:p>
    <w:p>
      <w:pPr>
        <w:spacing w:after="120" w:line="276"/>
      </w:pPr>
      <w:r>
        <w:rPr>
          <w:rFonts w:ascii="Calibri" w:cs="Calibri" w:eastAsia="Calibri" w:hAnsi="Calibri"/>
        </w:rPr>
        <w:t xml:space="preserve">19.2 [ENTITY] discloses that a person is interacting with an AI system rather than a human being. This is a house standard.</w:t>
      </w:r>
    </w:p>
    <w:p>
      <w:pPr>
        <w:spacing w:after="120" w:line="276"/>
      </w:pPr>
      <w:r>
        <w:rPr>
          <w:rFonts w:ascii="Calibri" w:cs="Calibri" w:eastAsia="Calibri" w:hAnsi="Calibri"/>
        </w:rPr>
        <w:t xml:space="preserve">19.3 A route to a human is available and is not made deliberately difficult to find.</w:t>
      </w:r>
    </w:p>
    <w:p>
      <w:pPr>
        <w:spacing w:after="120" w:line="276"/>
      </w:pPr>
      <w:r>
        <w:rPr>
          <w:rFonts w:ascii="Calibri" w:cs="Calibri" w:eastAsia="Calibri" w:hAnsi="Calibri"/>
        </w:rPr>
        <w:t xml:space="preserve">19.4 What the system may commit [ENTITY] to is bounded and documented. Where it cannot answer, it says so rather than producing a plausible answer.</w:t>
      </w:r>
    </w:p>
    <w:p>
      <w:pPr>
        <w:spacing w:after="120" w:line="276"/>
      </w:pPr>
      <w:r>
        <w:rPr>
          <w:rFonts w:ascii="Calibri" w:cs="Calibri" w:eastAsia="Calibri" w:hAnsi="Calibri"/>
        </w:rPr>
        <w:t xml:space="preserve">19.5 Where the system collects personal data, the notice at Section 6.2 is presented in the flow, before or at the time approval is requested.</w:t>
      </w:r>
    </w:p>
    <w:p>
      <w:pPr>
        <w:pStyle w:val="Heading1"/>
        <w:spacing w:after="120" w:before="320"/>
      </w:pPr>
      <w:r>
        <w:rPr>
          <w:rFonts w:ascii="Calibri" w:cs="Calibri" w:eastAsia="Calibri" w:hAnsi="Calibri"/>
          <w:b/>
          <w:bCs/>
          <w:color w:val="1F4E79"/>
          <w:sz w:val="30"/>
          <w:szCs w:val="30"/>
        </w:rPr>
        <w:t xml:space="preserve">20. Fairness</w:t>
      </w:r>
    </w:p>
    <w:p>
      <w:pPr>
        <w:spacing w:after="120" w:line="276"/>
      </w:pPr>
      <w:r>
        <w:rPr>
          <w:rFonts w:ascii="Calibri" w:cs="Calibri" w:eastAsia="Calibri" w:hAnsi="Calibri"/>
        </w:rPr>
        <w:t xml:space="preserve">20.1 AI systems used in decisions about people must not produce unjustified differences in outcome between groups. [ENTITY] adopts this under the ethical use requirement at Section 8; the content of the standard is [ENTITY]'s own.</w:t>
      </w:r>
    </w:p>
    <w:p>
      <w:pPr>
        <w:spacing w:after="120" w:line="276"/>
      </w:pPr>
      <w:r>
        <w:rPr>
          <w:rFonts w:ascii="Calibri" w:cs="Calibri" w:eastAsia="Calibri" w:hAnsi="Calibri"/>
        </w:rPr>
        <w:t xml:space="preserve">20.2 Level 4 systems are tested before deployment and at least [annually] for disparate outcomes across the groups relevant to the decision, and the results are recorded and fed into the yearly risk assessment at Section 6.4.</w:t>
      </w:r>
    </w:p>
    <w:p>
      <w:pPr>
        <w:spacing w:after="120" w:line="276"/>
      </w:pPr>
      <w:r>
        <w:rPr>
          <w:rFonts w:ascii="Calibri" w:cs="Calibri" w:eastAsia="Calibri" w:hAnsi="Calibri"/>
        </w:rPr>
        <w:t xml:space="preserve">20.3 Where a difference is found and cannot be justified, the system is not deployed, or is withdrawn.</w:t>
      </w:r>
    </w:p>
    <w:p>
      <w:pPr>
        <w:pStyle w:val="Heading1"/>
        <w:spacing w:after="120" w:before="320"/>
      </w:pPr>
      <w:r>
        <w:rPr>
          <w:rFonts w:ascii="Calibri" w:cs="Calibri" w:eastAsia="Calibri" w:hAnsi="Calibri"/>
          <w:b/>
          <w:bCs/>
          <w:color w:val="1F4E79"/>
          <w:sz w:val="30"/>
          <w:szCs w:val="30"/>
        </w:rPr>
        <w:t xml:space="preserve">21. Responsibilities</w:t>
      </w:r>
    </w:p>
    <w:p>
      <w:pPr>
        <w:spacing w:after="120" w:line="276"/>
      </w:pPr>
      <w:r>
        <w:rPr>
          <w:rFonts w:ascii="Calibri" w:cs="Calibri" w:eastAsia="Calibri" w:hAnsi="Calibri"/>
          <w:b/>
          <w:bCs/>
        </w:rPr>
        <w:t xml:space="preserve">All staff</w:t>
      </w:r>
      <w:r>
        <w:rPr>
          <w:rFonts w:ascii="Calibri" w:cs="Calibri" w:eastAsia="Calibri" w:hAnsi="Calibri"/>
        </w:rPr>
        <w:t xml:space="preserve"> - classify before you prompt; use approved tools only at the approved classification level; verify output; report suspected breaches immediately; complete the required training.</w:t>
      </w:r>
    </w:p>
    <w:p>
      <w:pPr>
        <w:spacing w:after="120" w:line="276"/>
      </w:pPr>
      <w:r>
        <w:rPr>
          <w:rFonts w:ascii="Calibri" w:cs="Calibri" w:eastAsia="Calibri" w:hAnsi="Calibri"/>
          <w:b/>
          <w:bCs/>
        </w:rPr>
        <w:t xml:space="preserve">Business Data Stewards</w:t>
      </w:r>
      <w:r>
        <w:rPr>
          <w:rFonts w:ascii="Calibri" w:cs="Calibri" w:eastAsia="Calibri" w:hAnsi="Calibri"/>
        </w:rPr>
        <w:t xml:space="preserve"> - classify data in their domain; determine uncertain classifications; approve the classification level recorded for each AI use in their area.</w:t>
      </w:r>
    </w:p>
    <w:p>
      <w:pPr>
        <w:spacing w:after="120" w:line="276"/>
      </w:pPr>
      <w:r>
        <w:rPr>
          <w:rFonts w:ascii="Calibri" w:cs="Calibri" w:eastAsia="Calibri" w:hAnsi="Calibri"/>
          <w:b/>
          <w:bCs/>
        </w:rPr>
        <w:t xml:space="preserve">Business Data Executives</w:t>
      </w:r>
      <w:r>
        <w:rPr>
          <w:rFonts w:ascii="Calibri" w:cs="Calibri" w:eastAsia="Calibri" w:hAnsi="Calibri"/>
        </w:rPr>
        <w:t xml:space="preserve"> - own the AI uses within their domain and their entries in the inventory and the register.</w:t>
      </w:r>
    </w:p>
    <w:p>
      <w:pPr>
        <w:spacing w:after="120" w:line="276"/>
      </w:pPr>
      <w:r>
        <w:rPr>
          <w:rFonts w:ascii="Calibri" w:cs="Calibri" w:eastAsia="Calibri" w:hAnsi="Calibri"/>
          <w:b/>
          <w:bCs/>
        </w:rPr>
        <w:t xml:space="preserve">IT Data Stewards</w:t>
      </w:r>
      <w:r>
        <w:rPr>
          <w:rFonts w:ascii="Calibri" w:cs="Calibri" w:eastAsia="Calibri" w:hAnsi="Calibri"/>
        </w:rPr>
        <w:t xml:space="preserve"> - implement handling and protection controls by classification; maintain access, logging and retention configuration for AI systems.</w:t>
      </w:r>
    </w:p>
    <w:p>
      <w:pPr>
        <w:spacing w:after="120" w:line="276"/>
      </w:pPr>
      <w:r>
        <w:rPr>
          <w:rFonts w:ascii="Calibri" w:cs="Calibri" w:eastAsia="Calibri" w:hAnsi="Calibri"/>
          <w:b/>
          <w:bCs/>
        </w:rPr>
        <w:t xml:space="preserve">Personal Data Protection Officer</w:t>
      </w:r>
      <w:r>
        <w:rPr>
          <w:rFonts w:ascii="Calibri" w:cs="Calibri" w:eastAsia="Calibri" w:hAnsi="Calibri"/>
        </w:rPr>
        <w:t xml:space="preserve"> - the personal data assessment and plan, notice and consent, individuals' rights, the yearly risk assessment, the register, breach notification, and the internal privacy audit.</w:t>
      </w:r>
    </w:p>
    <w:p>
      <w:pPr>
        <w:spacing w:after="120" w:line="276"/>
      </w:pPr>
      <w:r>
        <w:rPr>
          <w:rFonts w:ascii="Calibri" w:cs="Calibri" w:eastAsia="Calibri" w:hAnsi="Calibri"/>
          <w:b/>
          <w:bCs/>
        </w:rPr>
        <w:t xml:space="preserve">Compliance Officer</w:t>
      </w:r>
      <w:r>
        <w:rPr>
          <w:rFonts w:ascii="Calibri" w:cs="Calibri" w:eastAsia="Calibri" w:hAnsi="Calibri"/>
        </w:rPr>
        <w:t xml:space="preserve"> - audits and monitors the data agenda, including AI use, and prepares [ENTITY]'s input to the annual compliance assessment.</w:t>
      </w:r>
    </w:p>
    <w:p>
      <w:pPr>
        <w:spacing w:after="120" w:line="276"/>
      </w:pPr>
      <w:r>
        <w:rPr>
          <w:rFonts w:ascii="Calibri" w:cs="Calibri" w:eastAsia="Calibri" w:hAnsi="Calibri"/>
          <w:b/>
          <w:bCs/>
        </w:rPr>
        <w:t xml:space="preserve">Chief Data Officer</w:t>
      </w:r>
      <w:r>
        <w:rPr>
          <w:rFonts w:ascii="Calibri" w:cs="Calibri" w:eastAsia="Calibri" w:hAnsi="Calibri"/>
        </w:rPr>
        <w:t xml:space="preserve"> - owns this policy, leads the annual compliance exercise, and approves internal use of Secret data in AI systems.</w:t>
      </w:r>
    </w:p>
    <w:p>
      <w:pPr>
        <w:spacing w:after="120" w:line="276"/>
      </w:pPr>
      <w:r>
        <w:rPr>
          <w:rFonts w:ascii="Calibri" w:cs="Calibri" w:eastAsia="Calibri" w:hAnsi="Calibri"/>
          <w:b/>
          <w:bCs/>
        </w:rPr>
        <w:t xml:space="preserve">Data Governance Committee</w:t>
      </w:r>
      <w:r>
        <w:rPr>
          <w:rFonts w:ascii="Calibri" w:cs="Calibri" w:eastAsia="Calibri" w:hAnsi="Calibri"/>
        </w:rPr>
        <w:t xml:space="preserve"> - Level 4 approvals, public-facing systems, exceptions, metrics, and regulatory change.</w:t>
      </w:r>
    </w:p>
    <w:p>
      <w:pPr>
        <w:pStyle w:val="Heading1"/>
        <w:spacing w:after="120" w:before="320"/>
      </w:pPr>
      <w:r>
        <w:rPr>
          <w:rFonts w:ascii="Calibri" w:cs="Calibri" w:eastAsia="Calibri" w:hAnsi="Calibri"/>
          <w:b/>
          <w:bCs/>
          <w:color w:val="1F4E79"/>
          <w:sz w:val="30"/>
          <w:szCs w:val="30"/>
        </w:rPr>
        <w:t xml:space="preserve">22. What this policy does not state, and why</w:t>
      </w:r>
    </w:p>
    <w:p>
      <w:pPr>
        <w:spacing w:after="120" w:line="276"/>
      </w:pPr>
      <w:r>
        <w:rPr>
          <w:rFonts w:ascii="Calibri" w:cs="Calibri" w:eastAsia="Calibri" w:hAnsi="Calibri"/>
          <w:b/>
          <w:bCs/>
        </w:rPr>
        <w:t xml:space="preserve">This policy rests on the national data management, classification and data sharing instruments. The Kingdom's personal data protection legislation and its implementing regulations are not held by [ENTITY] in the form used to write this document.</w:t>
      </w:r>
    </w:p>
    <w:p>
      <w:pPr>
        <w:spacing w:after="120" w:line="276"/>
      </w:pPr>
      <w:r>
        <w:rPr>
          <w:rFonts w:ascii="Calibri" w:cs="Calibri" w:eastAsia="Calibri" w:hAnsi="Calibri"/>
        </w:rPr>
        <w:t xml:space="preserve">The instruments this policy does rest on repeatedly direct the reader to those regulations for more detailed requirements - on notice and consent, on individuals' rights, on breach notification, on the compliance register, and on the personal data protection plan. </w:t>
      </w:r>
      <w:r>
        <w:rPr>
          <w:rFonts w:ascii="Calibri" w:cs="Calibri" w:eastAsia="Calibri" w:hAnsi="Calibri"/>
          <w:b/>
          <w:bCs/>
        </w:rPr>
        <w:t xml:space="preserve">This policy states what the standards themselves require and stops where they point elsewhere.</w:t>
      </w:r>
    </w:p>
    <w:p>
      <w:pPr>
        <w:spacing w:after="120" w:line="276"/>
      </w:pPr>
      <w:r>
        <w:rPr>
          <w:rFonts w:ascii="Calibri" w:cs="Calibri" w:eastAsia="Calibri" w:hAnsi="Calibri"/>
        </w:rPr>
        <w:t xml:space="preserve">It therefore does not state:</w:t>
      </w:r>
    </w:p>
    <w:p>
      <w:pPr>
        <w:pStyle w:val="ListParagraph"/>
        <w:numPr>
          <w:ilvl w:val="0"/>
          <w:numId w:val="2"/>
        </w:numPr>
        <w:spacing w:after="80" w:line="264"/>
      </w:pPr>
      <w:r>
        <w:rPr>
          <w:rFonts w:ascii="Calibri" w:cs="Calibri" w:eastAsia="Calibri" w:hAnsi="Calibri"/>
        </w:rPr>
        <w:t xml:space="preserve">the statutory definition of personal data, or of sensitive personal data;</w:t>
      </w:r>
    </w:p>
    <w:p>
      <w:pPr>
        <w:pStyle w:val="ListParagraph"/>
        <w:numPr>
          <w:ilvl w:val="0"/>
          <w:numId w:val="2"/>
        </w:numPr>
        <w:spacing w:after="80" w:line="264"/>
      </w:pPr>
      <w:r>
        <w:rPr>
          <w:rFonts w:ascii="Calibri" w:cs="Calibri" w:eastAsia="Calibri" w:hAnsi="Calibri"/>
        </w:rPr>
        <w:t xml:space="preserve">the lawful bases for processing;</w:t>
      </w:r>
    </w:p>
    <w:p>
      <w:pPr>
        <w:pStyle w:val="ListParagraph"/>
        <w:numPr>
          <w:ilvl w:val="0"/>
          <w:numId w:val="2"/>
        </w:numPr>
        <w:spacing w:after="80" w:line="264"/>
      </w:pPr>
      <w:r>
        <w:rPr>
          <w:rFonts w:ascii="Calibri" w:cs="Calibri" w:eastAsia="Calibri" w:hAnsi="Calibri"/>
        </w:rPr>
        <w:t xml:space="preserve">the detailed requirements for notice, consent and the exercise of rights that the regulations supply;</w:t>
      </w:r>
    </w:p>
    <w:p>
      <w:pPr>
        <w:pStyle w:val="ListParagraph"/>
        <w:numPr>
          <w:ilvl w:val="0"/>
          <w:numId w:val="2"/>
        </w:numPr>
        <w:spacing w:after="80" w:line="264"/>
      </w:pPr>
      <w:r>
        <w:rPr>
          <w:rFonts w:ascii="Calibri" w:cs="Calibri" w:eastAsia="Calibri" w:hAnsi="Calibri"/>
        </w:rPr>
        <w:t xml:space="preserve">the conditions and mechanisms for transferring personal data outside the Kingdom;</w:t>
      </w:r>
    </w:p>
    <w:p>
      <w:pPr>
        <w:pStyle w:val="ListParagraph"/>
        <w:numPr>
          <w:ilvl w:val="0"/>
          <w:numId w:val="2"/>
        </w:numPr>
        <w:spacing w:after="80" w:line="264"/>
      </w:pPr>
      <w:r>
        <w:rPr>
          <w:rFonts w:ascii="Calibri" w:cs="Calibri" w:eastAsia="Calibri" w:hAnsi="Calibri"/>
        </w:rPr>
        <w:t xml:space="preserve">the detailed breach notification requirements beyond the 72-hour period the standards state;</w:t>
      </w:r>
    </w:p>
    <w:p>
      <w:pPr>
        <w:pStyle w:val="ListParagraph"/>
        <w:numPr>
          <w:ilvl w:val="0"/>
          <w:numId w:val="2"/>
        </w:numPr>
        <w:spacing w:after="80" w:line="264"/>
      </w:pPr>
      <w:r>
        <w:rPr>
          <w:rFonts w:ascii="Calibri" w:cs="Calibri" w:eastAsia="Calibri" w:hAnsi="Calibri"/>
        </w:rPr>
        <w:t xml:space="preserve">any penalty for contravention;</w:t>
      </w:r>
    </w:p>
    <w:p>
      <w:pPr>
        <w:pStyle w:val="ListParagraph"/>
        <w:numPr>
          <w:ilvl w:val="0"/>
          <w:numId w:val="2"/>
        </w:numPr>
        <w:spacing w:after="80" w:line="264"/>
      </w:pPr>
      <w:r>
        <w:rPr>
          <w:rFonts w:ascii="Calibri" w:cs="Calibri" w:eastAsia="Calibri" w:hAnsi="Calibri"/>
          <w:b/>
          <w:bCs/>
        </w:rPr>
        <w:t xml:space="preserve">any data security specification</w:t>
      </w:r>
      <w:r>
        <w:rPr>
          <w:rFonts w:ascii="Calibri" w:cs="Calibri" w:eastAsia="Calibri" w:hAnsi="Calibri"/>
        </w:rPr>
        <w:t xml:space="preserve">, which is the mandate of the National Cybersecurity Authority - Section 1.4 and 13.1.</w:t>
      </w:r>
    </w:p>
    <w:p>
      <w:pPr>
        <w:spacing w:after="120" w:line="276"/>
      </w:pPr>
      <w:r>
        <w:rPr>
          <w:rFonts w:ascii="Calibri" w:cs="Calibri" w:eastAsia="Calibri" w:hAnsi="Calibri"/>
        </w:rPr>
        <w:t xml:space="preserve">It also does not govern an organisation's processing of its own commercial personal data where no government data is involved - Section 1.1.</w:t>
      </w:r>
    </w:p>
    <w:p>
      <w:pPr>
        <w:spacing w:after="120" w:line="276"/>
      </w:pPr>
      <w:r>
        <w:rPr>
          <w:rFonts w:ascii="Calibri" w:cs="Calibri" w:eastAsia="Calibri" w:hAnsi="Calibri"/>
        </w:rPr>
        <w:t xml:space="preserve">The accompanying research note lists every point at which the standards refer to a document [ENTITY] does not hold, so that the gap is legible and can be closed.</w:t>
      </w:r>
    </w:p>
    <w:p>
      <w:pPr>
        <w:pStyle w:val="Heading1"/>
        <w:spacing w:after="120" w:before="320"/>
      </w:pPr>
      <w:r>
        <w:rPr>
          <w:rFonts w:ascii="Calibri" w:cs="Calibri" w:eastAsia="Calibri" w:hAnsi="Calibri"/>
          <w:b/>
          <w:bCs/>
          <w:color w:val="1F4E79"/>
          <w:sz w:val="30"/>
          <w:szCs w:val="30"/>
        </w:rPr>
        <w:t xml:space="preserve">23. Knowledge, skills and acknowledgement</w:t>
      </w:r>
    </w:p>
    <w:p>
      <w:pPr>
        <w:spacing w:after="120" w:line="276"/>
      </w:pPr>
      <w:r>
        <w:rPr>
          <w:rFonts w:ascii="Calibri" w:cs="Calibri" w:eastAsia="Calibri" w:hAnsi="Calibri"/>
        </w:rPr>
        <w:t xml:space="preserve">23.1 Staff who use AI tools with [ENTITY] data complete training covering this policy, </w:t>
      </w:r>
      <w:r>
        <w:rPr>
          <w:rFonts w:ascii="Calibri" w:cs="Calibri" w:eastAsia="Calibri" w:hAnsi="Calibri"/>
          <w:b/>
          <w:bCs/>
        </w:rPr>
        <w:t xml:space="preserve">the classification rules at Section 4</w:t>
      </w:r>
      <w:r>
        <w:rPr>
          <w:rFonts w:ascii="Calibri" w:cs="Calibri" w:eastAsia="Calibri" w:hAnsi="Calibri"/>
        </w:rPr>
        <w:t xml:space="preserve">, the personal data requirements at Section 6, and the breach duties at Section 14, before access is granted and at least [annually] thereafter. It is delivered within the personal data protection training at Section 6.6.</w:t>
      </w:r>
    </w:p>
    <w:p>
      <w:pPr>
        <w:spacing w:after="120" w:line="276"/>
      </w:pPr>
      <w:r>
        <w:rPr>
          <w:rFonts w:ascii="Calibri" w:cs="Calibri" w:eastAsia="Calibri" w:hAnsi="Calibri"/>
        </w:rPr>
        <w:t xml:space="preserve">23.2 Staff who make or inform Level 4 decisions complete additional training on the limits of AI output and on the determination required at Section 10.</w:t>
      </w:r>
    </w:p>
    <w:p>
      <w:pPr>
        <w:spacing w:after="120" w:line="276"/>
      </w:pPr>
      <w:r>
        <w:rPr>
          <w:rFonts w:ascii="Calibri" w:cs="Calibri" w:eastAsia="Calibri" w:hAnsi="Calibri"/>
        </w:rPr>
        <w:t xml:space="preserve">23.3 Staff acknowledge this policy on joining, on material revision, and at least annually.</w:t>
      </w:r>
    </w:p>
    <w:p>
      <w:pPr>
        <w:spacing w:after="120" w:line="276"/>
      </w:pPr>
      <w:r>
        <w:rPr>
          <w:rFonts w:ascii="Calibri" w:cs="Calibri" w:eastAsia="Calibri" w:hAnsi="Calibri"/>
        </w:rPr>
        <w:t xml:space="preserve">23.4 Questions go to [CONTACT]. Asking before acting is always acceptable.</w:t>
      </w:r>
    </w:p>
    <w:p>
      <w:pPr>
        <w:pBdr>
          <w:bottom w:val="single" w:color="9DC3E6" w:sz="6" w:space="1"/>
        </w:pBdr>
        <w:spacing w:after="200"/>
      </w:pPr>
    </w:p>
    <w:p>
      <w:pPr>
        <w:spacing w:after="120" w:line="276"/>
      </w:pPr>
      <w:r>
        <w:rPr>
          <w:rFonts w:ascii="Calibri" w:cs="Calibri" w:eastAsia="Calibri" w:hAnsi="Calibri"/>
          <w:i/>
          <w:iCs/>
        </w:rPr>
        <w:t xml:space="preserve">This document is an educational policy template and does not constitute legal advice. It reflects obligations under the national data management, classification and data sharing instruments as set out in the accompanying research note, applies to government data only, and must be reviewed by the Personal Data Protection Officer or qualified legal counsel before adoption.</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Saudi Arabia</dc:title>
  <dc:creator>Narendra Karki</dc:creator>
  <dc:description>AI Governance Series. Educational, not legal advice.</dc:description>
  <cp:lastModifiedBy>Narendra Karki</cp:lastModifiedBy>
  <cp:revision>1</cp:revision>
  <dcterms:created xsi:type="dcterms:W3CDTF">2026-09-02T03:42:52.201Z</dcterms:created>
  <dcterms:modified xsi:type="dcterms:W3CDTF">2026-09-02T03:42:52.213Z</dcterms:modified>
</cp:coreProperties>
</file>

<file path=docProps/custom.xml><?xml version="1.0" encoding="utf-8"?>
<Properties xmlns="http://schemas.openxmlformats.org/officeDocument/2006/custom-properties" xmlns:vt="http://schemas.openxmlformats.org/officeDocument/2006/docPropsVTypes"/>
</file>