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Policy owner:</w:t>
      </w:r>
      <w:r>
        <w:rPr>
          <w:rFonts w:ascii="Calibri" w:cs="Calibri" w:eastAsia="Calibri" w:hAnsi="Calibri"/>
          <w:color w:val="5A6472"/>
          <w:sz w:val="19"/>
          <w:szCs w:val="19"/>
        </w:rPr>
        <w:t xml:space="preserve"> [CISO]  </w:t>
      </w:r>
      <w:r>
        <w:rPr>
          <w:rFonts w:ascii="Calibri" w:cs="Calibri" w:eastAsia="Calibri" w:hAnsi="Calibri"/>
          <w:b/>
          <w:bCs/>
          <w:color w:val="5A6472"/>
          <w:sz w:val="19"/>
          <w:szCs w:val="19"/>
        </w:rPr>
        <w:t xml:space="preserve">Data protection lead:</w:t>
      </w:r>
      <w:r>
        <w:rPr>
          <w:rFonts w:ascii="Calibri" w:cs="Calibri" w:eastAsia="Calibri" w:hAnsi="Calibri"/>
          <w:color w:val="5A6472"/>
          <w:sz w:val="19"/>
          <w:szCs w:val="19"/>
        </w:rPr>
        <w:t xml:space="preserve"> [DPO / privacy lead]</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[ORGANISATION] permits the use of artificial intelligence (AI) tools to improve productivity, provided that use protects the organisation's data, its customers and staff, its intellectual property, and its obligations under UK data protection law. This policy sets the requirements for all such use.</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10"/>
      </w:pPr>
      <w:r>
        <w:rPr>
          <w:rFonts w:ascii="Calibri" w:cs="Calibri" w:eastAsia="Calibri" w:hAnsi="Calibri"/>
          <w:color w:val="333A45"/>
          <w:sz w:val="21"/>
          <w:szCs w:val="21"/>
        </w:rPr>
        <w:t xml:space="preserve">Compliance is mandatory. Breaches may result in disciplinary action up to and including termination.</w:t>
      </w:r>
    </w:p>
    <w:p>
      <w:pPr>
        <w:keepNext/>
        <w:pBdr>
          <w:bottom w:val="single" w:color="9DB9E8" w:sz="4" w:space="3"/>
        </w:pBdr>
        <w:spacing w:after="100" w:before="260"/>
      </w:pPr>
      <w:r>
        <w:rPr>
          <w:rFonts w:ascii="Calibri" w:cs="Calibri" w:eastAsia="Calibri" w:hAnsi="Calibri"/>
          <w:b/>
          <w:bCs/>
          <w:color w:val="2E5AAC"/>
          <w:sz w:val="26"/>
          <w:szCs w:val="26"/>
        </w:rPr>
        <w:t xml:space="preserve">3. Approved tools</w:t>
      </w:r>
    </w:p>
    <w:p>
      <w:pPr>
        <w:spacing w:after="110"/>
      </w:pPr>
      <w:r>
        <w:rPr>
          <w:rFonts w:ascii="Calibri" w:cs="Calibri" w:eastAsia="Calibri" w:hAnsi="Calibri"/>
          <w:color w:val="333A45"/>
          <w:sz w:val="21"/>
          <w:szCs w:val="21"/>
        </w:rPr>
        <w:t xml:space="preserve">3.1 Only AI tools on the [ORGANISATION] Approved AI Tools list may be used with [ORGANISATION] or personal data.</w:t>
      </w:r>
    </w:p>
    <w:p>
      <w:pPr>
        <w:spacing w:after="110"/>
      </w:pPr>
      <w:r>
        <w:rPr>
          <w:rFonts w:ascii="Calibri" w:cs="Calibri" w:eastAsia="Calibri" w:hAnsi="Calibri"/>
          <w:color w:val="333A45"/>
          <w:sz w:val="21"/>
          <w:szCs w:val="21"/>
        </w:rPr>
        <w:t xml:space="preserve">3.2 A tool is added to the list only after security and data protection review, and, where personal data is involved, on the basis of an appropriate data processing agreement.</w:t>
      </w:r>
    </w:p>
    <w:p>
      <w:pPr>
        <w:spacing w:after="110"/>
      </w:pPr>
      <w:r>
        <w:rPr>
          <w:rFonts w:ascii="Calibri" w:cs="Calibri" w:eastAsia="Calibri" w:hAnsi="Calibri"/>
          <w:color w:val="333A45"/>
          <w:sz w:val="21"/>
          <w:szCs w:val="21"/>
        </w:rPr>
        <w:t xml:space="preserve">3.3 Use of any tool not on the list - including free or personal-account versions of listed tools - is not permitted for [ORGANISATION] work or data. Staff who need a tool that is not listed must request it through [FORM / CHANNEL]; requests are assessed within [N] business days.</w:t>
      </w:r>
    </w:p>
    <w:p>
      <w:pPr>
        <w:spacing w:after="110"/>
      </w:pPr>
      <w:r>
        <w:rPr>
          <w:rFonts w:ascii="Calibri" w:cs="Calibri" w:eastAsia="Calibri" w:hAnsi="Calibri"/>
          <w:color w:val="333A45"/>
          <w:sz w:val="21"/>
          <w:szCs w:val="21"/>
        </w:rPr>
        <w:t xml:space="preserve">3.4 Staff already using an unapproved tool must disclose this to the policy owner. Good-faith disclosure will not of itself be treated as a disciplinary matter.</w:t>
      </w:r>
    </w:p>
    <w:p>
      <w:pPr>
        <w:keepNext/>
        <w:pBdr>
          <w:bottom w:val="single" w:color="9DB9E8" w:sz="4" w:space="3"/>
        </w:pBdr>
        <w:spacing w:after="100" w:before="260"/>
      </w:pPr>
      <w:r>
        <w:rPr>
          <w:rFonts w:ascii="Calibri" w:cs="Calibri" w:eastAsia="Calibri" w:hAnsi="Calibri"/>
          <w:b/>
          <w:bCs/>
          <w:color w:val="2E5AAC"/>
          <w:sz w:val="26"/>
          <w:szCs w:val="26"/>
        </w:rPr>
        <w:t xml:space="preserve">4. Levels of use</w:t>
      </w:r>
    </w:p>
    <w:p>
      <w:pPr>
        <w:spacing w:after="110"/>
      </w:pPr>
      <w:r>
        <w:rPr>
          <w:rFonts w:ascii="Calibri" w:cs="Calibri" w:eastAsia="Calibri" w:hAnsi="Calibri"/>
          <w:color w:val="333A45"/>
          <w:sz w:val="21"/>
          <w:szCs w:val="21"/>
        </w:rPr>
        <w:t xml:space="preserve">Controls apply according to risk. Where the level is unclear, the higher level applies. These levels are [ORGANISATION]'s own classification for scaling controls; they are not categories defined in law. Their boundaries are set where legal duties begin, so a use's level also identifies the obligations that attach to it.</w:t>
      </w:r>
    </w:p>
    <w:p>
      <w:pPr>
        <w:pStyle w:val="ListParagraph"/>
        <w:numPr>
          <w:ilvl w:val="0"/>
          <w:numId w:val="2"/>
        </w:numPr>
        <w:spacing w:after="70"/>
      </w:pPr>
      <w:r>
        <w:rPr>
          <w:rFonts w:ascii="Calibri" w:cs="Calibri" w:eastAsia="Calibri" w:hAnsi="Calibri"/>
          <w:b/>
          <w:bCs/>
          <w:color w:val="333A45"/>
          <w:sz w:val="21"/>
          <w:szCs w:val="21"/>
        </w:rPr>
        <w:t xml:space="preserve">Level 1:</w:t>
      </w:r>
      <w:r>
        <w:rPr>
          <w:rFonts w:ascii="Calibri" w:cs="Calibri" w:eastAsia="Calibri" w:hAnsi="Calibri"/>
          <w:color w:val="333A45"/>
          <w:sz w:val="21"/>
          <w:szCs w:val="21"/>
        </w:rPr>
        <w:t xml:space="preserve"> No personal, confidential, or regulated data, and output not used to make decisions about individuals.</w:t>
      </w:r>
    </w:p>
    <w:p>
      <w:pPr>
        <w:pStyle w:val="ListParagraph"/>
        <w:numPr>
          <w:ilvl w:val="0"/>
          <w:numId w:val="2"/>
        </w:numPr>
        <w:spacing w:after="70"/>
      </w:pPr>
      <w:r>
        <w:rPr>
          <w:rFonts w:ascii="Calibri" w:cs="Calibri" w:eastAsia="Calibri" w:hAnsi="Calibri"/>
          <w:b/>
          <w:bCs/>
          <w:color w:val="333A45"/>
          <w:sz w:val="21"/>
          <w:szCs w:val="21"/>
        </w:rPr>
        <w:t xml:space="preserve">Level 2:</w:t>
      </w:r>
      <w:r>
        <w:rPr>
          <w:rFonts w:ascii="Calibri" w:cs="Calibri" w:eastAsia="Calibri" w:hAnsi="Calibri"/>
          <w:color w:val="333A45"/>
          <w:sz w:val="21"/>
          <w:szCs w:val="21"/>
        </w:rPr>
        <w:t xml:space="preserve"> Internal non-personal data, or output that informs work affecting the business. Data handling (Section 6) and output verification (Section 7) apply.</w:t>
      </w:r>
    </w:p>
    <w:p>
      <w:pPr>
        <w:pStyle w:val="ListParagraph"/>
        <w:numPr>
          <w:ilvl w:val="0"/>
          <w:numId w:val="2"/>
        </w:numPr>
        <w:spacing w:after="70"/>
      </w:pPr>
      <w:r>
        <w:rPr>
          <w:rFonts w:ascii="Calibri" w:cs="Calibri" w:eastAsia="Calibri" w:hAnsi="Calibri"/>
          <w:b/>
          <w:bCs/>
          <w:color w:val="333A45"/>
          <w:sz w:val="21"/>
          <w:szCs w:val="21"/>
        </w:rPr>
        <w:t xml:space="preserve">Level 3:</w:t>
      </w:r>
      <w:r>
        <w:rPr>
          <w:rFonts w:ascii="Calibri" w:cs="Calibri" w:eastAsia="Calibri" w:hAnsi="Calibri"/>
          <w:color w:val="333A45"/>
          <w:sz w:val="21"/>
          <w:szCs w:val="21"/>
        </w:rPr>
        <w:t xml:space="preserve"> Personal data, special category data, customer-facing output, or decisions affecting individuals or carrying financial or safety impact. All controls apply, together with a data protection impact assessment and sign-off by the policy owner and data protection lead before use.</w:t>
      </w:r>
    </w:p>
    <w:p>
      <w:pPr>
        <w:keepNext/>
        <w:pBdr>
          <w:bottom w:val="single" w:color="9DB9E8" w:sz="4" w:space="3"/>
        </w:pBdr>
        <w:spacing w:after="100" w:before="260"/>
      </w:pPr>
      <w:r>
        <w:rPr>
          <w:rFonts w:ascii="Calibri" w:cs="Calibri" w:eastAsia="Calibri" w:hAnsi="Calibri"/>
          <w:b/>
          <w:bCs/>
          <w:color w:val="2E5AAC"/>
          <w:sz w:val="26"/>
          <w:szCs w:val="26"/>
        </w:rPr>
        <w:t xml:space="preserve">5. Permitted and prohibited use</w:t>
      </w:r>
    </w:p>
    <w:p>
      <w:pPr>
        <w:spacing w:after="110"/>
      </w:pPr>
      <w:r>
        <w:rPr>
          <w:rFonts w:ascii="Calibri" w:cs="Calibri" w:eastAsia="Calibri" w:hAnsi="Calibri"/>
          <w:color w:val="333A45"/>
          <w:sz w:val="21"/>
          <w:szCs w:val="21"/>
        </w:rPr>
        <w:t xml:space="preserve">5.1 AI tools may be used for drafting and summarising non-sensitive content, research using public information, code assistance with non-confidential code, and analysis of appropriately classified data in approved tools.</w:t>
      </w:r>
    </w:p>
    <w:p>
      <w:pPr>
        <w:spacing w:after="110"/>
      </w:pPr>
      <w:r>
        <w:rPr>
          <w:rFonts w:ascii="Calibri" w:cs="Calibri" w:eastAsia="Calibri" w:hAnsi="Calibri"/>
          <w:color w:val="333A45"/>
          <w:sz w:val="21"/>
          <w:szCs w:val="21"/>
        </w:rPr>
        <w:t xml:space="preserve">5.2 The following are prohibited:</w:t>
      </w:r>
    </w:p>
    <w:p>
      <w:pPr>
        <w:pStyle w:val="ListParagraph"/>
        <w:numPr>
          <w:ilvl w:val="0"/>
          <w:numId w:val="2"/>
        </w:numPr>
        <w:spacing w:after="70"/>
      </w:pPr>
      <w:r>
        <w:rPr>
          <w:rFonts w:ascii="Calibri" w:cs="Calibri" w:eastAsia="Calibri" w:hAnsi="Calibri"/>
          <w:color w:val="333A45"/>
          <w:sz w:val="21"/>
          <w:szCs w:val="21"/>
        </w:rPr>
        <w:t xml:space="preserve">any use that breaches the law or [ORGANISATION] policy;</w:t>
      </w:r>
    </w:p>
    <w:p>
      <w:pPr>
        <w:pStyle w:val="ListParagraph"/>
        <w:numPr>
          <w:ilvl w:val="0"/>
          <w:numId w:val="2"/>
        </w:numPr>
        <w:spacing w:after="70"/>
      </w:pPr>
      <w:r>
        <w:rPr>
          <w:rFonts w:ascii="Calibri" w:cs="Calibri" w:eastAsia="Calibri" w:hAnsi="Calibri"/>
          <w:color w:val="333A45"/>
          <w:sz w:val="21"/>
          <w:szCs w:val="21"/>
        </w:rPr>
        <w:t xml:space="preserve">entering prohibited data into any AI tool (Section 6.8);</w:t>
      </w:r>
    </w:p>
    <w:p>
      <w:pPr>
        <w:pStyle w:val="ListParagraph"/>
        <w:numPr>
          <w:ilvl w:val="0"/>
          <w:numId w:val="2"/>
        </w:numPr>
        <w:spacing w:after="70"/>
      </w:pPr>
      <w:r>
        <w:rPr>
          <w:rFonts w:ascii="Calibri" w:cs="Calibri" w:eastAsia="Calibri" w:hAnsi="Calibri"/>
          <w:color w:val="333A45"/>
          <w:sz w:val="21"/>
          <w:szCs w:val="21"/>
        </w:rPr>
        <w:t xml:space="preserve">allowing an AI tool to make a final decision about an individual without human review (Section 8);</w:t>
      </w:r>
    </w:p>
    <w:p>
      <w:pPr>
        <w:pStyle w:val="ListParagraph"/>
        <w:numPr>
          <w:ilvl w:val="0"/>
          <w:numId w:val="2"/>
        </w:numPr>
        <w:spacing w:after="70"/>
      </w:pPr>
      <w:r>
        <w:rPr>
          <w:rFonts w:ascii="Calibri" w:cs="Calibri" w:eastAsia="Calibri" w:hAnsi="Calibri"/>
          <w:color w:val="333A45"/>
          <w:sz w:val="21"/>
          <w:szCs w:val="21"/>
        </w:rPr>
        <w:t xml:space="preserve">using AI to produce legal, medical, financial, or safety-critical advice relied on without qualified human review;</w:t>
      </w:r>
    </w:p>
    <w:p>
      <w:pPr>
        <w:pStyle w:val="ListParagraph"/>
        <w:numPr>
          <w:ilvl w:val="0"/>
          <w:numId w:val="2"/>
        </w:numPr>
        <w:spacing w:after="70"/>
      </w:pPr>
      <w:r>
        <w:rPr>
          <w:rFonts w:ascii="Calibri" w:cs="Calibri" w:eastAsia="Calibri" w:hAnsi="Calibri"/>
          <w:color w:val="333A45"/>
          <w:sz w:val="21"/>
          <w:szCs w:val="21"/>
        </w:rPr>
        <w:t xml:space="preserve">using AI to conduct surveillance or assessment of staff except where separately authorised and lawful;</w:t>
      </w:r>
    </w:p>
    <w:p>
      <w:pPr>
        <w:pStyle w:val="ListParagraph"/>
        <w:numPr>
          <w:ilvl w:val="0"/>
          <w:numId w:val="2"/>
        </w:numPr>
        <w:spacing w:after="70"/>
      </w:pPr>
      <w:r>
        <w:rPr>
          <w:rFonts w:ascii="Calibri" w:cs="Calibri" w:eastAsia="Calibri" w:hAnsi="Calibri"/>
          <w:color w:val="333A45"/>
          <w:sz w:val="21"/>
          <w:szCs w:val="21"/>
        </w:rPr>
        <w:t xml:space="preserve">generating discriminatory, harassing, deceptive, or infringing content;</w:t>
      </w:r>
    </w:p>
    <w:p>
      <w:pPr>
        <w:pStyle w:val="ListParagraph"/>
        <w:numPr>
          <w:ilvl w:val="0"/>
          <w:numId w:val="2"/>
        </w:numPr>
        <w:spacing w:after="70"/>
      </w:pPr>
      <w:r>
        <w:rPr>
          <w:rFonts w:ascii="Calibri" w:cs="Calibri" w:eastAsia="Calibri" w:hAnsi="Calibri"/>
          <w:color w:val="333A45"/>
          <w:sz w:val="21"/>
          <w:szCs w:val="21"/>
        </w:rPr>
        <w:t xml:space="preserve">creating synthetic media of an identifiable person without authorisation;</w:t>
      </w:r>
    </w:p>
    <w:p>
      <w:pPr>
        <w:pStyle w:val="ListParagraph"/>
        <w:numPr>
          <w:ilvl w:val="0"/>
          <w:numId w:val="2"/>
        </w:numPr>
        <w:spacing w:after="70"/>
      </w:pPr>
      <w:r>
        <w:rPr>
          <w:rFonts w:ascii="Calibri" w:cs="Calibri" w:eastAsia="Calibri" w:hAnsi="Calibri"/>
          <w:color w:val="333A45"/>
          <w:sz w:val="21"/>
          <w:szCs w:val="21"/>
        </w:rPr>
        <w:t xml:space="preserve">presenting AI-generated output as verified when it has not been;</w:t>
      </w:r>
    </w:p>
    <w:p>
      <w:pPr>
        <w:pStyle w:val="ListParagraph"/>
        <w:numPr>
          <w:ilvl w:val="0"/>
          <w:numId w:val="2"/>
        </w:numPr>
        <w:spacing w:after="70"/>
      </w:pPr>
      <w:r>
        <w:rPr>
          <w:rFonts w:ascii="Calibri" w:cs="Calibri" w:eastAsia="Calibri" w:hAnsi="Calibri"/>
          <w:color w:val="333A45"/>
          <w:sz w:val="21"/>
          <w:szCs w:val="21"/>
        </w:rPr>
        <w:t xml:space="preserve">circumventing the security, monitoring, or approval requirements of this policy.</w:t>
      </w:r>
    </w:p>
    <w:p>
      <w:pPr>
        <w:keepNext/>
        <w:pBdr>
          <w:bottom w:val="single" w:color="9DB9E8" w:sz="4" w:space="3"/>
        </w:pBdr>
        <w:spacing w:after="100" w:before="260"/>
      </w:pPr>
      <w:r>
        <w:rPr>
          <w:rFonts w:ascii="Calibri" w:cs="Calibri" w:eastAsia="Calibri" w:hAnsi="Calibri"/>
          <w:b/>
          <w:bCs/>
          <w:color w:val="2E5AAC"/>
          <w:sz w:val="26"/>
          <w:szCs w:val="26"/>
        </w:rPr>
        <w:t xml:space="preserve">6. Personal data</w:t>
      </w:r>
    </w:p>
    <w:p>
      <w:pPr>
        <w:spacing w:after="110"/>
      </w:pPr>
      <w:r>
        <w:rPr>
          <w:rFonts w:ascii="Calibri" w:cs="Calibri" w:eastAsia="Calibri" w:hAnsi="Calibri"/>
          <w:color w:val="333A45"/>
          <w:sz w:val="21"/>
          <w:szCs w:val="21"/>
        </w:rPr>
        <w:t xml:space="preserve">6.1 Personal data may be processed by an AI tool only where a lawful basis for that processing exists and has been recorded.</w:t>
      </w:r>
    </w:p>
    <w:p>
      <w:pPr>
        <w:spacing w:after="110"/>
      </w:pPr>
      <w:r>
        <w:rPr>
          <w:rFonts w:ascii="Calibri" w:cs="Calibri" w:eastAsia="Calibri" w:hAnsi="Calibri"/>
          <w:color w:val="333A45"/>
          <w:sz w:val="21"/>
          <w:szCs w:val="21"/>
        </w:rPr>
        <w:t xml:space="preserve">6.2 Personal data collected for one purpose must not be used for an incompatible purpose. Customer or employee data must not be used to train or fine-tune an AI model unless that use has been separately assessed and approved.</w:t>
      </w:r>
    </w:p>
    <w:p>
      <w:pPr>
        <w:spacing w:after="110"/>
      </w:pPr>
      <w:r>
        <w:rPr>
          <w:rFonts w:ascii="Calibri" w:cs="Calibri" w:eastAsia="Calibri" w:hAnsi="Calibri"/>
          <w:color w:val="333A45"/>
          <w:sz w:val="21"/>
          <w:szCs w:val="21"/>
        </w:rPr>
        <w:t xml:space="preserve">6.3 Only the minimum personal data necessary for the task may be provided to an AI tool.</w:t>
      </w:r>
    </w:p>
    <w:p>
      <w:pPr>
        <w:spacing w:after="110"/>
      </w:pPr>
      <w:r>
        <w:rPr>
          <w:rFonts w:ascii="Calibri" w:cs="Calibri" w:eastAsia="Calibri" w:hAnsi="Calibri"/>
          <w:color w:val="333A45"/>
          <w:sz w:val="21"/>
          <w:szCs w:val="21"/>
        </w:rPr>
        <w:t xml:space="preserve">6.4 A data protection impact assessment must be completed, and approved by the data protection lead, before any high-risk processing - including large-scale processing of personal data, processing of special category data, profiling with significant effects, or systematic monitoring.</w:t>
      </w:r>
    </w:p>
    <w:p>
      <w:pPr>
        <w:spacing w:after="110"/>
      </w:pPr>
      <w:r>
        <w:rPr>
          <w:rFonts w:ascii="Calibri" w:cs="Calibri" w:eastAsia="Calibri" w:hAnsi="Calibri"/>
          <w:color w:val="333A45"/>
          <w:sz w:val="21"/>
          <w:szCs w:val="21"/>
        </w:rPr>
        <w:t xml:space="preserve">6.5 AI tools must not be used in any way that prevents [ORGANISATION] from meeting individuals' rights of access, correction, and erasure. Personal data must not be placed in a tool from which it cannot be retrieved or deleted on request.</w:t>
      </w:r>
    </w:p>
    <w:p>
      <w:pPr>
        <w:spacing w:after="110"/>
      </w:pPr>
      <w:r>
        <w:rPr>
          <w:rFonts w:ascii="Calibri" w:cs="Calibri" w:eastAsia="Calibri" w:hAnsi="Calibri"/>
          <w:color w:val="333A45"/>
          <w:sz w:val="21"/>
          <w:szCs w:val="21"/>
        </w:rPr>
        <w:t xml:space="preserve">6.6 Special category data and children's personal data must not be entered into any AI tool without the recorded approval of the data protection lead and a valid additional condition for processing.</w:t>
      </w:r>
    </w:p>
    <w:p>
      <w:pPr>
        <w:spacing w:after="110"/>
      </w:pPr>
      <w:r>
        <w:rPr>
          <w:rFonts w:ascii="Calibri" w:cs="Calibri" w:eastAsia="Calibri" w:hAnsi="Calibri"/>
          <w:color w:val="333A45"/>
          <w:sz w:val="21"/>
          <w:szCs w:val="21"/>
        </w:rPr>
        <w:t xml:space="preserve">6.7 Personal data must not be sent to an AI service that processes it outside the United Kingdom unless an approved transfer safeguard is in place.</w:t>
      </w:r>
    </w:p>
    <w:p>
      <w:pPr>
        <w:spacing w:after="110"/>
      </w:pPr>
      <w:r>
        <w:rPr>
          <w:rFonts w:ascii="Calibri" w:cs="Calibri" w:eastAsia="Calibri" w:hAnsi="Calibri"/>
          <w:color w:val="333A45"/>
          <w:sz w:val="21"/>
          <w:szCs w:val="21"/>
        </w:rPr>
        <w:t xml:space="preserve">6.8 The following must never be entered into any AI tool: authentication credentials and secrets; payment card data; personal data outside an approved tool and agreement; special category or children's data without approval; and any data the organisation has no lawful basis to process in this way.</w:t>
      </w:r>
    </w:p>
    <w:p>
      <w:pPr>
        <w:spacing w:after="110"/>
      </w:pPr>
      <w:r>
        <w:rPr>
          <w:rFonts w:ascii="Calibri" w:cs="Calibri" w:eastAsia="Calibri" w:hAnsi="Calibri"/>
          <w:color w:val="333A45"/>
          <w:sz w:val="21"/>
          <w:szCs w:val="21"/>
        </w:rPr>
        <w:t xml:space="preserve">6.9 The Information Commissioner's Office is [ORGANISATION]'s data protection supervisory authority. A personal data breach may require notification within a short statutory period; suspected breaches must be reported immediately under Section 11.</w:t>
      </w:r>
    </w:p>
    <w:p>
      <w:pPr>
        <w:keepNext/>
        <w:pBdr>
          <w:bottom w:val="single" w:color="9DB9E8" w:sz="4" w:space="3"/>
        </w:pBdr>
        <w:spacing w:after="100" w:before="260"/>
      </w:pPr>
      <w:r>
        <w:rPr>
          <w:rFonts w:ascii="Calibri" w:cs="Calibri" w:eastAsia="Calibri" w:hAnsi="Calibri"/>
          <w:b/>
          <w:bCs/>
          <w:color w:val="2E5AAC"/>
          <w:sz w:val="26"/>
          <w:szCs w:val="26"/>
        </w:rPr>
        <w:t xml:space="preserve">7. Verification of output</w:t>
      </w:r>
    </w:p>
    <w:p>
      <w:pPr>
        <w:spacing w:after="110"/>
      </w:pPr>
      <w:r>
        <w:rPr>
          <w:rFonts w:ascii="Calibri" w:cs="Calibri" w:eastAsia="Calibri" w:hAnsi="Calibri"/>
          <w:color w:val="333A45"/>
          <w:sz w:val="21"/>
          <w:szCs w:val="21"/>
        </w:rPr>
        <w:t xml:space="preserve">7.1 AI output is a draft and must not be relied upon without verification by a competent person.</w:t>
      </w:r>
    </w:p>
    <w:p>
      <w:pPr>
        <w:spacing w:after="110"/>
      </w:pPr>
      <w:r>
        <w:rPr>
          <w:rFonts w:ascii="Calibri" w:cs="Calibri" w:eastAsia="Calibri" w:hAnsi="Calibri"/>
          <w:color w:val="333A45"/>
          <w:sz w:val="21"/>
          <w:szCs w:val="21"/>
        </w:rPr>
        <w:t xml:space="preserve">7.2 Facts, figures, citations, legal or regulatory statements, and code must be checked against authoritative sources before use.</w:t>
      </w:r>
    </w:p>
    <w:p>
      <w:pPr>
        <w:spacing w:after="110"/>
      </w:pPr>
      <w:r>
        <w:rPr>
          <w:rFonts w:ascii="Calibri" w:cs="Calibri" w:eastAsia="Calibri" w:hAnsi="Calibri"/>
          <w:color w:val="333A45"/>
          <w:sz w:val="21"/>
          <w:szCs w:val="21"/>
        </w:rPr>
        <w:t xml:space="preserve">7.3 The individual who uses AI output is accountable for its accuracy. For customer-facing or decision-bearing output, verification must be recorded.</w:t>
      </w:r>
    </w:p>
    <w:p>
      <w:pPr>
        <w:keepNext/>
        <w:pBdr>
          <w:bottom w:val="single" w:color="9DB9E8" w:sz="4" w:space="3"/>
        </w:pBdr>
        <w:spacing w:after="100" w:before="260"/>
      </w:pPr>
      <w:r>
        <w:rPr>
          <w:rFonts w:ascii="Calibri" w:cs="Calibri" w:eastAsia="Calibri" w:hAnsi="Calibri"/>
          <w:b/>
          <w:bCs/>
          <w:color w:val="2E5AAC"/>
          <w:sz w:val="26"/>
          <w:szCs w:val="26"/>
        </w:rPr>
        <w:t xml:space="preserve">8. Human oversight of decisions about people</w:t>
      </w:r>
    </w:p>
    <w:p>
      <w:pPr>
        <w:spacing w:after="110"/>
      </w:pPr>
      <w:r>
        <w:rPr>
          <w:rFonts w:ascii="Calibri" w:cs="Calibri" w:eastAsia="Calibri" w:hAnsi="Calibri"/>
          <w:color w:val="333A45"/>
          <w:sz w:val="21"/>
          <w:szCs w:val="21"/>
        </w:rPr>
        <w:t xml:space="preserve">8.1 An AI tool must not make a final decision that has a significant effect on an individual - including decisions on employment, credit, eligibility, or access to a service - without meaningful review by a person before the decision takes effect.</w:t>
      </w:r>
    </w:p>
    <w:p>
      <w:pPr>
        <w:spacing w:after="110"/>
      </w:pPr>
      <w:r>
        <w:rPr>
          <w:rFonts w:ascii="Calibri" w:cs="Calibri" w:eastAsia="Calibri" w:hAnsi="Calibri"/>
          <w:color w:val="333A45"/>
          <w:sz w:val="21"/>
          <w:szCs w:val="21"/>
        </w:rPr>
        <w:t xml:space="preserve">8.2 The reviewer must be able to understand, question, and override the outcome, and must have the authority and time to do so.</w:t>
      </w:r>
    </w:p>
    <w:p>
      <w:pPr>
        <w:keepNext/>
        <w:pBdr>
          <w:bottom w:val="single" w:color="9DB9E8" w:sz="4" w:space="3"/>
        </w:pBdr>
        <w:spacing w:after="100" w:before="260"/>
      </w:pPr>
      <w:r>
        <w:rPr>
          <w:rFonts w:ascii="Calibri" w:cs="Calibri" w:eastAsia="Calibri" w:hAnsi="Calibri"/>
          <w:b/>
          <w:bCs/>
          <w:color w:val="2E5AAC"/>
          <w:sz w:val="26"/>
          <w:szCs w:val="26"/>
        </w:rPr>
        <w:t xml:space="preserve">9. Use by role and function</w:t>
      </w:r>
    </w:p>
    <w:p>
      <w:pPr>
        <w:spacing w:after="110"/>
      </w:pPr>
      <w:r>
        <w:rPr>
          <w:rFonts w:ascii="Calibri" w:cs="Calibri" w:eastAsia="Calibri" w:hAnsi="Calibri"/>
          <w:color w:val="333A45"/>
          <w:sz w:val="21"/>
          <w:szCs w:val="21"/>
        </w:rPr>
        <w:t xml:space="preserve">9.1 Rules apply according to how AI is used. In particular:</w:t>
      </w:r>
    </w:p>
    <w:p>
      <w:pPr>
        <w:pStyle w:val="ListParagraph"/>
        <w:numPr>
          <w:ilvl w:val="0"/>
          <w:numId w:val="2"/>
        </w:numPr>
        <w:spacing w:after="70"/>
      </w:pPr>
      <w:r>
        <w:rPr>
          <w:rFonts w:ascii="Calibri" w:cs="Calibri" w:eastAsia="Calibri" w:hAnsi="Calibri"/>
          <w:b/>
          <w:bCs/>
          <w:color w:val="333A45"/>
          <w:sz w:val="21"/>
          <w:szCs w:val="21"/>
        </w:rPr>
        <w:t xml:space="preserve">Developers:</w:t>
      </w:r>
      <w:r>
        <w:rPr>
          <w:rFonts w:ascii="Calibri" w:cs="Calibri" w:eastAsia="Calibri" w:hAnsi="Calibri"/>
          <w:color w:val="333A45"/>
          <w:sz w:val="21"/>
          <w:szCs w:val="21"/>
        </w:rPr>
        <w:t xml:space="preserve"> proprietary or confidential source code must not be entered into AI tools other than those expressly approved for code; AI-generated code must be reviewed before use (Section 10.3).</w:t>
      </w:r>
    </w:p>
    <w:p>
      <w:pPr>
        <w:pStyle w:val="ListParagraph"/>
        <w:numPr>
          <w:ilvl w:val="0"/>
          <w:numId w:val="2"/>
        </w:numPr>
        <w:spacing w:after="70"/>
      </w:pPr>
      <w:r>
        <w:rPr>
          <w:rFonts w:ascii="Calibri" w:cs="Calibri" w:eastAsia="Calibri" w:hAnsi="Calibri"/>
          <w:b/>
          <w:bCs/>
          <w:color w:val="333A45"/>
          <w:sz w:val="21"/>
          <w:szCs w:val="21"/>
        </w:rPr>
        <w:t xml:space="preserve">HR and recruitment:</w:t>
      </w:r>
      <w:r>
        <w:rPr>
          <w:rFonts w:ascii="Calibri" w:cs="Calibri" w:eastAsia="Calibri" w:hAnsi="Calibri"/>
          <w:color w:val="333A45"/>
          <w:sz w:val="21"/>
          <w:szCs w:val="21"/>
        </w:rPr>
        <w:t xml:space="preserve"> AI must not be used to make hiring, performance, or disciplinary decisions about individuals without human review (Section 8).</w:t>
      </w:r>
    </w:p>
    <w:p>
      <w:pPr>
        <w:pStyle w:val="ListParagraph"/>
        <w:numPr>
          <w:ilvl w:val="0"/>
          <w:numId w:val="2"/>
        </w:numPr>
        <w:spacing w:after="70"/>
      </w:pPr>
      <w:r>
        <w:rPr>
          <w:rFonts w:ascii="Calibri" w:cs="Calibri" w:eastAsia="Calibri" w:hAnsi="Calibri"/>
          <w:b/>
          <w:bCs/>
          <w:color w:val="333A45"/>
          <w:sz w:val="21"/>
          <w:szCs w:val="21"/>
        </w:rPr>
        <w:t xml:space="preserve">Marketing and communications:</w:t>
      </w:r>
      <w:r>
        <w:rPr>
          <w:rFonts w:ascii="Calibri" w:cs="Calibri" w:eastAsia="Calibri" w:hAnsi="Calibri"/>
          <w:color w:val="333A45"/>
          <w:sz w:val="21"/>
          <w:szCs w:val="21"/>
        </w:rPr>
        <w:t xml:space="preserve"> AI-generated external content must be checked for accuracy, rights, and brand standards, and disclosed where required (Section 12).</w:t>
      </w:r>
    </w:p>
    <w:p>
      <w:pPr>
        <w:pStyle w:val="ListParagraph"/>
        <w:numPr>
          <w:ilvl w:val="0"/>
          <w:numId w:val="2"/>
        </w:numPr>
        <w:spacing w:after="70"/>
      </w:pPr>
      <w:r>
        <w:rPr>
          <w:rFonts w:ascii="Calibri" w:cs="Calibri" w:eastAsia="Calibri" w:hAnsi="Calibri"/>
          <w:b/>
          <w:bCs/>
          <w:color w:val="333A45"/>
          <w:sz w:val="21"/>
          <w:szCs w:val="21"/>
        </w:rPr>
        <w:t xml:space="preserve">Customer-facing functions:</w:t>
      </w:r>
      <w:r>
        <w:rPr>
          <w:rFonts w:ascii="Calibri" w:cs="Calibri" w:eastAsia="Calibri" w:hAnsi="Calibri"/>
          <w:color w:val="333A45"/>
          <w:sz w:val="21"/>
          <w:szCs w:val="21"/>
        </w:rPr>
        <w:t xml:space="preserve"> see Section 13.</w:t>
      </w:r>
    </w:p>
    <w:p>
      <w:pPr>
        <w:keepNext/>
        <w:pBdr>
          <w:bottom w:val="single" w:color="9DB9E8" w:sz="4" w:space="3"/>
        </w:pBdr>
        <w:spacing w:after="100" w:before="260"/>
      </w:pPr>
      <w:r>
        <w:rPr>
          <w:rFonts w:ascii="Calibri" w:cs="Calibri" w:eastAsia="Calibri" w:hAnsi="Calibri"/>
          <w:b/>
          <w:bCs/>
          <w:color w:val="2E5AAC"/>
          <w:sz w:val="26"/>
          <w:szCs w:val="26"/>
        </w:rPr>
        <w:t xml:space="preserve">10. Security and confidentiality</w:t>
      </w:r>
    </w:p>
    <w:p>
      <w:pPr>
        <w:spacing w:after="110"/>
      </w:pPr>
      <w:r>
        <w:rPr>
          <w:rFonts w:ascii="Calibri" w:cs="Calibri" w:eastAsia="Calibri" w:hAnsi="Calibri"/>
          <w:color w:val="333A45"/>
          <w:sz w:val="21"/>
          <w:szCs w:val="21"/>
        </w:rPr>
        <w:t xml:space="preserve">10.1 AI tools must be used only through [ORGANISATION]-provisioned accounts. Personal accounts must not be used for [ORGANISATION] work.</w:t>
      </w:r>
    </w:p>
    <w:p>
      <w:pPr>
        <w:spacing w:after="110"/>
      </w:pPr>
      <w:r>
        <w:rPr>
          <w:rFonts w:ascii="Calibri" w:cs="Calibri" w:eastAsia="Calibri" w:hAnsi="Calibri"/>
          <w:color w:val="333A45"/>
          <w:sz w:val="21"/>
          <w:szCs w:val="21"/>
        </w:rPr>
        <w:t xml:space="preserve">10.2 Credentials, secrets, confidential source code, and non-public security information must not be entered into any AI tool other than as expressly approved.</w:t>
      </w:r>
    </w:p>
    <w:p>
      <w:pPr>
        <w:spacing w:after="110"/>
      </w:pPr>
      <w:r>
        <w:rPr>
          <w:rFonts w:ascii="Calibri" w:cs="Calibri" w:eastAsia="Calibri" w:hAnsi="Calibri"/>
          <w:color w:val="333A45"/>
          <w:sz w:val="21"/>
          <w:szCs w:val="21"/>
        </w:rPr>
        <w:t xml:space="preserve">10.3 AI-generated code and commands must be reviewed before execution. AI output derived from external or user-supplied content must be treated as untrusted.</w:t>
      </w:r>
    </w:p>
    <w:p>
      <w:pPr>
        <w:keepNext/>
        <w:pBdr>
          <w:bottom w:val="single" w:color="9DB9E8" w:sz="4" w:space="3"/>
        </w:pBdr>
        <w:spacing w:after="100" w:before="260"/>
      </w:pPr>
      <w:r>
        <w:rPr>
          <w:rFonts w:ascii="Calibri" w:cs="Calibri" w:eastAsia="Calibri" w:hAnsi="Calibri"/>
          <w:b/>
          <w:bCs/>
          <w:color w:val="2E5AAC"/>
          <w:sz w:val="26"/>
          <w:szCs w:val="26"/>
        </w:rPr>
        <w:t xml:space="preserve">11. Incidents and complaints</w:t>
      </w:r>
    </w:p>
    <w:p>
      <w:pPr>
        <w:spacing w:after="110"/>
      </w:pPr>
      <w:r>
        <w:rPr>
          <w:rFonts w:ascii="Calibri" w:cs="Calibri" w:eastAsia="Calibri" w:hAnsi="Calibri"/>
          <w:color w:val="333A45"/>
          <w:sz w:val="21"/>
          <w:szCs w:val="21"/>
        </w:rPr>
        <w:t xml:space="preserve">Suspected exposure of personal or confidential data to an AI tool, harmful or materially incorrect AI output that has been acted upon, and suspected breaches of this policy must be reported immediately to the policy owner and data protection lead. Personal data incidents may trigger statutory notification duties (Section 6.9).</w:t>
      </w:r>
    </w:p>
    <w:p>
      <w:pPr>
        <w:spacing w:after="110"/>
      </w:pPr>
      <w:r>
        <w:rPr>
          <w:rFonts w:ascii="Calibri" w:cs="Calibri" w:eastAsia="Calibri" w:hAnsi="Calibri"/>
          <w:color w:val="333A45"/>
          <w:sz w:val="21"/>
          <w:szCs w:val="21"/>
        </w:rPr>
        <w:t xml:space="preserve">Data protection complaints from individuals are handled separately from incidents: [ORGANISATION] provides an accessible means of making a complaint, acknowledges receipt within 30 days, takes appropriate steps to respond, and informs the complainant of the outcome without undue delay. [DPO / privacy lead] owns this process.</w:t>
      </w:r>
    </w:p>
    <w:p>
      <w:pPr>
        <w:keepNext/>
        <w:pBdr>
          <w:bottom w:val="single" w:color="9DB9E8" w:sz="4" w:space="3"/>
        </w:pBdr>
        <w:spacing w:after="100" w:before="260"/>
      </w:pPr>
      <w:r>
        <w:rPr>
          <w:rFonts w:ascii="Calibri" w:cs="Calibri" w:eastAsia="Calibri" w:hAnsi="Calibri"/>
          <w:b/>
          <w:bCs/>
          <w:color w:val="2E5AAC"/>
          <w:sz w:val="26"/>
          <w:szCs w:val="26"/>
        </w:rPr>
        <w:t xml:space="preserve">12. Intellectual property, transparency, and record-keeping</w:t>
      </w:r>
    </w:p>
    <w:p>
      <w:pPr>
        <w:spacing w:after="110"/>
      </w:pPr>
      <w:r>
        <w:rPr>
          <w:rFonts w:ascii="Calibri" w:cs="Calibri" w:eastAsia="Calibri" w:hAnsi="Calibri"/>
          <w:color w:val="333A45"/>
          <w:sz w:val="21"/>
          <w:szCs w:val="21"/>
        </w:rPr>
        <w:t xml:space="preserve">12.1 Third-party confidential or licensed material must not be entered into an AI tool without authorisation. Ownership and licensing of AI-generated content must be confirmed before commercial use, and copyright and trademarks must not be infringed.</w:t>
      </w:r>
    </w:p>
    <w:p>
      <w:pPr>
        <w:spacing w:after="110"/>
      </w:pPr>
      <w:r>
        <w:rPr>
          <w:rFonts w:ascii="Calibri" w:cs="Calibri" w:eastAsia="Calibri" w:hAnsi="Calibri"/>
          <w:color w:val="333A45"/>
          <w:sz w:val="21"/>
          <w:szCs w:val="21"/>
        </w:rPr>
        <w:t xml:space="preserve">12.2 Where AI has materially produced content presented as [ORGANISATION]'s work to customers, regulators, or the public, its use must be disclosed where required or where non-disclosure would mislead.</w:t>
      </w:r>
    </w:p>
    <w:p>
      <w:pPr>
        <w:spacing w:after="110"/>
      </w:pPr>
      <w:r>
        <w:rPr>
          <w:rFonts w:ascii="Calibri" w:cs="Calibri" w:eastAsia="Calibri" w:hAnsi="Calibri"/>
          <w:color w:val="333A45"/>
          <w:sz w:val="21"/>
          <w:szCs w:val="21"/>
        </w:rPr>
        <w:t xml:space="preserve">12.3 Records of approved AI uses, lawful bases relied on, impact assessments, and verification of decision-bearing output must be retained in accordance with [ORGANISATION]'s retention schedule.</w:t>
      </w:r>
    </w:p>
    <w:p>
      <w:pPr>
        <w:keepNext/>
        <w:pBdr>
          <w:bottom w:val="single" w:color="9DB9E8" w:sz="4" w:space="3"/>
        </w:pBdr>
        <w:spacing w:after="100" w:before="260"/>
      </w:pPr>
      <w:r>
        <w:rPr>
          <w:rFonts w:ascii="Calibri" w:cs="Calibri" w:eastAsia="Calibri" w:hAnsi="Calibri"/>
          <w:b/>
          <w:bCs/>
          <w:color w:val="2E5AAC"/>
          <w:sz w:val="26"/>
          <w:szCs w:val="26"/>
        </w:rPr>
        <w:t xml:space="preserve">13. Customer-facing AI</w:t>
      </w:r>
    </w:p>
    <w:p>
      <w:pPr>
        <w:spacing w:after="110"/>
      </w:pPr>
      <w:r>
        <w:rPr>
          <w:rFonts w:ascii="Calibri" w:cs="Calibri" w:eastAsia="Calibri" w:hAnsi="Calibri"/>
          <w:color w:val="333A45"/>
          <w:sz w:val="21"/>
          <w:szCs w:val="21"/>
        </w:rPr>
        <w:t xml:space="preserve">13.1 Where AI interacts directly with customers, the customer must be informed they are interacting with an AI system, be able to reach a human where appropriate, and receive output that meets [ORGANISATION]'s accuracy and fairness standards.</w:t>
      </w:r>
    </w:p>
    <w:p>
      <w:pPr>
        <w:keepNext/>
        <w:pBdr>
          <w:bottom w:val="single" w:color="9DB9E8" w:sz="4" w:space="3"/>
        </w:pBdr>
        <w:spacing w:after="100" w:before="260"/>
      </w:pPr>
      <w:r>
        <w:rPr>
          <w:rFonts w:ascii="Calibri" w:cs="Calibri" w:eastAsia="Calibri" w:hAnsi="Calibri"/>
          <w:b/>
          <w:bCs/>
          <w:color w:val="2E5AAC"/>
          <w:sz w:val="26"/>
          <w:szCs w:val="26"/>
        </w:rPr>
        <w:t xml:space="preserve">14. Fairness and non-discrimination</w:t>
      </w:r>
    </w:p>
    <w:p>
      <w:pPr>
        <w:spacing w:after="110"/>
      </w:pPr>
      <w:r>
        <w:rPr>
          <w:rFonts w:ascii="Calibri" w:cs="Calibri" w:eastAsia="Calibri" w:hAnsi="Calibri"/>
          <w:color w:val="333A45"/>
          <w:sz w:val="21"/>
          <w:szCs w:val="21"/>
        </w:rPr>
        <w:t xml:space="preserve">14.1 AI use affecting individuals must not produce discriminatory outcomes. Where AI informs such decisions, outputs must be checked for bias and a person remains accountable for fairness. Suspected biased behaviour must be reported to the policy owner.</w:t>
      </w:r>
    </w:p>
    <w:p>
      <w:pPr>
        <w:keepNext/>
        <w:pBdr>
          <w:bottom w:val="single" w:color="9DB9E8" w:sz="4" w:space="3"/>
        </w:pBdr>
        <w:spacing w:after="100" w:before="260"/>
      </w:pPr>
      <w:r>
        <w:rPr>
          <w:rFonts w:ascii="Calibri" w:cs="Calibri" w:eastAsia="Calibri" w:hAnsi="Calibri"/>
          <w:b/>
          <w:bCs/>
          <w:color w:val="2E5AAC"/>
          <w:sz w:val="26"/>
          <w:szCs w:val="26"/>
        </w:rPr>
        <w:t xml:space="preserve">15. Monitoring</w:t>
      </w:r>
    </w:p>
    <w:p>
      <w:pPr>
        <w:spacing w:after="110"/>
      </w:pPr>
      <w:r>
        <w:rPr>
          <w:rFonts w:ascii="Calibri" w:cs="Calibri" w:eastAsia="Calibri" w:hAnsi="Calibri"/>
          <w:color w:val="333A45"/>
          <w:sz w:val="21"/>
          <w:szCs w:val="21"/>
        </w:rPr>
        <w:t xml:space="preserve">[ORGANISATION] monitors AI use on its managed devices and networks, including the tools accessed, the discovery of unsanctioned tools, and records of policy breaches. Monitoring is proportionate, conducted for the purposes of this policy, and carried out in accordance with applicable notification requirements.</w:t>
      </w:r>
    </w:p>
    <w:p>
      <w:pPr>
        <w:keepNext/>
        <w:pBdr>
          <w:bottom w:val="single" w:color="9DB9E8" w:sz="4" w:space="3"/>
        </w:pBdr>
        <w:spacing w:after="100" w:before="260"/>
      </w:pPr>
      <w:r>
        <w:rPr>
          <w:rFonts w:ascii="Calibri" w:cs="Calibri" w:eastAsia="Calibri" w:hAnsi="Calibri"/>
          <w:b/>
          <w:bCs/>
          <w:color w:val="2E5AAC"/>
          <w:sz w:val="26"/>
          <w:szCs w:val="26"/>
        </w:rPr>
        <w:t xml:space="preserve">16. Responsibilities</w:t>
      </w:r>
    </w:p>
    <w:p>
      <w:pPr>
        <w:pStyle w:val="ListParagraph"/>
        <w:numPr>
          <w:ilvl w:val="0"/>
          <w:numId w:val="2"/>
        </w:numPr>
        <w:spacing w:after="70"/>
      </w:pPr>
      <w:r>
        <w:rPr>
          <w:rFonts w:ascii="Calibri" w:cs="Calibri" w:eastAsia="Calibri" w:hAnsi="Calibri"/>
          <w:color w:val="333A45"/>
          <w:sz w:val="21"/>
          <w:szCs w:val="21"/>
        </w:rPr>
        <w:t xml:space="preserve">All staff must comply with this policy, classify their use, verify output, and report incidents.</w:t>
      </w:r>
    </w:p>
    <w:p>
      <w:pPr>
        <w:pStyle w:val="ListParagraph"/>
        <w:numPr>
          <w:ilvl w:val="0"/>
          <w:numId w:val="2"/>
        </w:numPr>
        <w:spacing w:after="70"/>
      </w:pPr>
      <w:r>
        <w:rPr>
          <w:rFonts w:ascii="Calibri" w:cs="Calibri" w:eastAsia="Calibri" w:hAnsi="Calibri"/>
          <w:color w:val="333A45"/>
          <w:sz w:val="21"/>
          <w:szCs w:val="21"/>
        </w:rPr>
        <w:t xml:space="preserve">Managers are responsible for compliance within their teams.</w:t>
      </w:r>
    </w:p>
    <w:p>
      <w:pPr>
        <w:pStyle w:val="ListParagraph"/>
        <w:numPr>
          <w:ilvl w:val="0"/>
          <w:numId w:val="2"/>
        </w:numPr>
        <w:spacing w:after="70"/>
      </w:pPr>
      <w:r>
        <w:rPr>
          <w:rFonts w:ascii="Calibri" w:cs="Calibri" w:eastAsia="Calibri" w:hAnsi="Calibri"/>
          <w:color w:val="333A45"/>
          <w:sz w:val="21"/>
          <w:szCs w:val="21"/>
        </w:rPr>
        <w:t xml:space="preserve">The policy owner maintains this policy, the Approved AI Tools list, and security requirements.</w:t>
      </w:r>
    </w:p>
    <w:p>
      <w:pPr>
        <w:pStyle w:val="ListParagraph"/>
        <w:numPr>
          <w:ilvl w:val="0"/>
          <w:numId w:val="2"/>
        </w:numPr>
        <w:spacing w:after="70"/>
      </w:pPr>
      <w:r>
        <w:rPr>
          <w:rFonts w:ascii="Calibri" w:cs="Calibri" w:eastAsia="Calibri" w:hAnsi="Calibri"/>
          <w:color w:val="333A45"/>
          <w:sz w:val="21"/>
          <w:szCs w:val="21"/>
        </w:rPr>
        <w:t xml:space="preserve">The data protection lead is responsible for data protection sign-off, impact assessments, complaints handling, and liaison with the supervisory authority.</w:t>
      </w:r>
    </w:p>
    <w:p>
      <w:pPr>
        <w:keepNext/>
        <w:pBdr>
          <w:bottom w:val="single" w:color="9DB9E8" w:sz="4" w:space="3"/>
        </w:pBdr>
        <w:spacing w:after="100" w:before="260"/>
      </w:pPr>
      <w:r>
        <w:rPr>
          <w:rFonts w:ascii="Calibri" w:cs="Calibri" w:eastAsia="Calibri" w:hAnsi="Calibri"/>
          <w:b/>
          <w:bCs/>
          <w:color w:val="2E5AAC"/>
          <w:sz w:val="26"/>
          <w:szCs w:val="26"/>
        </w:rPr>
        <w:t xml:space="preserve">17. Training and acknowledgement</w:t>
      </w:r>
    </w:p>
    <w:p>
      <w:pPr>
        <w:spacing w:after="110"/>
      </w:pPr>
      <w:r>
        <w:rPr>
          <w:rFonts w:ascii="Calibri" w:cs="Calibri" w:eastAsia="Calibri" w:hAnsi="Calibri"/>
          <w:color w:val="333A45"/>
          <w:sz w:val="21"/>
          <w:szCs w:val="21"/>
        </w:rPr>
        <w:t xml:space="preserve">17.1 Staff must have the AI knowledge and skills sufficient for their role, and must complete AI-use training before using AI tools for [ORGANISATION] work, and on material change to this policy.</w:t>
      </w:r>
    </w:p>
    <w:p>
      <w:pPr>
        <w:spacing w:after="110"/>
      </w:pPr>
      <w:r>
        <w:rPr>
          <w:rFonts w:ascii="Calibri" w:cs="Calibri" w:eastAsia="Calibri" w:hAnsi="Calibri"/>
          <w:color w:val="333A45"/>
          <w:sz w:val="21"/>
          <w:szCs w:val="21"/>
        </w:rPr>
        <w:t xml:space="preserve">I acknowledge that I have read, understood, and agree to comply with this policy.</w:t>
      </w:r>
    </w:p>
    <w:p>
      <w:pPr>
        <w:spacing w:after="110"/>
      </w:pPr>
      <w:r>
        <w:rPr>
          <w:rFonts w:ascii="Calibri" w:cs="Calibri" w:eastAsia="Calibri" w:hAnsi="Calibri"/>
          <w:color w:val="333A45"/>
          <w:sz w:val="21"/>
          <w:szCs w:val="21"/>
        </w:rPr>
        <w:t xml:space="preserve">Name: __________________  Signature: __________________  Date: __________</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w:t>
      </w:r>
    </w:p>
    <w:p>
      <w:pPr>
        <w:spacing w:after="110"/>
      </w:pPr>
      <w:r>
        <w:rPr>
          <w:rFonts w:ascii="Calibri" w:cs="Calibri" w:eastAsia="Calibri" w:hAnsi="Calibri"/>
          <w:i/>
          <w:iCs/>
          <w:color w:val="5A6472"/>
          <w:sz w:val="19"/>
          <w:szCs w:val="19"/>
        </w:rPr>
        <w:t xml:space="preserve">This document is a policy template and does not constitute legal advice. The data protection requirements reflect obligations under the UK data protection regime as amended and must be verified against primary sources and reviewed by the data protection lead or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Acceptable Use Policy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(UK)</dc:title>
  <dc:creator>Narendra Karki</dc:creator>
  <cp:lastModifiedBy>Narendra Karki</cp:lastModifiedBy>
  <cp:revision>1</cp:revision>
  <dcterms:created xsi:type="dcterms:W3CDTF">2026-08-30T14:18:12.089Z</dcterms:created>
  <dcterms:modified xsi:type="dcterms:W3CDTF">2026-08-30T14:18:12.089Z</dcterms:modified>
</cp:coreProperties>
</file>

<file path=docProps/custom.xml><?xml version="1.0" encoding="utf-8"?>
<Properties xmlns="http://schemas.openxmlformats.org/officeDocument/2006/custom-properties" xmlns:vt="http://schemas.openxmlformats.org/officeDocument/2006/docPropsVTypes"/>
</file>