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4E79"/>
          <w:sz w:val="44"/>
          <w:szCs w:val="44"/>
        </w:rPr>
        <w:t xml:space="preserve">Artificial Intelligence Acceptable Use Policy - India</w:t>
      </w:r>
    </w:p>
    <w:p>
      <w:pPr>
        <w:spacing w:after="40"/>
      </w:pPr>
      <w:r>
        <w:rPr>
          <w:rFonts w:ascii="Calibri" w:cs="Calibri" w:eastAsia="Calibri" w:hAnsi="Calibri"/>
          <w:b/>
          <w:bCs/>
          <w:sz w:val="20"/>
          <w:szCs w:val="20"/>
        </w:rPr>
        <w:t xml:space="preserve">Organisation:</w:t>
      </w:r>
      <w:r>
        <w:rPr>
          <w:rFonts w:ascii="Calibri" w:cs="Calibri" w:eastAsia="Calibri" w:hAnsi="Calibri"/>
          <w:sz w:val="20"/>
          <w:szCs w:val="20"/>
        </w:rPr>
        <w:t xml:space="preserve"> [ORGANISATION]</w:t>
      </w:r>
    </w:p>
    <w:p>
      <w:pPr>
        <w:spacing w:after="40"/>
      </w:pPr>
      <w:r>
        <w:rPr>
          <w:rFonts w:ascii="Calibri" w:cs="Calibri" w:eastAsia="Calibri" w:hAnsi="Calibri"/>
          <w:b/>
          <w:bCs/>
          <w:sz w:val="20"/>
          <w:szCs w:val="20"/>
        </w:rPr>
        <w:t xml:space="preserve">Effective date:</w:t>
      </w:r>
      <w:r>
        <w:rPr>
          <w:rFonts w:ascii="Calibri" w:cs="Calibri" w:eastAsia="Calibri" w:hAnsi="Calibri"/>
          <w:sz w:val="20"/>
          <w:szCs w:val="20"/>
        </w:rPr>
        <w:t xml:space="preserve"> [DATE]  </w:t>
      </w:r>
      <w:r>
        <w:rPr>
          <w:rFonts w:ascii="Calibri" w:cs="Calibri" w:eastAsia="Calibri" w:hAnsi="Calibri"/>
          <w:b/>
          <w:bCs/>
          <w:sz w:val="20"/>
          <w:szCs w:val="20"/>
        </w:rPr>
        <w:t xml:space="preserve">Version:</w:t>
      </w:r>
      <w:r>
        <w:rPr>
          <w:rFonts w:ascii="Calibri" w:cs="Calibri" w:eastAsia="Calibri" w:hAnsi="Calibri"/>
          <w:sz w:val="20"/>
          <w:szCs w:val="20"/>
        </w:rPr>
        <w:t xml:space="preserve"> 1.1</w:t>
      </w:r>
    </w:p>
    <w:p>
      <w:pPr>
        <w:spacing w:after="40"/>
      </w:pPr>
      <w:r>
        <w:rPr>
          <w:rFonts w:ascii="Calibri" w:cs="Calibri" w:eastAsia="Calibri" w:hAnsi="Calibri"/>
          <w:b/>
          <w:bCs/>
          <w:sz w:val="20"/>
          <w:szCs w:val="20"/>
        </w:rPr>
        <w:t xml:space="preserve">Policy owner:</w:t>
      </w:r>
      <w:r>
        <w:rPr>
          <w:rFonts w:ascii="Calibri" w:cs="Calibri" w:eastAsia="Calibri" w:hAnsi="Calibri"/>
          <w:sz w:val="20"/>
          <w:szCs w:val="20"/>
        </w:rPr>
        <w:t xml:space="preserve"> [CISO]  </w:t>
      </w:r>
      <w:r>
        <w:rPr>
          <w:rFonts w:ascii="Calibri" w:cs="Calibri" w:eastAsia="Calibri" w:hAnsi="Calibri"/>
          <w:b/>
          <w:bCs/>
          <w:sz w:val="20"/>
          <w:szCs w:val="20"/>
        </w:rPr>
        <w:t xml:space="preserve">Data protection lead:</w:t>
      </w:r>
      <w:r>
        <w:rPr>
          <w:rFonts w:ascii="Calibri" w:cs="Calibri" w:eastAsia="Calibri" w:hAnsi="Calibri"/>
          <w:sz w:val="20"/>
          <w:szCs w:val="20"/>
        </w:rPr>
        <w:t xml:space="preserve"> [Data Protection Officer / privacy lead]</w:t>
      </w:r>
    </w:p>
    <w:p>
      <w:pPr>
        <w:spacing w:after="40"/>
      </w:pPr>
      <w:r>
        <w:rPr>
          <w:rFonts w:ascii="Calibri" w:cs="Calibri" w:eastAsia="Calibri" w:hAnsi="Calibri"/>
          <w:b/>
          <w:bCs/>
          <w:sz w:val="20"/>
          <w:szCs w:val="20"/>
        </w:rPr>
        <w:t xml:space="preserve">Classification:</w:t>
      </w:r>
      <w:r>
        <w:rPr>
          <w:rFonts w:ascii="Calibri" w:cs="Calibri" w:eastAsia="Calibri" w:hAnsi="Calibri"/>
          <w:sz w:val="20"/>
          <w:szCs w:val="20"/>
        </w:rPr>
        <w:t xml:space="preserve"> Internal</w:t>
      </w:r>
    </w:p>
    <w:p>
      <w:pPr>
        <w:spacing w:after="40"/>
      </w:pPr>
      <w:r>
        <w:rPr>
          <w:rFonts w:ascii="Calibri" w:cs="Calibri" w:eastAsia="Calibri" w:hAnsi="Calibri"/>
          <w:b/>
          <w:bCs/>
          <w:sz w:val="20"/>
          <w:szCs w:val="20"/>
        </w:rPr>
        <w:t xml:space="preserve">Review:</w:t>
      </w:r>
      <w:r>
        <w:rPr>
          <w:rFonts w:ascii="Calibri" w:cs="Calibri" w:eastAsia="Calibri" w:hAnsi="Calibri"/>
          <w:sz w:val="20"/>
          <w:szCs w:val="20"/>
        </w:rPr>
        <w:t xml:space="preserve"> at least every six months, and on material change in tools or regulation</w:t>
      </w:r>
    </w:p>
    <w:p>
      <w:pPr>
        <w:pBdr>
          <w:bottom w:val="single" w:color="9DC3E6" w:sz="6" w:space="1"/>
        </w:pBdr>
        <w:spacing w:after="200"/>
      </w:pPr>
    </w:p>
    <w:p>
      <w:pPr>
        <w:pStyle w:val="Heading1"/>
        <w:spacing w:after="120" w:before="320"/>
      </w:pPr>
      <w:r>
        <w:rPr>
          <w:rFonts w:ascii="Calibri" w:cs="Calibri" w:eastAsia="Calibri" w:hAnsi="Calibri"/>
          <w:b/>
          <w:bCs/>
          <w:color w:val="1F4E79"/>
          <w:sz w:val="30"/>
          <w:szCs w:val="30"/>
        </w:rPr>
        <w:t xml:space="preserve">1. Purpose</w:t>
      </w:r>
    </w:p>
    <w:p>
      <w:pPr>
        <w:spacing w:after="120" w:line="276"/>
      </w:pPr>
      <w:r>
        <w:rPr>
          <w:rFonts w:ascii="Calibri" w:cs="Calibri" w:eastAsia="Calibri" w:hAnsi="Calibri"/>
        </w:rPr>
        <w:t xml:space="preserve">[ORGANISATION] permits the use of artificial intelligence (AI) tools to improve productivity, provided that use protects the organisation's data, its customers and staff, its intellectual property, and its obligations under Indian digital personal data protection law. This policy sets the requirements for all such use.</w:t>
      </w:r>
    </w:p>
    <w:p>
      <w:pPr>
        <w:spacing w:after="120" w:line="276"/>
      </w:pPr>
      <w:r>
        <w:rPr>
          <w:rFonts w:ascii="Calibri" w:cs="Calibri" w:eastAsia="Calibri" w:hAnsi="Calibri"/>
        </w:rPr>
        <w:t xml:space="preserve">Four features of the Indian framework shape this document. Each changes how the policy has to be written, and three of them cut against instincts formed elsewhere.</w:t>
      </w:r>
    </w:p>
    <w:p>
      <w:pPr>
        <w:spacing w:after="120" w:line="276"/>
      </w:pPr>
      <w:r>
        <w:rPr>
          <w:rFonts w:ascii="Calibri" w:cs="Calibri" w:eastAsia="Calibri" w:hAnsi="Calibri"/>
          <w:b/>
          <w:bCs/>
        </w:rPr>
        <w:t xml:space="preserve">Almost none of the operative obligations are in force yet.</w:t>
      </w:r>
      <w:r>
        <w:rPr>
          <w:rFonts w:ascii="Calibri" w:cs="Calibri" w:eastAsia="Calibri" w:hAnsi="Calibri"/>
        </w:rPr>
        <w:t xml:space="preserve"> The subordinate legislation commences in three stages, and the stage carrying the compliance machinery - notice, security safeguards, breach intimation, erasure, rights, transfers, and the additional duties on large organisations - lands on </w:t>
      </w:r>
      <w:r>
        <w:rPr>
          <w:rFonts w:ascii="Calibri" w:cs="Calibri" w:eastAsia="Calibri" w:hAnsi="Calibri"/>
          <w:b/>
          <w:bCs/>
        </w:rPr>
        <w:t xml:space="preserve">13 May 2027</w:t>
      </w:r>
      <w:r>
        <w:rPr>
          <w:rFonts w:ascii="Calibri" w:cs="Calibri" w:eastAsia="Calibri" w:hAnsi="Calibri"/>
        </w:rPr>
        <w:t xml:space="preserve">. Section 4 states precisely what binds today and what lands when, because planning against the wrong date is the most common and most expensive error in this area.</w:t>
      </w:r>
    </w:p>
    <w:p>
      <w:pPr>
        <w:spacing w:after="120" w:line="276"/>
      </w:pPr>
      <w:r>
        <w:rPr>
          <w:rFonts w:ascii="Calibri" w:cs="Calibri" w:eastAsia="Calibri" w:hAnsi="Calibri"/>
          <w:b/>
          <w:bCs/>
        </w:rPr>
        <w:t xml:space="preserve">Every personal data breach must be intimated. There is no threshold.</w:t>
      </w:r>
      <w:r>
        <w:rPr>
          <w:rFonts w:ascii="Calibri" w:cs="Calibri" w:eastAsia="Calibri" w:hAnsi="Calibri"/>
        </w:rPr>
        <w:t xml:space="preserve"> No test of significant harm, no minimum number of affected individuals, no risk gate. Every affected individual is told, and the Board is told, on becoming aware. Section 15 sets this out.</w:t>
      </w:r>
    </w:p>
    <w:p>
      <w:pPr>
        <w:spacing w:after="120" w:line="276"/>
      </w:pPr>
      <w:r>
        <w:rPr>
          <w:rFonts w:ascii="Calibri" w:cs="Calibri" w:eastAsia="Calibri" w:hAnsi="Calibri"/>
          <w:b/>
          <w:bCs/>
        </w:rPr>
        <w:t xml:space="preserve">There is a minimum retention period, not only a maximum.</w:t>
      </w:r>
      <w:r>
        <w:rPr>
          <w:rFonts w:ascii="Calibri" w:cs="Calibri" w:eastAsia="Calibri" w:hAnsi="Calibri"/>
        </w:rPr>
        <w:t xml:space="preserve"> Personal data, the associated traffic data and the processing logs must be kept for </w:t>
      </w:r>
      <w:r>
        <w:rPr>
          <w:rFonts w:ascii="Calibri" w:cs="Calibri" w:eastAsia="Calibri" w:hAnsi="Calibri"/>
          <w:b/>
          <w:bCs/>
        </w:rPr>
        <w:t xml:space="preserve">at least one year</w:t>
      </w:r>
      <w:r>
        <w:rPr>
          <w:rFonts w:ascii="Calibri" w:cs="Calibri" w:eastAsia="Calibri" w:hAnsi="Calibri"/>
        </w:rPr>
        <w:t xml:space="preserve">. An AI tool configured to purge prompts weekly is not a privacy-protective configuration under this framework; it is a non-compliant one. Section 12 explains what this means in practice, because it is the requirement teams get wrong most often.</w:t>
      </w:r>
    </w:p>
    <w:p>
      <w:pPr>
        <w:spacing w:after="120" w:line="276"/>
      </w:pPr>
      <w:r>
        <w:rPr>
          <w:rFonts w:ascii="Calibri" w:cs="Calibri" w:eastAsia="Calibri" w:hAnsi="Calibri"/>
          <w:b/>
          <w:bCs/>
        </w:rPr>
        <w:t xml:space="preserve">The one AI-specific duty falls on large organisations only.</w:t>
      </w:r>
      <w:r>
        <w:rPr>
          <w:rFonts w:ascii="Calibri" w:cs="Calibri" w:eastAsia="Calibri" w:hAnsi="Calibri"/>
        </w:rPr>
        <w:t xml:space="preserve"> An organisation notified as a Significant Data Fiduciary must exercise due diligence to verify that the technical measures it adopts, </w:t>
      </w:r>
      <w:r>
        <w:rPr>
          <w:rFonts w:ascii="Calibri" w:cs="Calibri" w:eastAsia="Calibri" w:hAnsi="Calibri"/>
          <w:b/>
          <w:bCs/>
        </w:rPr>
        <w:t xml:space="preserve">including algorithmic software</w:t>
      </w:r>
      <w:r>
        <w:rPr>
          <w:rFonts w:ascii="Calibri" w:cs="Calibri" w:eastAsia="Calibri" w:hAnsi="Calibri"/>
        </w:rPr>
        <w:t xml:space="preserve">, are not likely to pose a risk to the rights of individuals. Section 11 covers it, and Section 4.4 explains why [ORGANISATION] applies a version of it regardless.</w:t>
      </w:r>
    </w:p>
    <w:p>
      <w:pPr>
        <w:pStyle w:val="Heading1"/>
        <w:spacing w:after="120" w:before="320"/>
      </w:pPr>
      <w:r>
        <w:rPr>
          <w:rFonts w:ascii="Calibri" w:cs="Calibri" w:eastAsia="Calibri" w:hAnsi="Calibri"/>
          <w:b/>
          <w:bCs/>
          <w:color w:val="1F4E79"/>
          <w:sz w:val="30"/>
          <w:szCs w:val="30"/>
        </w:rPr>
        <w:t xml:space="preserve">2. Scope</w:t>
      </w:r>
    </w:p>
    <w:p>
      <w:pPr>
        <w:spacing w:after="120" w:line="276"/>
      </w:pPr>
      <w:r>
        <w:rPr>
          <w:rFonts w:ascii="Calibri" w:cs="Calibri" w:eastAsia="Calibri" w:hAnsi="Calibri"/>
        </w:rPr>
        <w:t xml:space="preserve">This policy applies to all employees, contractors,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 It applies on company devices and accounts, and on personal devices or accounts whenever used for [ORGANISATION] work or data.</w:t>
      </w:r>
    </w:p>
    <w:p>
      <w:pPr>
        <w:spacing w:after="120" w:line="276"/>
      </w:pPr>
      <w:r>
        <w:rPr>
          <w:rFonts w:ascii="Calibri" w:cs="Calibri" w:eastAsia="Calibri" w:hAnsi="Calibri"/>
        </w:rPr>
        <w:t xml:space="preserve">Compliance is mandatory. Breaches may result in disciplinary action up to and including termination.</w:t>
      </w:r>
    </w:p>
    <w:p>
      <w:pPr>
        <w:pStyle w:val="Heading2"/>
        <w:spacing w:after="120" w:before="220"/>
      </w:pPr>
      <w:r>
        <w:rPr>
          <w:rFonts w:ascii="Calibri" w:cs="Calibri" w:eastAsia="Calibri" w:hAnsi="Calibri"/>
          <w:b/>
          <w:bCs/>
          <w:color w:val="1F4E79"/>
          <w:sz w:val="24"/>
          <w:szCs w:val="24"/>
        </w:rPr>
        <w:t xml:space="preserve">2.1 Which role [ORGANISATION] holds</w:t>
      </w:r>
    </w:p>
    <w:p>
      <w:pPr>
        <w:spacing w:after="120" w:line="276"/>
      </w:pPr>
      <w:r>
        <w:rPr>
          <w:rFonts w:ascii="Calibri" w:cs="Calibri" w:eastAsia="Calibri" w:hAnsi="Calibri"/>
        </w:rPr>
        <w:t xml:space="preserve">Indian law distinguishes the </w:t>
      </w:r>
      <w:r>
        <w:rPr>
          <w:rFonts w:ascii="Calibri" w:cs="Calibri" w:eastAsia="Calibri" w:hAnsi="Calibri"/>
          <w:b/>
          <w:bCs/>
        </w:rPr>
        <w:t xml:space="preserve">Data Fiduciary</w:t>
      </w:r>
      <w:r>
        <w:rPr>
          <w:rFonts w:ascii="Calibri" w:cs="Calibri" w:eastAsia="Calibri" w:hAnsi="Calibri"/>
        </w:rPr>
        <w:t xml:space="preserve">, which determines the purpose and means of processing personal data, from the </w:t>
      </w:r>
      <w:r>
        <w:rPr>
          <w:rFonts w:ascii="Calibri" w:cs="Calibri" w:eastAsia="Calibri" w:hAnsi="Calibri"/>
          <w:b/>
          <w:bCs/>
        </w:rPr>
        <w:t xml:space="preserve">Data Processor</w:t>
      </w:r>
      <w:r>
        <w:rPr>
          <w:rFonts w:ascii="Calibri" w:cs="Calibri" w:eastAsia="Calibri" w:hAnsi="Calibri"/>
        </w:rPr>
        <w:t xml:space="preserve">, which processes personal data on a Data Fiduciary's behalf under contract. The individual whose data it is, is the </w:t>
      </w:r>
      <w:r>
        <w:rPr>
          <w:rFonts w:ascii="Calibri" w:cs="Calibri" w:eastAsia="Calibri" w:hAnsi="Calibri"/>
          <w:b/>
          <w:bCs/>
        </w:rPr>
        <w:t xml:space="preserve">Data Principal</w:t>
      </w:r>
      <w:r>
        <w:rPr>
          <w:rFonts w:ascii="Calibri" w:cs="Calibri" w:eastAsia="Calibri" w:hAnsi="Calibri"/>
        </w:rPr>
        <w:t xml:space="preserve">.</w:t>
      </w:r>
    </w:p>
    <w:p>
      <w:pPr>
        <w:spacing w:after="120" w:line="276"/>
      </w:pPr>
      <w:r>
        <w:rPr>
          <w:rFonts w:ascii="Calibri" w:cs="Calibri" w:eastAsia="Calibri" w:hAnsi="Calibri"/>
        </w:rPr>
        <w:t xml:space="preserve">[ORGANISATION] is ordinarily a Data Fiduciary and carries the obligations in this policy. Two consequences follow.</w:t>
      </w:r>
    </w:p>
    <w:p>
      <w:pPr>
        <w:spacing w:after="120" w:line="276"/>
      </w:pPr>
      <w:r>
        <w:rPr>
          <w:rFonts w:ascii="Calibri" w:cs="Calibri" w:eastAsia="Calibri" w:hAnsi="Calibri"/>
          <w:b/>
          <w:bCs/>
        </w:rPr>
        <w:t xml:space="preserve">AI suppliers are Data Processors.</w:t>
      </w:r>
      <w:r>
        <w:rPr>
          <w:rFonts w:ascii="Calibri" w:cs="Calibri" w:eastAsia="Calibri" w:hAnsi="Calibri"/>
        </w:rPr>
        <w:t xml:space="preserve"> A Data Processor may be engaged </w:t>
      </w:r>
      <w:r>
        <w:rPr>
          <w:rFonts w:ascii="Calibri" w:cs="Calibri" w:eastAsia="Calibri" w:hAnsi="Calibri"/>
          <w:b/>
          <w:bCs/>
        </w:rPr>
        <w:t xml:space="preserve">only under a valid contract</w:t>
      </w:r>
      <w:r>
        <w:rPr>
          <w:rFonts w:ascii="Calibri" w:cs="Calibri" w:eastAsia="Calibri" w:hAnsi="Calibri"/>
        </w:rPr>
        <w:t xml:space="preserve">, and [ORGANISATION] remains responsible for the processing it carries out, irrespective of any agreement to the contrary. The security safeguards obligation reaches processing carried out by a Data Processor on [ORGANISATION]'s behalf, and requires the safeguards to be written into the contract with that processor. Sending personal data to an AI vendor does not move the obligation to the vendor.</w:t>
      </w:r>
    </w:p>
    <w:p>
      <w:pPr>
        <w:spacing w:after="120" w:line="276"/>
      </w:pPr>
      <w:r>
        <w:rPr>
          <w:rFonts w:ascii="Calibri" w:cs="Calibri" w:eastAsia="Calibri" w:hAnsi="Calibri"/>
          <w:b/>
          <w:bCs/>
        </w:rPr>
        <w:t xml:space="preserve">[ORGANISATION] may itself be a Data Processor</w:t>
      </w:r>
      <w:r>
        <w:rPr>
          <w:rFonts w:ascii="Calibri" w:cs="Calibri" w:eastAsia="Calibri" w:hAnsi="Calibri"/>
        </w:rPr>
        <w:t xml:space="preserve"> where it processes personal data for a client under contract. Where that is so, the client is the Data Fiduciary, its instructions bind, and AI tools may not be introduced into that processing without its agreement.</w:t>
      </w:r>
    </w:p>
    <w:p>
      <w:pPr>
        <w:spacing w:after="120" w:line="276"/>
      </w:pPr>
      <w:r>
        <w:rPr>
          <w:rFonts w:ascii="Calibri" w:cs="Calibri" w:eastAsia="Calibri" w:hAnsi="Calibri"/>
        </w:rPr>
        <w:t xml:space="preserve">A separate role, the </w:t>
      </w:r>
      <w:r>
        <w:rPr>
          <w:rFonts w:ascii="Calibri" w:cs="Calibri" w:eastAsia="Calibri" w:hAnsi="Calibri"/>
          <w:b/>
          <w:bCs/>
        </w:rPr>
        <w:t xml:space="preserve">Consent Manager</w:t>
      </w:r>
      <w:r>
        <w:rPr>
          <w:rFonts w:ascii="Calibri" w:cs="Calibri" w:eastAsia="Calibri" w:hAnsi="Calibri"/>
        </w:rPr>
        <w:t xml:space="preserve">, exists in this framework: a registered company through which individuals give, manage, review and withdraw consent, and which must not be able to read the personal data that flows through it. [ORGANISATION] is not a Consent Manager and does not become one without board approval. Where a Consent Manager is used as the route to consent, Section 7.4 applies.</w:t>
      </w:r>
    </w:p>
    <w:p>
      <w:pPr>
        <w:pStyle w:val="Heading2"/>
        <w:spacing w:after="120" w:before="220"/>
      </w:pPr>
      <w:r>
        <w:rPr>
          <w:rFonts w:ascii="Calibri" w:cs="Calibri" w:eastAsia="Calibri" w:hAnsi="Calibri"/>
          <w:b/>
          <w:bCs/>
          <w:color w:val="1F4E79"/>
          <w:sz w:val="24"/>
          <w:szCs w:val="24"/>
        </w:rPr>
        <w:t xml:space="preserve">2.2 Where the law reaches, and where it does not</w:t>
      </w:r>
    </w:p>
    <w:p>
      <w:pPr>
        <w:spacing w:after="120" w:line="276"/>
      </w:pPr>
      <w:r>
        <w:rPr>
          <w:rFonts w:ascii="Calibri" w:cs="Calibri" w:eastAsia="Calibri" w:hAnsi="Calibri"/>
        </w:rPr>
        <w:t xml:space="preserve">The framework applies to the processing of digital personal data within India, whether collected in digital form or digitised later, and to processing outside India where it is connected with offering goods or services to individuals in India. It does not apply to personal data an individual processes for personal or domestic purposes, or to personal data made publicly available by the individual or by someone under a legal duty to publish it.</w:t>
      </w:r>
    </w:p>
    <w:p>
      <w:pPr>
        <w:spacing w:after="120" w:line="276"/>
      </w:pPr>
      <w:r>
        <w:rPr>
          <w:rFonts w:ascii="Calibri" w:cs="Calibri" w:eastAsia="Calibri" w:hAnsi="Calibri"/>
        </w:rPr>
        <w:t xml:space="preserve">Two consequences for AI use:</w:t>
      </w:r>
    </w:p>
    <w:p>
      <w:pPr>
        <w:pStyle w:val="ListParagraph"/>
        <w:numPr>
          <w:ilvl w:val="0"/>
          <w:numId w:val="2"/>
        </w:numPr>
        <w:spacing w:after="80" w:line="264"/>
      </w:pPr>
      <w:r>
        <w:rPr>
          <w:rFonts w:ascii="Calibri" w:cs="Calibri" w:eastAsia="Calibri" w:hAnsi="Calibri"/>
          <w:b/>
          <w:bCs/>
        </w:rPr>
        <w:t xml:space="preserve">Public availability is about the individual's own act, not about reachability.</w:t>
      </w:r>
      <w:r>
        <w:rPr>
          <w:rFonts w:ascii="Calibri" w:cs="Calibri" w:eastAsia="Calibri" w:hAnsi="Calibri"/>
        </w:rPr>
        <w:t xml:space="preserve"> Personal data scraped from a website is not "publicly available" in this sense unless the individual, or someone legally obliged to, made it so. Section 6 prohibits scraping for that reason among others.</w:t>
      </w:r>
    </w:p>
    <w:p>
      <w:pPr>
        <w:pStyle w:val="ListParagraph"/>
        <w:numPr>
          <w:ilvl w:val="0"/>
          <w:numId w:val="2"/>
        </w:numPr>
        <w:spacing w:after="80" w:line="264"/>
      </w:pPr>
      <w:r>
        <w:rPr>
          <w:rFonts w:ascii="Calibri" w:cs="Calibri" w:eastAsia="Calibri" w:hAnsi="Calibri"/>
          <w:b/>
          <w:bCs/>
        </w:rPr>
        <w:t xml:space="preserve">Client data from outside India.</w:t>
      </w:r>
      <w:r>
        <w:rPr>
          <w:rFonts w:ascii="Calibri" w:cs="Calibri" w:eastAsia="Calibri" w:hAnsi="Calibri"/>
        </w:rPr>
        <w:t xml:space="preserve"> Where [ORGANISATION] processes, under a contract with a person outside India, the personal data of individuals who are not in India, most of the operating obligations and all of the individual rights in this framework do not apply to that processing. The security safeguards duty and the general responsibility for processing still do. The data protection lead records, per client, whether this applies; and the client's own law still governs the client.</w:t>
      </w:r>
    </w:p>
    <w:p>
      <w:pPr>
        <w:pStyle w:val="Heading1"/>
        <w:spacing w:after="120" w:before="320"/>
      </w:pPr>
      <w:r>
        <w:rPr>
          <w:rFonts w:ascii="Calibri" w:cs="Calibri" w:eastAsia="Calibri" w:hAnsi="Calibri"/>
          <w:b/>
          <w:bCs/>
          <w:color w:val="1F4E79"/>
          <w:sz w:val="30"/>
          <w:szCs w:val="30"/>
        </w:rPr>
        <w:t xml:space="preserve">3. Approved tools</w:t>
      </w:r>
    </w:p>
    <w:p>
      <w:pPr>
        <w:spacing w:after="120" w:line="276"/>
      </w:pPr>
      <w:r>
        <w:rPr>
          <w:rFonts w:ascii="Calibri" w:cs="Calibri" w:eastAsia="Calibri" w:hAnsi="Calibri"/>
        </w:rPr>
        <w:t xml:space="preserve">3.1 Only AI tools on the [ORGANISATION] Approved AI Tools list may be used with [ORGANISATION] or personal data.</w:t>
      </w:r>
    </w:p>
    <w:p>
      <w:pPr>
        <w:spacing w:after="120" w:line="276"/>
      </w:pPr>
      <w:r>
        <w:rPr>
          <w:rFonts w:ascii="Calibri" w:cs="Calibri" w:eastAsia="Calibri" w:hAnsi="Calibri"/>
        </w:rPr>
        <w:t xml:space="preserve">3.2 A tool is added to the list only after security and data protection review, and, where personal data is involved, on the basis of a written contract with the supplier that includes </w:t>
      </w:r>
      <w:r>
        <w:rPr>
          <w:rFonts w:ascii="Calibri" w:cs="Calibri" w:eastAsia="Calibri" w:hAnsi="Calibri"/>
          <w:b/>
          <w:bCs/>
        </w:rPr>
        <w:t xml:space="preserve">appropriate provision for taking reasonable security safeguards</w:t>
      </w:r>
      <w:r>
        <w:rPr>
          <w:rFonts w:ascii="Calibri" w:cs="Calibri" w:eastAsia="Calibri" w:hAnsi="Calibri"/>
        </w:rPr>
        <w:t xml:space="preserve">. That contractual term is a specific requirement of the framework, not general good practice, and its absence is a defect in the arrangement rather than a gap in the paperwork.</w:t>
      </w:r>
    </w:p>
    <w:p>
      <w:pPr>
        <w:spacing w:after="120" w:line="276"/>
      </w:pPr>
      <w:r>
        <w:rPr>
          <w:rFonts w:ascii="Calibri" w:cs="Calibri" w:eastAsia="Calibri" w:hAnsi="Calibri"/>
        </w:rPr>
        <w:t xml:space="preserve">3.3 Use of any tool not on the list - including free or personal-account versions of listed tools - is not permitted for [ORGANISATION] work or data.</w:t>
      </w:r>
    </w:p>
    <w:p>
      <w:pPr>
        <w:spacing w:after="120" w:line="276"/>
      </w:pPr>
      <w:r>
        <w:rPr>
          <w:rFonts w:ascii="Calibri" w:cs="Calibri" w:eastAsia="Calibri" w:hAnsi="Calibri"/>
        </w:rPr>
        <w:t xml:space="preserve">3.4 Staff who need a tool that is not listed must request it through [FORM / CHANNEL]; requests are assessed within [N] business days.</w:t>
      </w:r>
    </w:p>
    <w:p>
      <w:pPr>
        <w:spacing w:after="120" w:line="276"/>
      </w:pPr>
      <w:r>
        <w:rPr>
          <w:rFonts w:ascii="Calibri" w:cs="Calibri" w:eastAsia="Calibri" w:hAnsi="Calibri"/>
        </w:rPr>
        <w:t xml:space="preserve">3.5 Staff already using an unapproved tool must disclose this to the policy owner. Good-faith disclosure will not of itself be treated as a disciplinary matter.</w:t>
      </w:r>
    </w:p>
    <w:p>
      <w:pPr>
        <w:spacing w:after="120" w:line="276"/>
      </w:pPr>
      <w:r>
        <w:rPr>
          <w:rFonts w:ascii="Calibri" w:cs="Calibri" w:eastAsia="Calibri" w:hAnsi="Calibri"/>
        </w:rPr>
        <w:t xml:space="preserve">3.6 </w:t>
      </w:r>
      <w:r>
        <w:rPr>
          <w:rFonts w:ascii="Calibri" w:cs="Calibri" w:eastAsia="Calibri" w:hAnsi="Calibri"/>
          <w:b/>
          <w:bCs/>
        </w:rPr>
        <w:t xml:space="preserve">A tool cannot be approved for personal data unless its retention behaviour can be made to satisfy Section 12.</w:t>
      </w:r>
      <w:r>
        <w:rPr>
          <w:rFonts w:ascii="Calibri" w:cs="Calibri" w:eastAsia="Calibri" w:hAnsi="Calibri"/>
        </w:rPr>
        <w:t xml:space="preserve"> A tool that purges prompt and log data before the minimum period, and cannot be configured otherwise, fails approval - not for security reasons but for compliance ones.</w:t>
      </w:r>
    </w:p>
    <w:p>
      <w:pPr>
        <w:pStyle w:val="Heading1"/>
        <w:spacing w:after="120" w:before="320"/>
      </w:pPr>
      <w:r>
        <w:rPr>
          <w:rFonts w:ascii="Calibri" w:cs="Calibri" w:eastAsia="Calibri" w:hAnsi="Calibri"/>
          <w:b/>
          <w:bCs/>
          <w:color w:val="1F4E79"/>
          <w:sz w:val="30"/>
          <w:szCs w:val="30"/>
        </w:rPr>
        <w:t xml:space="preserve">4. What binds today, and what lands next</w:t>
      </w:r>
    </w:p>
    <w:p>
      <w:pPr>
        <w:spacing w:after="120" w:line="276"/>
      </w:pPr>
      <w:r>
        <w:rPr>
          <w:rFonts w:ascii="Calibri" w:cs="Calibri" w:eastAsia="Calibri" w:hAnsi="Calibri"/>
          <w:b/>
          <w:bCs/>
        </w:rPr>
        <w:t xml:space="preserve">Read this section before Section 5.</w:t>
      </w:r>
      <w:r>
        <w:rPr>
          <w:rFonts w:ascii="Calibri" w:cs="Calibri" w:eastAsia="Calibri" w:hAnsi="Calibri"/>
        </w:rPr>
        <w:t xml:space="preserve"> The subordinate legislation commences in three stages and most of it is not yet live. Treating a deferred obligation as live wastes effort; treating a live one as deferred is a breach; and treating the whole regime as distant means arriving at May 2027 with tooling that cannot meet it.</w:t>
      </w:r>
    </w:p>
    <w:p>
      <w:pPr>
        <w:pStyle w:val="Heading2"/>
        <w:spacing w:after="120" w:before="220"/>
      </w:pPr>
      <w:r>
        <w:rPr>
          <w:rFonts w:ascii="Calibri" w:cs="Calibri" w:eastAsia="Calibri" w:hAnsi="Calibri"/>
          <w:b/>
          <w:bCs/>
          <w:color w:val="1F4E79"/>
          <w:sz w:val="24"/>
          <w:szCs w:val="24"/>
        </w:rPr>
        <w:t xml:space="preserve">4.1 In force now</w:t>
      </w:r>
    </w:p>
    <w:p>
      <w:pPr>
        <w:spacing w:after="120" w:line="276"/>
      </w:pPr>
      <w:r>
        <w:rPr>
          <w:rFonts w:ascii="Calibri" w:cs="Calibri" w:eastAsia="Calibri" w:hAnsi="Calibri"/>
        </w:rPr>
        <w:t xml:space="preserve">Only the machinery constituting and operating the Data Protection Board of India: its establishment and composition, the appointment of its Chairperson and Members, their terms of service, the Board's meeting procedure and its functioning as a digital office, and the terms of service of its officers and employees. The definitions of the Act and of the rules are live. So are the Central Government's powers to make rules, to amend the penalty Schedule and to remove difficulties, and the provision that the Act adds to, and prevails over, other law in conflict.</w:t>
      </w:r>
    </w:p>
    <w:p>
      <w:pPr>
        <w:spacing w:after="120" w:line="276"/>
      </w:pPr>
      <w:r>
        <w:rPr>
          <w:rFonts w:ascii="Calibri" w:cs="Calibri" w:eastAsia="Calibri" w:hAnsi="Calibri"/>
          <w:b/>
          <w:bCs/>
        </w:rPr>
        <w:t xml:space="preserve">The Board is established, with its head office in the National Capital Region, and is constituted as a body of four Members.</w:t>
      </w:r>
    </w:p>
    <w:p>
      <w:pPr>
        <w:spacing w:after="120" w:line="276"/>
      </w:pPr>
      <w:r>
        <w:rPr>
          <w:rFonts w:ascii="Calibri" w:cs="Calibri" w:eastAsia="Calibri" w:hAnsi="Calibri"/>
        </w:rPr>
        <w:t xml:space="preserve">Nothing in this list imposes an operating obligation on [ORGANISATION]. The significance is that the regulator exists and is being stood up.</w:t>
      </w:r>
    </w:p>
    <w:p>
      <w:pPr>
        <w:pStyle w:val="Heading2"/>
        <w:spacing w:after="120" w:before="220"/>
      </w:pPr>
      <w:r>
        <w:rPr>
          <w:rFonts w:ascii="Calibri" w:cs="Calibri" w:eastAsia="Calibri" w:hAnsi="Calibri"/>
          <w:b/>
          <w:bCs/>
          <w:color w:val="1F4E79"/>
          <w:sz w:val="24"/>
          <w:szCs w:val="24"/>
        </w:rPr>
        <w:t xml:space="preserve">4.2 From 13 November 2026</w:t>
      </w:r>
    </w:p>
    <w:p>
      <w:pPr>
        <w:spacing w:after="120" w:line="276"/>
      </w:pPr>
      <w:r>
        <w:rPr>
          <w:rFonts w:ascii="Calibri" w:cs="Calibri" w:eastAsia="Calibri" w:hAnsi="Calibri"/>
        </w:rPr>
        <w:t xml:space="preserve">The registration and obligations of Consent Managers, in the Act and in the rules, and the Board's power to inquire into breaches of a Consent Manager's conditions of registration. This creates the institution; it does not by itself oblige [ORGANISATION] to use one.</w:t>
      </w:r>
    </w:p>
    <w:p>
      <w:pPr>
        <w:pStyle w:val="Heading2"/>
        <w:spacing w:after="120" w:before="220"/>
      </w:pPr>
      <w:r>
        <w:rPr>
          <w:rFonts w:ascii="Calibri" w:cs="Calibri" w:eastAsia="Calibri" w:hAnsi="Calibri"/>
          <w:b/>
          <w:bCs/>
          <w:color w:val="1F4E79"/>
          <w:sz w:val="24"/>
          <w:szCs w:val="24"/>
        </w:rPr>
        <w:t xml:space="preserve">4.3 From 13 May 2027 - the date that matters</w:t>
      </w:r>
    </w:p>
    <w:p>
      <w:pPr>
        <w:spacing w:after="120" w:line="276"/>
      </w:pPr>
      <w:r>
        <w:rPr>
          <w:rFonts w:ascii="Calibri" w:cs="Calibri" w:eastAsia="Calibri" w:hAnsi="Calibri"/>
        </w:rPr>
        <w:t xml:space="preserve">Everything that governs how [ORGANISATION] must operate. </w:t>
      </w:r>
      <w:r>
        <w:rPr>
          <w:rFonts w:ascii="Calibri" w:cs="Calibri" w:eastAsia="Calibri" w:hAnsi="Calibri"/>
          <w:b/>
          <w:bCs/>
        </w:rPr>
        <w:t xml:space="preserve">In the Act:</w:t>
      </w:r>
      <w:r>
        <w:rPr>
          <w:rFonts w:ascii="Calibri" w:cs="Calibri" w:eastAsia="Calibri" w:hAnsi="Calibri"/>
        </w:rPr>
        <w:t xml:space="preserve"> the application provision; the grounds for processing; notice; consent; the legitimate uses; the general obligations of a Data Fiduciary, including accuracy for decisions, security, breach intimation and erasure; children's data; Significant Data Fiduciaries; every right of the individual; transfer restrictions; the exemptions; the Board's powers of inquiry and its procedure; appeals; mediation and voluntary undertakings; and </w:t>
      </w:r>
      <w:r>
        <w:rPr>
          <w:rFonts w:ascii="Calibri" w:cs="Calibri" w:eastAsia="Calibri" w:hAnsi="Calibri"/>
          <w:b/>
          <w:bCs/>
        </w:rPr>
        <w:t xml:space="preserve">the penalties</w:t>
      </w:r>
      <w:r>
        <w:rPr>
          <w:rFonts w:ascii="Calibri" w:cs="Calibri" w:eastAsia="Calibri" w:hAnsi="Calibri"/>
        </w:rPr>
        <w:t xml:space="preserve">. </w:t>
      </w:r>
      <w:r>
        <w:rPr>
          <w:rFonts w:ascii="Calibri" w:cs="Calibri" w:eastAsia="Calibri" w:hAnsi="Calibri"/>
          <w:b/>
          <w:bCs/>
        </w:rPr>
        <w:t xml:space="preserve">In the rules:</w:t>
      </w:r>
    </w:p>
    <w:p>
      <w:pPr>
        <w:pStyle w:val="ListParagraph"/>
        <w:numPr>
          <w:ilvl w:val="0"/>
          <w:numId w:val="2"/>
        </w:numPr>
        <w:spacing w:after="80" w:line="264"/>
      </w:pPr>
      <w:r>
        <w:rPr>
          <w:rFonts w:ascii="Calibri" w:cs="Calibri" w:eastAsia="Calibri" w:hAnsi="Calibri"/>
        </w:rPr>
        <w:t xml:space="preserve">the contents and presentation of the notice given to individuals;</w:t>
      </w:r>
    </w:p>
    <w:p>
      <w:pPr>
        <w:pStyle w:val="ListParagraph"/>
        <w:numPr>
          <w:ilvl w:val="0"/>
          <w:numId w:val="2"/>
        </w:numPr>
        <w:spacing w:after="80" w:line="264"/>
      </w:pPr>
      <w:r>
        <w:rPr>
          <w:rFonts w:ascii="Calibri" w:cs="Calibri" w:eastAsia="Calibri" w:hAnsi="Calibri"/>
        </w:rPr>
        <w:t xml:space="preserve">the reasonable security safeguards, including the minimum list at Section 13;</w:t>
      </w:r>
    </w:p>
    <w:p>
      <w:pPr>
        <w:pStyle w:val="ListParagraph"/>
        <w:numPr>
          <w:ilvl w:val="0"/>
          <w:numId w:val="2"/>
        </w:numPr>
        <w:spacing w:after="80" w:line="264"/>
      </w:pPr>
      <w:r>
        <w:rPr>
          <w:rFonts w:ascii="Calibri" w:cs="Calibri" w:eastAsia="Calibri" w:hAnsi="Calibri"/>
        </w:rPr>
        <w:t xml:space="preserve">the intimation of personal data breaches, at Section 15;</w:t>
      </w:r>
    </w:p>
    <w:p>
      <w:pPr>
        <w:pStyle w:val="ListParagraph"/>
        <w:numPr>
          <w:ilvl w:val="0"/>
          <w:numId w:val="2"/>
        </w:numPr>
        <w:spacing w:after="80" w:line="264"/>
      </w:pPr>
      <w:r>
        <w:rPr>
          <w:rFonts w:ascii="Calibri" w:cs="Calibri" w:eastAsia="Calibri" w:hAnsi="Calibri"/>
        </w:rPr>
        <w:t xml:space="preserve">the erasure duties and the minimum retention period, at Section 12;</w:t>
      </w:r>
    </w:p>
    <w:p>
      <w:pPr>
        <w:pStyle w:val="ListParagraph"/>
        <w:numPr>
          <w:ilvl w:val="0"/>
          <w:numId w:val="2"/>
        </w:numPr>
        <w:spacing w:after="80" w:line="264"/>
      </w:pPr>
      <w:r>
        <w:rPr>
          <w:rFonts w:ascii="Calibri" w:cs="Calibri" w:eastAsia="Calibri" w:hAnsi="Calibri"/>
        </w:rPr>
        <w:t xml:space="preserve">the publication of contact information for questions about processing;</w:t>
      </w:r>
    </w:p>
    <w:p>
      <w:pPr>
        <w:pStyle w:val="ListParagraph"/>
        <w:numPr>
          <w:ilvl w:val="0"/>
          <w:numId w:val="2"/>
        </w:numPr>
        <w:spacing w:after="80" w:line="264"/>
      </w:pPr>
      <w:r>
        <w:rPr>
          <w:rFonts w:ascii="Calibri" w:cs="Calibri" w:eastAsia="Calibri" w:hAnsi="Calibri"/>
        </w:rPr>
        <w:t xml:space="preserve">verifiable consent for the personal data of children and of persons with disability who have a lawful guardian, and the exemptions from it;</w:t>
      </w:r>
    </w:p>
    <w:p>
      <w:pPr>
        <w:pStyle w:val="ListParagraph"/>
        <w:numPr>
          <w:ilvl w:val="0"/>
          <w:numId w:val="2"/>
        </w:numPr>
        <w:spacing w:after="80" w:line="264"/>
      </w:pPr>
      <w:r>
        <w:rPr>
          <w:rFonts w:ascii="Calibri" w:cs="Calibri" w:eastAsia="Calibri" w:hAnsi="Calibri"/>
        </w:rPr>
        <w:t xml:space="preserve">the additional obligations of Significant Data Fiduciaries, including the algorithmic due diligence duty at Section 11;</w:t>
      </w:r>
    </w:p>
    <w:p>
      <w:pPr>
        <w:pStyle w:val="ListParagraph"/>
        <w:numPr>
          <w:ilvl w:val="0"/>
          <w:numId w:val="2"/>
        </w:numPr>
        <w:spacing w:after="80" w:line="264"/>
      </w:pPr>
      <w:r>
        <w:rPr>
          <w:rFonts w:ascii="Calibri" w:cs="Calibri" w:eastAsia="Calibri" w:hAnsi="Calibri"/>
        </w:rPr>
        <w:t xml:space="preserve">the machinery by which individuals exercise their rights, and the grievance redressal period at Section 16;</w:t>
      </w:r>
    </w:p>
    <w:p>
      <w:pPr>
        <w:pStyle w:val="ListParagraph"/>
        <w:numPr>
          <w:ilvl w:val="0"/>
          <w:numId w:val="2"/>
        </w:numPr>
        <w:spacing w:after="80" w:line="264"/>
      </w:pPr>
      <w:r>
        <w:rPr>
          <w:rFonts w:ascii="Calibri" w:cs="Calibri" w:eastAsia="Calibri" w:hAnsi="Calibri"/>
        </w:rPr>
        <w:t xml:space="preserve">transfers of personal data outside India;</w:t>
      </w:r>
    </w:p>
    <w:p>
      <w:pPr>
        <w:pStyle w:val="ListParagraph"/>
        <w:numPr>
          <w:ilvl w:val="0"/>
          <w:numId w:val="2"/>
        </w:numPr>
        <w:spacing w:after="80" w:line="264"/>
      </w:pPr>
      <w:r>
        <w:rPr>
          <w:rFonts w:ascii="Calibri" w:cs="Calibri" w:eastAsia="Calibri" w:hAnsi="Calibri"/>
        </w:rPr>
        <w:t xml:space="preserve">the research, archiving and statistical exemption;</w:t>
      </w:r>
    </w:p>
    <w:p>
      <w:pPr>
        <w:pStyle w:val="ListParagraph"/>
        <w:numPr>
          <w:ilvl w:val="0"/>
          <w:numId w:val="2"/>
        </w:numPr>
        <w:spacing w:after="80" w:line="264"/>
      </w:pPr>
      <w:r>
        <w:rPr>
          <w:rFonts w:ascii="Calibri" w:cs="Calibri" w:eastAsia="Calibri" w:hAnsi="Calibri"/>
        </w:rPr>
        <w:t xml:space="preserve">appeals, and the Central Government's power to call for information.</w:t>
      </w:r>
    </w:p>
    <w:p>
      <w:pPr>
        <w:spacing w:after="120" w:line="276"/>
      </w:pPr>
      <w:r>
        <w:rPr>
          <w:rFonts w:ascii="Calibri" w:cs="Calibri" w:eastAsia="Calibri" w:hAnsi="Calibri"/>
          <w:b/>
          <w:bCs/>
        </w:rPr>
        <w:t xml:space="preserve">Eighteen months is a procurement cycle, not a horizon.</w:t>
      </w:r>
      <w:r>
        <w:rPr>
          <w:rFonts w:ascii="Calibri" w:cs="Calibri" w:eastAsia="Calibri" w:hAnsi="Calibri"/>
        </w:rPr>
        <w:t xml:space="preserve"> An AI tool contracted today will still be in service in May 2027, and its retention behaviour, its processing locations and its contractual security terms are decided now.</w:t>
      </w:r>
    </w:p>
    <w:p>
      <w:pPr>
        <w:pStyle w:val="Heading2"/>
        <w:spacing w:after="120" w:before="220"/>
      </w:pPr>
      <w:r>
        <w:rPr>
          <w:rFonts w:ascii="Calibri" w:cs="Calibri" w:eastAsia="Calibri" w:hAnsi="Calibri"/>
          <w:b/>
          <w:bCs/>
          <w:color w:val="1F4E79"/>
          <w:sz w:val="24"/>
          <w:szCs w:val="24"/>
        </w:rPr>
        <w:t xml:space="preserve">4.4 How [ORGANISATION] uses the interval</w:t>
      </w:r>
    </w:p>
    <w:p>
      <w:pPr>
        <w:spacing w:after="120" w:line="276"/>
      </w:pPr>
      <w:r>
        <w:rPr>
          <w:rFonts w:ascii="Calibri" w:cs="Calibri" w:eastAsia="Calibri" w:hAnsi="Calibri"/>
        </w:rPr>
        <w:t xml:space="preserve">4.4.1 </w:t>
      </w:r>
      <w:r>
        <w:rPr>
          <w:rFonts w:ascii="Calibri" w:cs="Calibri" w:eastAsia="Calibri" w:hAnsi="Calibri"/>
          <w:b/>
          <w:bCs/>
        </w:rPr>
        <w:t xml:space="preserve">Deferred obligations are treated as design requirements from today.</w:t>
      </w:r>
      <w:r>
        <w:rPr>
          <w:rFonts w:ascii="Calibri" w:cs="Calibri" w:eastAsia="Calibri" w:hAnsi="Calibri"/>
        </w:rPr>
        <w:t xml:space="preserve"> Any AI tool approved between now and May 2027 must be capable of meeting them, and approval records state how.</w:t>
      </w:r>
    </w:p>
    <w:p>
      <w:pPr>
        <w:spacing w:after="120" w:line="276"/>
      </w:pPr>
      <w:r>
        <w:rPr>
          <w:rFonts w:ascii="Calibri" w:cs="Calibri" w:eastAsia="Calibri" w:hAnsi="Calibri"/>
        </w:rPr>
        <w:t xml:space="preserve">4.4.2 A system may not be approved on the basis that the obligations do not apply yet. Approval must state when they will apply and who owns readiness.</w:t>
      </w:r>
    </w:p>
    <w:p>
      <w:pPr>
        <w:spacing w:after="120" w:line="276"/>
      </w:pPr>
      <w:r>
        <w:rPr>
          <w:rFonts w:ascii="Calibri" w:cs="Calibri" w:eastAsia="Calibri" w:hAnsi="Calibri"/>
        </w:rPr>
        <w:t xml:space="preserve">4.4.3 [ORGANISATION] applies the algorithmic due diligence standard at Section 11 to its own decision-bearing AI from today, whether or not it is notified as a Significant Data Fiduciary. This is a house standard, and Section 11 says so.</w:t>
      </w:r>
    </w:p>
    <w:p>
      <w:pPr>
        <w:spacing w:after="120" w:line="276"/>
      </w:pPr>
      <w:r>
        <w:rPr>
          <w:rFonts w:ascii="Calibri" w:cs="Calibri" w:eastAsia="Calibri" w:hAnsi="Calibri"/>
        </w:rPr>
        <w:t xml:space="preserve">4.4.4 </w:t>
      </w:r>
      <w:r>
        <w:rPr>
          <w:rFonts w:ascii="Calibri" w:cs="Calibri" w:eastAsia="Calibri" w:hAnsi="Calibri"/>
          <w:b/>
          <w:bCs/>
        </w:rPr>
        <w:t xml:space="preserve">Regulatory change is tracked, not assumed.</w:t>
      </w:r>
      <w:r>
        <w:rPr>
          <w:rFonts w:ascii="Calibri" w:cs="Calibri" w:eastAsia="Calibri" w:hAnsi="Calibri"/>
        </w:rPr>
        <w:t xml:space="preserve"> The subordinate legislation has already been corrected once since publication. The corrections were typographical and changed no obligation, but the fact that the text moves at all is why [ORGANISATION] records which version of it any position rests on.</w:t>
      </w:r>
    </w:p>
    <w:p>
      <w:pPr>
        <w:pStyle w:val="Heading1"/>
        <w:spacing w:after="120" w:before="320"/>
      </w:pPr>
      <w:r>
        <w:rPr>
          <w:rFonts w:ascii="Calibri" w:cs="Calibri" w:eastAsia="Calibri" w:hAnsi="Calibri"/>
          <w:b/>
          <w:bCs/>
          <w:color w:val="1F4E79"/>
          <w:sz w:val="30"/>
          <w:szCs w:val="30"/>
        </w:rPr>
        <w:t xml:space="preserve">5. Levels of use</w:t>
      </w:r>
    </w:p>
    <w:p>
      <w:pPr>
        <w:spacing w:after="120" w:line="276"/>
      </w:pPr>
      <w:r>
        <w:rPr>
          <w:rFonts w:ascii="Calibri" w:cs="Calibri" w:eastAsia="Calibri" w:hAnsi="Calibri"/>
        </w:rPr>
        <w:t xml:space="preserve">Every AI use falls into one of four levels. The level sets the controls.</w:t>
      </w:r>
    </w:p>
    <w:p>
      <w:pPr>
        <w:spacing w:after="120" w:line="276"/>
      </w:pPr>
      <w:r>
        <w:rPr>
          <w:rFonts w:ascii="Calibri" w:cs="Calibri" w:eastAsia="Calibri" w:hAnsi="Calibri"/>
          <w:b/>
          <w:bCs/>
        </w:rPr>
        <w:t xml:space="preserve">Level 1 - Open.</w:t>
      </w:r>
      <w:r>
        <w:rPr>
          <w:rFonts w:ascii="Calibri" w:cs="Calibri" w:eastAsia="Calibri" w:hAnsi="Calibri"/>
        </w:rPr>
        <w:t xml:space="preserve"> No [ORGANISATION] confidential information and no personal data. Drafting from public material, general research, learning to use a tool. Approved tools only.</w:t>
      </w:r>
    </w:p>
    <w:p>
      <w:pPr>
        <w:spacing w:after="120" w:line="276"/>
      </w:pPr>
      <w:r>
        <w:rPr>
          <w:rFonts w:ascii="Calibri" w:cs="Calibri" w:eastAsia="Calibri" w:hAnsi="Calibri"/>
          <w:b/>
          <w:bCs/>
        </w:rPr>
        <w:t xml:space="preserve">Level 2 - Internal.</w:t>
      </w:r>
      <w:r>
        <w:rPr>
          <w:rFonts w:ascii="Calibri" w:cs="Calibri" w:eastAsia="Calibri" w:hAnsi="Calibri"/>
        </w:rPr>
        <w:t xml:space="preserve"> Internal non-personal information: documentation, code without secrets, internal processes. Approved tools with a written contract only.</w:t>
      </w:r>
    </w:p>
    <w:p>
      <w:pPr>
        <w:spacing w:after="120" w:line="276"/>
      </w:pPr>
      <w:r>
        <w:rPr>
          <w:rFonts w:ascii="Calibri" w:cs="Calibri" w:eastAsia="Calibri" w:hAnsi="Calibri"/>
          <w:b/>
          <w:bCs/>
        </w:rPr>
        <w:t xml:space="preserve">Level 3 - Personal data.</w:t>
      </w:r>
      <w:r>
        <w:rPr>
          <w:rFonts w:ascii="Calibri" w:cs="Calibri" w:eastAsia="Calibri" w:hAnsi="Calibri"/>
        </w:rPr>
        <w:t xml:space="preserve"> Any personal data about customers, staff, candidates or any other individual. Requires an approved tool, a written contract carrying the security safeguards term, a recorded consent or other lawful basis, a recorded retention position meeting Section 12, and registration in the AI system inventory.</w:t>
      </w:r>
    </w:p>
    <w:p>
      <w:pPr>
        <w:spacing w:after="120" w:line="276"/>
      </w:pPr>
      <w:r>
        <w:rPr>
          <w:rFonts w:ascii="Calibri" w:cs="Calibri" w:eastAsia="Calibri" w:hAnsi="Calibri"/>
          <w:b/>
          <w:bCs/>
        </w:rPr>
        <w:t xml:space="preserve">Level 4 - Consequential.</w:t>
      </w:r>
      <w:r>
        <w:rPr>
          <w:rFonts w:ascii="Calibri" w:cs="Calibri" w:eastAsia="Calibri" w:hAnsi="Calibri"/>
        </w:rPr>
        <w:t xml:space="preserve"> AI output that materially informs a decision about a person - hiring, promotion, discipline, credit, pricing, eligibility, access to a service, or any decision with a legal or similarly significant effect. Requires everything at Level 3, plus the controls in Sections 10 and 11, and approval by the AI Governance Committee.</w:t>
      </w:r>
    </w:p>
    <w:p>
      <w:pPr>
        <w:spacing w:after="120" w:line="276"/>
      </w:pPr>
      <w:r>
        <w:rPr>
          <w:rFonts w:ascii="Calibri" w:cs="Calibri" w:eastAsia="Calibri" w:hAnsi="Calibri"/>
        </w:rPr>
        <w:t xml:space="preserve">Where a use sits between two levels, the higher level applies.</w:t>
      </w:r>
    </w:p>
    <w:p>
      <w:pPr>
        <w:pStyle w:val="Heading1"/>
        <w:spacing w:after="120" w:before="320"/>
      </w:pPr>
      <w:r>
        <w:rPr>
          <w:rFonts w:ascii="Calibri" w:cs="Calibri" w:eastAsia="Calibri" w:hAnsi="Calibri"/>
          <w:b/>
          <w:bCs/>
          <w:color w:val="1F4E79"/>
          <w:sz w:val="30"/>
          <w:szCs w:val="30"/>
        </w:rPr>
        <w:t xml:space="preserve">6. Prohibited by [ORGANISATION]</w:t>
      </w:r>
    </w:p>
    <w:p>
      <w:pPr>
        <w:spacing w:after="120" w:line="276"/>
      </w:pPr>
      <w:r>
        <w:rPr>
          <w:rFonts w:ascii="Calibri" w:cs="Calibri" w:eastAsia="Calibri" w:hAnsi="Calibri"/>
        </w:rPr>
        <w:t xml:space="preserve">These are policy prohibitions. This policy does not assert that Indian law prohibits each of them; several are house standards adopted because the risk is not one [ORGANISATION] is prepared to accept.</w:t>
      </w:r>
    </w:p>
    <w:p>
      <w:pPr>
        <w:spacing w:after="120" w:line="276"/>
      </w:pPr>
      <w:r>
        <w:rPr>
          <w:rFonts w:ascii="Calibri" w:cs="Calibri" w:eastAsia="Calibri" w:hAnsi="Calibri"/>
        </w:rPr>
        <w:t xml:space="preserve">6.1 Entering customer, employee or candidate personal data into any tool not on the approved list.</w:t>
      </w:r>
    </w:p>
    <w:p>
      <w:pPr>
        <w:spacing w:after="120" w:line="276"/>
      </w:pPr>
      <w:r>
        <w:rPr>
          <w:rFonts w:ascii="Calibri" w:cs="Calibri" w:eastAsia="Calibri" w:hAnsi="Calibri"/>
        </w:rPr>
        <w:t xml:space="preserve">6.2 Entering credentials, keys, secrets, or security configuration into any AI tool.</w:t>
      </w:r>
    </w:p>
    <w:p>
      <w:pPr>
        <w:spacing w:after="120" w:line="276"/>
      </w:pPr>
      <w:r>
        <w:rPr>
          <w:rFonts w:ascii="Calibri" w:cs="Calibri" w:eastAsia="Calibri" w:hAnsi="Calibri"/>
        </w:rPr>
        <w:t xml:space="preserve">6.3 Entering the personal data of a child, or of a person with disability who has a lawful guardian, into any AI tool without the data protection lead's written approval. Section 9 explains why the bar is set here.</w:t>
      </w:r>
    </w:p>
    <w:p>
      <w:pPr>
        <w:spacing w:after="120" w:line="276"/>
      </w:pPr>
      <w:r>
        <w:rPr>
          <w:rFonts w:ascii="Calibri" w:cs="Calibri" w:eastAsia="Calibri" w:hAnsi="Calibri"/>
        </w:rPr>
        <w:t xml:space="preserve">6.4 Using AI output as the sole basis for a Level 4 decision, without the human determination required by Section 10.</w:t>
      </w:r>
    </w:p>
    <w:p>
      <w:pPr>
        <w:spacing w:after="120" w:line="276"/>
      </w:pPr>
      <w:r>
        <w:rPr>
          <w:rFonts w:ascii="Calibri" w:cs="Calibri" w:eastAsia="Calibri" w:hAnsi="Calibri"/>
        </w:rPr>
        <w:t xml:space="preserve">6.5 Configuring, or asking a supplier to configure, an AI tool to delete personal data, traffic data or processing logs before the minimum retention period at Section 12.</w:t>
      </w:r>
    </w:p>
    <w:p>
      <w:pPr>
        <w:spacing w:after="120" w:line="276"/>
      </w:pPr>
      <w:r>
        <w:rPr>
          <w:rFonts w:ascii="Calibri" w:cs="Calibri" w:eastAsia="Calibri" w:hAnsi="Calibri"/>
        </w:rPr>
        <w:t xml:space="preserve">6.6 Using AI to generate content presented as the work of a named individual without that person's agreement, or to imitate a real person's voice, likeness or signature.</w:t>
      </w:r>
    </w:p>
    <w:p>
      <w:pPr>
        <w:spacing w:after="120" w:line="276"/>
      </w:pPr>
      <w:r>
        <w:rPr>
          <w:rFonts w:ascii="Calibri" w:cs="Calibri" w:eastAsia="Calibri" w:hAnsi="Calibri"/>
        </w:rPr>
        <w:t xml:space="preserve">6.7 Using AI to covertly monitor, profile or score employees.</w:t>
      </w:r>
    </w:p>
    <w:p>
      <w:pPr>
        <w:spacing w:after="120" w:line="276"/>
      </w:pPr>
      <w:r>
        <w:rPr>
          <w:rFonts w:ascii="Calibri" w:cs="Calibri" w:eastAsia="Calibri" w:hAnsi="Calibri"/>
        </w:rPr>
        <w:t xml:space="preserve">6.8 Bypassing, disabling or circumventing a control in this policy, including tool-blocking, logging, or data loss prevention.</w:t>
      </w:r>
    </w:p>
    <w:p>
      <w:pPr>
        <w:spacing w:after="120" w:line="276"/>
      </w:pPr>
      <w:r>
        <w:rPr>
          <w:rFonts w:ascii="Calibri" w:cs="Calibri" w:eastAsia="Calibri" w:hAnsi="Calibri"/>
        </w:rPr>
        <w:t xml:space="preserve">6.9 Using AI to produce material that is unlawful, defamatory, harassing, or discriminatory.</w:t>
      </w:r>
    </w:p>
    <w:p>
      <w:pPr>
        <w:spacing w:after="120" w:line="276"/>
      </w:pPr>
      <w:r>
        <w:rPr>
          <w:rFonts w:ascii="Calibri" w:cs="Calibri" w:eastAsia="Calibri" w:hAnsi="Calibri"/>
        </w:rPr>
        <w:t xml:space="preserve">No exception may be granted against 6.5 or 6.8.</w:t>
      </w:r>
    </w:p>
    <w:p>
      <w:pPr>
        <w:pStyle w:val="Heading1"/>
        <w:spacing w:after="120" w:before="320"/>
      </w:pPr>
      <w:r>
        <w:rPr>
          <w:rFonts w:ascii="Calibri" w:cs="Calibri" w:eastAsia="Calibri" w:hAnsi="Calibri"/>
          <w:b/>
          <w:bCs/>
          <w:color w:val="1F4E79"/>
          <w:sz w:val="30"/>
          <w:szCs w:val="30"/>
        </w:rPr>
        <w:t xml:space="preserve">7. Personal data and the basis for processing</w:t>
      </w:r>
    </w:p>
    <w:p>
      <w:pPr>
        <w:spacing w:after="120" w:line="276"/>
      </w:pPr>
      <w:r>
        <w:rPr>
          <w:rFonts w:ascii="Calibri" w:cs="Calibri" w:eastAsia="Calibri" w:hAnsi="Calibri"/>
        </w:rPr>
        <w:t xml:space="preserve">7.1 Personal data may be put into an AI tool only at Level 3 or Level 4, only with an approved tool, and only where the basis has been identified </w:t>
      </w:r>
      <w:r>
        <w:rPr>
          <w:rFonts w:ascii="Calibri" w:cs="Calibri" w:eastAsia="Calibri" w:hAnsi="Calibri"/>
          <w:b/>
          <w:bCs/>
        </w:rPr>
        <w:t xml:space="preserve">and recorded before the processing starts</w:t>
      </w:r>
      <w:r>
        <w:rPr>
          <w:rFonts w:ascii="Calibri" w:cs="Calibri" w:eastAsia="Calibri" w:hAnsi="Calibri"/>
        </w:rPr>
        <w:t xml:space="preserve">.</w:t>
      </w:r>
    </w:p>
    <w:p>
      <w:pPr>
        <w:spacing w:after="120" w:line="276"/>
      </w:pPr>
      <w:r>
        <w:rPr>
          <w:rFonts w:ascii="Calibri" w:cs="Calibri" w:eastAsia="Calibri" w:hAnsi="Calibri"/>
        </w:rPr>
        <w:t xml:space="preserve">7.2 </w:t>
      </w:r>
      <w:r>
        <w:rPr>
          <w:rFonts w:ascii="Calibri" w:cs="Calibri" w:eastAsia="Calibri" w:hAnsi="Calibri"/>
          <w:b/>
          <w:bCs/>
        </w:rPr>
        <w:t xml:space="preserve">Consent is the ordinary route.</w:t>
      </w:r>
      <w:r>
        <w:rPr>
          <w:rFonts w:ascii="Calibri" w:cs="Calibri" w:eastAsia="Calibri" w:hAnsi="Calibri"/>
        </w:rPr>
        <w:t xml:space="preserve"> Consent must be free, specific, informed, unconditional and unambiguous, given by a clear affirmative action, and </w:t>
      </w:r>
      <w:r>
        <w:rPr>
          <w:rFonts w:ascii="Calibri" w:cs="Calibri" w:eastAsia="Calibri" w:hAnsi="Calibri"/>
          <w:b/>
          <w:bCs/>
        </w:rPr>
        <w:t xml:space="preserve">limited to the personal data necessary for the specified purpose</w:t>
      </w:r>
      <w:r>
        <w:rPr>
          <w:rFonts w:ascii="Calibri" w:cs="Calibri" w:eastAsia="Calibri" w:hAnsi="Calibri"/>
        </w:rPr>
        <w:t xml:space="preserve">. A request for consent that bundles in data the purpose does not need obtains consent only for the data it does need. Any part of a consent that would infringe the law is invalid to that extent. </w:t>
      </w:r>
      <w:r>
        <w:rPr>
          <w:rFonts w:ascii="Calibri" w:cs="Calibri" w:eastAsia="Calibri" w:hAnsi="Calibri"/>
          <w:b/>
          <w:bCs/>
        </w:rPr>
        <w:t xml:space="preserve">If consent is ever questioned before the Board, [ORGANISATION] must prove that notice was given and consent obtained</w:t>
      </w:r>
      <w:r>
        <w:rPr>
          <w:rFonts w:ascii="Calibri" w:cs="Calibri" w:eastAsia="Calibri" w:hAnsi="Calibri"/>
        </w:rPr>
        <w:t xml:space="preserve"> - which is why the record at 7.1 is kept in a form that can be produced. The framework is exacting about the notice that must accompany the request. The notice must:</w:t>
      </w:r>
    </w:p>
    <w:p>
      <w:pPr>
        <w:pStyle w:val="ListParagraph"/>
        <w:numPr>
          <w:ilvl w:val="0"/>
          <w:numId w:val="2"/>
        </w:numPr>
        <w:spacing w:after="80" w:line="264"/>
      </w:pPr>
      <w:r>
        <w:rPr>
          <w:rFonts w:ascii="Calibri" w:cs="Calibri" w:eastAsia="Calibri" w:hAnsi="Calibri"/>
        </w:rPr>
        <w:t xml:space="preserve">stand on its own, understandable independently of any other information [ORGANISATION] has made or may make available;</w:t>
      </w:r>
    </w:p>
    <w:p>
      <w:pPr>
        <w:pStyle w:val="ListParagraph"/>
        <w:numPr>
          <w:ilvl w:val="0"/>
          <w:numId w:val="2"/>
        </w:numPr>
        <w:spacing w:after="80" w:line="264"/>
      </w:pPr>
      <w:r>
        <w:rPr>
          <w:rFonts w:ascii="Calibri" w:cs="Calibri" w:eastAsia="Calibri" w:hAnsi="Calibri"/>
        </w:rPr>
        <w:t xml:space="preserve">give, in clear and plain language, a fair account of what is needed for the individual to give </w:t>
      </w:r>
      <w:r>
        <w:rPr>
          <w:rFonts w:ascii="Calibri" w:cs="Calibri" w:eastAsia="Calibri" w:hAnsi="Calibri"/>
          <w:b/>
          <w:bCs/>
        </w:rPr>
        <w:t xml:space="preserve">specific and informed</w:t>
      </w:r>
      <w:r>
        <w:rPr>
          <w:rFonts w:ascii="Calibri" w:cs="Calibri" w:eastAsia="Calibri" w:hAnsi="Calibri"/>
        </w:rPr>
        <w:t xml:space="preserve"> consent - including at minimum an </w:t>
      </w:r>
      <w:r>
        <w:rPr>
          <w:rFonts w:ascii="Calibri" w:cs="Calibri" w:eastAsia="Calibri" w:hAnsi="Calibri"/>
          <w:b/>
          <w:bCs/>
        </w:rPr>
        <w:t xml:space="preserve">itemised description of the personal data</w:t>
      </w:r>
      <w:r>
        <w:rPr>
          <w:rFonts w:ascii="Calibri" w:cs="Calibri" w:eastAsia="Calibri" w:hAnsi="Calibri"/>
        </w:rPr>
        <w:t xml:space="preserve"> and the specified purpose or purposes, with a specific description of the goods or services to be provided or the uses to be enabled; and</w:t>
      </w:r>
    </w:p>
    <w:p>
      <w:pPr>
        <w:pStyle w:val="ListParagraph"/>
        <w:numPr>
          <w:ilvl w:val="0"/>
          <w:numId w:val="2"/>
        </w:numPr>
        <w:spacing w:after="80" w:line="264"/>
      </w:pPr>
      <w:r>
        <w:rPr>
          <w:rFonts w:ascii="Calibri" w:cs="Calibri" w:eastAsia="Calibri" w:hAnsi="Calibri"/>
        </w:rPr>
        <w:t xml:space="preserve">give the communication link, and a description of any other means, by which the individual may withdraw consent, exercise their rights, and complain to the Board.</w:t>
      </w:r>
    </w:p>
    <w:p>
      <w:pPr>
        <w:spacing w:after="120" w:line="276"/>
      </w:pPr>
      <w:r>
        <w:rPr>
          <w:rFonts w:ascii="Calibri" w:cs="Calibri" w:eastAsia="Calibri" w:hAnsi="Calibri"/>
        </w:rPr>
        <w:t xml:space="preserve">7.3 </w:t>
      </w:r>
      <w:r>
        <w:rPr>
          <w:rFonts w:ascii="Calibri" w:cs="Calibri" w:eastAsia="Calibri" w:hAnsi="Calibri"/>
          <w:b/>
          <w:bCs/>
        </w:rPr>
        <w:t xml:space="preserve">Withdrawal must be as easy as giving.</w:t>
      </w:r>
      <w:r>
        <w:rPr>
          <w:rFonts w:ascii="Calibri" w:cs="Calibri" w:eastAsia="Calibri" w:hAnsi="Calibri"/>
        </w:rPr>
        <w:t xml:space="preserve"> The framework says so in terms: the ease of withdrawing must be comparable to the ease with which consent was given. A consent flow that takes one tap and a withdrawal flow that takes an email does not comply.</w:t>
      </w:r>
    </w:p>
    <w:p>
      <w:pPr>
        <w:spacing w:after="120" w:line="276"/>
      </w:pPr>
      <w:r>
        <w:rPr>
          <w:rFonts w:ascii="Calibri" w:cs="Calibri" w:eastAsia="Calibri" w:hAnsi="Calibri"/>
        </w:rPr>
        <w:t xml:space="preserve">7.4 An itemised description of the personal data is not a category label. "Profile information" is not itemised; "name, mobile number, delivery address, order history" is. </w:t>
      </w:r>
      <w:r>
        <w:rPr>
          <w:rFonts w:ascii="Calibri" w:cs="Calibri" w:eastAsia="Calibri" w:hAnsi="Calibri"/>
          <w:b/>
          <w:bCs/>
        </w:rPr>
        <w:t xml:space="preserve">A notice that does not say what goes into the AI system cannot support consent for putting it there</w:t>
      </w:r>
      <w:r>
        <w:rPr>
          <w:rFonts w:ascii="Calibri" w:cs="Calibri" w:eastAsia="Calibri" w:hAnsi="Calibri"/>
        </w:rPr>
        <w:t xml:space="preserve">, and a purpose stated so broadly that the individual cannot tell what will happen does not support consent either.</w:t>
      </w:r>
    </w:p>
    <w:p>
      <w:pPr>
        <w:spacing w:after="120" w:line="276"/>
      </w:pPr>
      <w:r>
        <w:rPr>
          <w:rFonts w:ascii="Calibri" w:cs="Calibri" w:eastAsia="Calibri" w:hAnsi="Calibri"/>
        </w:rPr>
        <w:t xml:space="preserve">7.5 Where consent is routed through a Consent Manager, [ORGANISATION] remains responsible for the notice and for the lawfulness of what it then does with the data. The Consent Manager's records are not a substitute for [ORGANISATION]'s own.</w:t>
      </w:r>
    </w:p>
    <w:p>
      <w:pPr>
        <w:spacing w:after="120" w:line="276"/>
      </w:pPr>
      <w:r>
        <w:rPr>
          <w:rFonts w:ascii="Calibri" w:cs="Calibri" w:eastAsia="Calibri" w:hAnsi="Calibri"/>
        </w:rPr>
        <w:t xml:space="preserve">7.6 Where processing does not rest on consent, it must rest on one of the </w:t>
      </w:r>
      <w:r>
        <w:rPr>
          <w:rFonts w:ascii="Calibri" w:cs="Calibri" w:eastAsia="Calibri" w:hAnsi="Calibri"/>
          <w:b/>
          <w:bCs/>
        </w:rPr>
        <w:t xml:space="preserve">legitimate uses</w:t>
      </w:r>
      <w:r>
        <w:rPr>
          <w:rFonts w:ascii="Calibri" w:cs="Calibri" w:eastAsia="Calibri" w:hAnsi="Calibri"/>
        </w:rPr>
        <w:t xml:space="preserve"> the law names. Two are available to [ORGANISATION] in ordinary operation:</w:t>
      </w:r>
    </w:p>
    <w:p>
      <w:pPr>
        <w:pStyle w:val="ListParagraph"/>
        <w:numPr>
          <w:ilvl w:val="0"/>
          <w:numId w:val="2"/>
        </w:numPr>
        <w:spacing w:after="80" w:line="264"/>
      </w:pPr>
      <w:r>
        <w:rPr>
          <w:rFonts w:ascii="Calibri" w:cs="Calibri" w:eastAsia="Calibri" w:hAnsi="Calibri"/>
          <w:b/>
          <w:bCs/>
        </w:rPr>
        <w:t xml:space="preserve">Voluntary provision.</w:t>
      </w:r>
      <w:r>
        <w:rPr>
          <w:rFonts w:ascii="Calibri" w:cs="Calibri" w:eastAsia="Calibri" w:hAnsi="Calibri"/>
        </w:rPr>
        <w:t xml:space="preserve"> Personal data the individual has voluntarily provided for a specified purpose may be processed for that purpose, unless the individual has indicated that she does not consent. An email sent to a support address may be processed to answer it. It may not be processed to train a model, because that is not the purpose it was provided for, and the moment the individual says stop, the processing stops.</w:t>
      </w:r>
    </w:p>
    <w:p>
      <w:pPr>
        <w:pStyle w:val="ListParagraph"/>
        <w:numPr>
          <w:ilvl w:val="0"/>
          <w:numId w:val="2"/>
        </w:numPr>
        <w:spacing w:after="80" w:line="264"/>
      </w:pPr>
      <w:r>
        <w:rPr>
          <w:rFonts w:ascii="Calibri" w:cs="Calibri" w:eastAsia="Calibri" w:hAnsi="Calibri"/>
          <w:b/>
          <w:bCs/>
        </w:rPr>
        <w:t xml:space="preserve">Employment.</w:t>
      </w:r>
      <w:r>
        <w:rPr>
          <w:rFonts w:ascii="Calibri" w:cs="Calibri" w:eastAsia="Calibri" w:hAnsi="Calibri"/>
        </w:rPr>
        <w:t xml:space="preserve"> Personal data may be processed for purposes of employment, or for safeguarding [ORGANISATION] from loss or liability - prevention of corporate espionage, confidentiality of trade secrets and intellectual property, classified information, or providing a service or benefit an employee has sought. This ground covers staff data in HR and security systems. It does not, by its terms, cover the data of candidates who are not yet employees, and it does not license monitoring beyond what safeguarding requires.</w:t>
      </w:r>
    </w:p>
    <w:p>
      <w:pPr>
        <w:spacing w:after="120" w:line="276"/>
      </w:pPr>
      <w:r>
        <w:rPr>
          <w:rFonts w:ascii="Calibri" w:cs="Calibri" w:eastAsia="Calibri" w:hAnsi="Calibri"/>
        </w:rPr>
        <w:t xml:space="preserve">The remaining legitimate uses concern the State, legal obligations to disclose, compliance with judgments, medical emergencies, epidemics and disasters. The data protection lead identifies and records the basis before processing starts, and </w:t>
      </w:r>
      <w:r>
        <w:rPr>
          <w:rFonts w:ascii="Calibri" w:cs="Calibri" w:eastAsia="Calibri" w:hAnsi="Calibri"/>
          <w:b/>
          <w:bCs/>
        </w:rPr>
        <w:t xml:space="preserve">where no basis fits, the processing does not happen.</w:t>
      </w:r>
    </w:p>
    <w:p>
      <w:pPr>
        <w:spacing w:after="120" w:line="276"/>
      </w:pPr>
      <w:r>
        <w:rPr>
          <w:rFonts w:ascii="Calibri" w:cs="Calibri" w:eastAsia="Calibri" w:hAnsi="Calibri"/>
        </w:rPr>
        <w:t xml:space="preserve">7.7 The following are treated as high-sensitivity by [ORGANISATION] and must not be placed in any AI tool without the data protection lead's written approval: financial account and payment information; identification numbers and identity documents; health information; biometric data; location data; the personal data of children; and any category defined as sensitive in [ORGANISATION] data classification.</w:t>
      </w:r>
    </w:p>
    <w:p>
      <w:pPr>
        <w:spacing w:after="120" w:line="276"/>
      </w:pPr>
      <w:r>
        <w:rPr>
          <w:rFonts w:ascii="Calibri" w:cs="Calibri" w:eastAsia="Calibri" w:hAnsi="Calibri"/>
        </w:rPr>
        <w:t xml:space="preserve">7.8 Minimisation applies at Level 3 and Level 4: the smallest amount of personal data that will serve the purpose, de-identified wherever the purpose survives de-identification. </w:t>
      </w:r>
      <w:r>
        <w:rPr>
          <w:rFonts w:ascii="Calibri" w:cs="Calibri" w:eastAsia="Calibri" w:hAnsi="Calibri"/>
          <w:b/>
          <w:bCs/>
        </w:rPr>
        <w:t xml:space="preserve">Minimisation governs what goes in; it does not authorise early deletion of what has gone in</w:t>
      </w:r>
      <w:r>
        <w:rPr>
          <w:rFonts w:ascii="Calibri" w:cs="Calibri" w:eastAsia="Calibri" w:hAnsi="Calibri"/>
        </w:rPr>
        <w:t xml:space="preserve"> - see Section 12.</w:t>
      </w:r>
    </w:p>
    <w:p>
      <w:pPr>
        <w:spacing w:after="120" w:line="276"/>
      </w:pPr>
      <w:r>
        <w:rPr>
          <w:rFonts w:ascii="Calibri" w:cs="Calibri" w:eastAsia="Calibri" w:hAnsi="Calibri"/>
        </w:rPr>
        <w:t xml:space="preserve">7.9 </w:t>
      </w:r>
      <w:r>
        <w:rPr>
          <w:rFonts w:ascii="Calibri" w:cs="Calibri" w:eastAsia="Calibri" w:hAnsi="Calibri"/>
          <w:b/>
          <w:bCs/>
        </w:rPr>
        <w:t xml:space="preserve">Accuracy is a statutory duty where a decision is involved.</w:t>
      </w:r>
      <w:r>
        <w:rPr>
          <w:rFonts w:ascii="Calibri" w:cs="Calibri" w:eastAsia="Calibri" w:hAnsi="Calibri"/>
        </w:rPr>
        <w:t xml:space="preserve"> Where personal data is likely to be used to make a decision that affects the individual, or to be disclosed to another Data Fiduciary, [ORGANISATION] must ensure its </w:t>
      </w:r>
      <w:r>
        <w:rPr>
          <w:rFonts w:ascii="Calibri" w:cs="Calibri" w:eastAsia="Calibri" w:hAnsi="Calibri"/>
          <w:b/>
          <w:bCs/>
        </w:rPr>
        <w:t xml:space="preserve">completeness, accuracy and consistency</w:t>
      </w:r>
      <w:r>
        <w:rPr>
          <w:rFonts w:ascii="Calibri" w:cs="Calibri" w:eastAsia="Calibri" w:hAnsi="Calibri"/>
        </w:rPr>
        <w:t xml:space="preserve">. For AI this reaches the input data, the inferred data, and the data passed onward: a Level 4 system fed from a stale or partial record breaches this duty before it makes a single decision. Section 10.6 applies it.</w:t>
      </w:r>
    </w:p>
    <w:p>
      <w:pPr>
        <w:pStyle w:val="Heading1"/>
        <w:spacing w:after="120" w:before="320"/>
      </w:pPr>
      <w:r>
        <w:rPr>
          <w:rFonts w:ascii="Calibri" w:cs="Calibri" w:eastAsia="Calibri" w:hAnsi="Calibri"/>
          <w:b/>
          <w:bCs/>
          <w:color w:val="1F4E79"/>
          <w:sz w:val="30"/>
          <w:szCs w:val="30"/>
        </w:rPr>
        <w:t xml:space="preserve">8. Contact information and transparency</w:t>
      </w:r>
    </w:p>
    <w:p>
      <w:pPr>
        <w:spacing w:after="120" w:line="276"/>
      </w:pPr>
      <w:r>
        <w:rPr>
          <w:rFonts w:ascii="Calibri" w:cs="Calibri" w:eastAsia="Calibri" w:hAnsi="Calibri"/>
        </w:rPr>
        <w:t xml:space="preserve">8.1 [ORGANISATION] must prominently publish, on its website or app, the business contact information of the Data Protection Officer where one is required, or of a person able to answer individuals' questions about the processing of their personal data.</w:t>
      </w:r>
    </w:p>
    <w:p>
      <w:pPr>
        <w:spacing w:after="120" w:line="276"/>
      </w:pPr>
      <w:r>
        <w:rPr>
          <w:rFonts w:ascii="Calibri" w:cs="Calibri" w:eastAsia="Calibri" w:hAnsi="Calibri"/>
        </w:rPr>
        <w:t xml:space="preserve">8.2 The same contact information must appear </w:t>
      </w:r>
      <w:r>
        <w:rPr>
          <w:rFonts w:ascii="Calibri" w:cs="Calibri" w:eastAsia="Calibri" w:hAnsi="Calibri"/>
          <w:b/>
          <w:bCs/>
        </w:rPr>
        <w:t xml:space="preserve">in every response</w:t>
      </w:r>
      <w:r>
        <w:rPr>
          <w:rFonts w:ascii="Calibri" w:cs="Calibri" w:eastAsia="Calibri" w:hAnsi="Calibri"/>
        </w:rPr>
        <w:t xml:space="preserve"> to a communication by which an individual exercises their rights. This is a per-response requirement, not a footer on the privacy notice, and the response templates used by [SUPPORT FUNCTION] carry it.</w:t>
      </w:r>
    </w:p>
    <w:p>
      <w:pPr>
        <w:spacing w:after="120" w:line="276"/>
      </w:pPr>
      <w:r>
        <w:rPr>
          <w:rFonts w:ascii="Calibri" w:cs="Calibri" w:eastAsia="Calibri" w:hAnsi="Calibri"/>
        </w:rPr>
        <w:t xml:space="preserve">8.3 Where AI is used to draft or send responses to individuals, the template must carry the contact information and the response must be checked before it is sent. Section 14 governs verification generally.</w:t>
      </w:r>
    </w:p>
    <w:p>
      <w:pPr>
        <w:pStyle w:val="Heading1"/>
        <w:spacing w:after="120" w:before="320"/>
      </w:pPr>
      <w:r>
        <w:rPr>
          <w:rFonts w:ascii="Calibri" w:cs="Calibri" w:eastAsia="Calibri" w:hAnsi="Calibri"/>
          <w:b/>
          <w:bCs/>
          <w:color w:val="1F4E79"/>
          <w:sz w:val="30"/>
          <w:szCs w:val="30"/>
        </w:rPr>
        <w:t xml:space="preserve">9. Children and persons with disability</w:t>
      </w:r>
    </w:p>
    <w:p>
      <w:pPr>
        <w:spacing w:after="120" w:line="276"/>
      </w:pPr>
      <w:r>
        <w:rPr>
          <w:rFonts w:ascii="Calibri" w:cs="Calibri" w:eastAsia="Calibri" w:hAnsi="Calibri"/>
        </w:rPr>
        <w:t xml:space="preserve">9.1 The personal data of a child may be processed only where </w:t>
      </w:r>
      <w:r>
        <w:rPr>
          <w:rFonts w:ascii="Calibri" w:cs="Calibri" w:eastAsia="Calibri" w:hAnsi="Calibri"/>
          <w:b/>
          <w:bCs/>
        </w:rPr>
        <w:t xml:space="preserve">verifiable consent of the parent</w:t>
      </w:r>
      <w:r>
        <w:rPr>
          <w:rFonts w:ascii="Calibri" w:cs="Calibri" w:eastAsia="Calibri" w:hAnsi="Calibri"/>
        </w:rPr>
        <w:t xml:space="preserve"> has been obtained, and [ORGANISATION] has exercised due diligence to check that the person identifying themselves as the parent is an identifiable adult - by reference to reliable identity and age details it already holds, or to details voluntarily provided by the individual or through a virtual token mapped to them and issued by an authorised entity.</w:t>
      </w:r>
    </w:p>
    <w:p>
      <w:pPr>
        <w:spacing w:after="120" w:line="276"/>
      </w:pPr>
      <w:r>
        <w:rPr>
          <w:rFonts w:ascii="Calibri" w:cs="Calibri" w:eastAsia="Calibri" w:hAnsi="Calibri"/>
        </w:rPr>
        <w:t xml:space="preserve">9.2 Where an individual identifies themselves as the lawful guardian of a person with disability, [ORGANISATION] must exercise due diligence to verify that the guardian was appointed by a court, a designated authority, or a local level committee under the applicable guardianship law.</w:t>
      </w:r>
    </w:p>
    <w:p>
      <w:pPr>
        <w:spacing w:after="120" w:line="276"/>
      </w:pPr>
      <w:r>
        <w:rPr>
          <w:rFonts w:ascii="Calibri" w:cs="Calibri" w:eastAsia="Calibri" w:hAnsi="Calibri"/>
        </w:rPr>
        <w:t xml:space="preserve">9.3 </w:t>
      </w:r>
      <w:r>
        <w:rPr>
          <w:rFonts w:ascii="Calibri" w:cs="Calibri" w:eastAsia="Calibri" w:hAnsi="Calibri"/>
          <w:b/>
          <w:bCs/>
        </w:rPr>
        <w:t xml:space="preserve">These are verification duties, and an AI system cannot discharge them.</w:t>
      </w:r>
      <w:r>
        <w:rPr>
          <w:rFonts w:ascii="Calibri" w:cs="Calibri" w:eastAsia="Calibri" w:hAnsi="Calibri"/>
        </w:rPr>
        <w:t xml:space="preserve"> An age-estimation model, a document-classification model or an identity-scoring model may support the check; none of them satisfies it. The determination is recorded as a person's determination.</w:t>
      </w:r>
    </w:p>
    <w:p>
      <w:pPr>
        <w:spacing w:after="120" w:line="276"/>
      </w:pPr>
      <w:r>
        <w:rPr>
          <w:rFonts w:ascii="Calibri" w:cs="Calibri" w:eastAsia="Calibri" w:hAnsi="Calibri"/>
        </w:rPr>
        <w:t xml:space="preserve">9.4 Narrow exemptions from the verifiable-consent duty and from the ban at 9.6 exist for defined classes of organisation - broadly healthcare and allied healthcare providers, educational institutions, creches and child day care, and transport engaged by them - and for defined purposes, each subject to conditions limiting the processing to what is necessary. </w:t>
      </w:r>
      <w:r>
        <w:rPr>
          <w:rFonts w:ascii="Calibri" w:cs="Calibri" w:eastAsia="Calibri" w:hAnsi="Calibri"/>
          <w:b/>
          <w:bCs/>
        </w:rPr>
        <w:t xml:space="preserve">[ORGANISATION] does not assume an exemption applies.</w:t>
      </w:r>
      <w:r>
        <w:rPr>
          <w:rFonts w:ascii="Calibri" w:cs="Calibri" w:eastAsia="Calibri" w:hAnsi="Calibri"/>
        </w:rPr>
        <w:t xml:space="preserve"> The data protection lead determines it in writing, against the conditions, before any such processing.</w:t>
      </w:r>
    </w:p>
    <w:p>
      <w:pPr>
        <w:spacing w:after="120" w:line="276"/>
      </w:pPr>
      <w:r>
        <w:rPr>
          <w:rFonts w:ascii="Calibri" w:cs="Calibri" w:eastAsia="Calibri" w:hAnsi="Calibri"/>
        </w:rPr>
        <w:t xml:space="preserve">9.5 Until that determination exists, children's personal data does not go into an AI tool. Section 6.3.</w:t>
      </w:r>
    </w:p>
    <w:p>
      <w:pPr>
        <w:spacing w:after="120" w:line="276"/>
      </w:pPr>
      <w:r>
        <w:rPr>
          <w:rFonts w:ascii="Calibri" w:cs="Calibri" w:eastAsia="Calibri" w:hAnsi="Calibri"/>
        </w:rPr>
        <w:t xml:space="preserve">9.6 </w:t>
      </w:r>
      <w:r>
        <w:rPr>
          <w:rFonts w:ascii="Calibri" w:cs="Calibri" w:eastAsia="Calibri" w:hAnsi="Calibri"/>
          <w:b/>
          <w:bCs/>
        </w:rPr>
        <w:t xml:space="preserve">Two prohibitions apply to children's data regardless of consent.</w:t>
      </w:r>
      <w:r>
        <w:rPr>
          <w:rFonts w:ascii="Calibri" w:cs="Calibri" w:eastAsia="Calibri" w:hAnsi="Calibri"/>
        </w:rPr>
        <w:t xml:space="preserve"> [ORGANISATION] must not undertake processing likely to cause a detrimental effect on a child's well-being, and must not undertake </w:t>
      </w:r>
      <w:r>
        <w:rPr>
          <w:rFonts w:ascii="Calibri" w:cs="Calibri" w:eastAsia="Calibri" w:hAnsi="Calibri"/>
          <w:b/>
          <w:bCs/>
        </w:rPr>
        <w:t xml:space="preserve">tracking or behavioural monitoring of children or targeted advertising directed at children</w:t>
      </w:r>
      <w:r>
        <w:rPr>
          <w:rFonts w:ascii="Calibri" w:cs="Calibri" w:eastAsia="Calibri" w:hAnsi="Calibri"/>
        </w:rPr>
        <w:t xml:space="preserve">. Recommendation engines, engagement optimisation, session analytics and audience targeting are behavioural monitoring and targeting when applied to a child. A system that cannot exclude children from those functions is not approved where children may be among its users. The Central Government may notify an age above which a Data Fiduciary whose processing is verifiably safe is exempt; no such notification applies to [ORGANISATION].</w:t>
      </w:r>
    </w:p>
    <w:p>
      <w:pPr>
        <w:pStyle w:val="Heading1"/>
        <w:spacing w:after="120" w:before="320"/>
      </w:pPr>
      <w:r>
        <w:rPr>
          <w:rFonts w:ascii="Calibri" w:cs="Calibri" w:eastAsia="Calibri" w:hAnsi="Calibri"/>
          <w:b/>
          <w:bCs/>
          <w:color w:val="1F4E79"/>
          <w:sz w:val="30"/>
          <w:szCs w:val="30"/>
        </w:rPr>
        <w:t xml:space="preserve">10. Automated decisions about people</w:t>
      </w:r>
    </w:p>
    <w:p>
      <w:pPr>
        <w:spacing w:after="120" w:line="276"/>
      </w:pPr>
      <w:r>
        <w:rPr>
          <w:rFonts w:ascii="Calibri" w:cs="Calibri" w:eastAsia="Calibri" w:hAnsi="Calibri"/>
          <w:b/>
          <w:bCs/>
        </w:rPr>
        <w:t xml:space="preserve">10.1 to 10.5 are house standards.</w:t>
      </w:r>
      <w:r>
        <w:rPr>
          <w:rFonts w:ascii="Calibri" w:cs="Calibri" w:eastAsia="Calibri" w:hAnsi="Calibri"/>
        </w:rPr>
        <w:t xml:space="preserve"> [ORGANISATION] imposes them because a decision about a person that cannot be accounted for cannot be defended to that person, to a regulator, or in an appeal. </w:t>
      </w:r>
      <w:r>
        <w:rPr>
          <w:rFonts w:ascii="Calibri" w:cs="Calibri" w:eastAsia="Calibri" w:hAnsi="Calibri"/>
          <w:b/>
          <w:bCs/>
        </w:rPr>
        <w:t xml:space="preserve">10.6 is statutory.</w:t>
      </w:r>
    </w:p>
    <w:p>
      <w:pPr>
        <w:spacing w:after="120" w:line="276"/>
      </w:pPr>
      <w:r>
        <w:rPr>
          <w:rFonts w:ascii="Calibri" w:cs="Calibri" w:eastAsia="Calibri" w:hAnsi="Calibri"/>
        </w:rPr>
        <w:t xml:space="preserve">10.1 No Level 4 decision is made solely by an AI system. A named person reviews the output, has the authority and the information to reach a different conclusion, and records the determination as their own.</w:t>
      </w:r>
    </w:p>
    <w:p>
      <w:pPr>
        <w:spacing w:after="120" w:line="276"/>
      </w:pPr>
      <w:r>
        <w:rPr>
          <w:rFonts w:ascii="Calibri" w:cs="Calibri" w:eastAsia="Calibri" w:hAnsi="Calibri"/>
        </w:rPr>
        <w:t xml:space="preserve">10.2 A review that only ratifies the output is not a review. The reviewer must be able to state what the decision rests on and what would have changed it.</w:t>
      </w:r>
    </w:p>
    <w:p>
      <w:pPr>
        <w:spacing w:after="120" w:line="276"/>
      </w:pPr>
      <w:r>
        <w:rPr>
          <w:rFonts w:ascii="Calibri" w:cs="Calibri" w:eastAsia="Calibri" w:hAnsi="Calibri"/>
        </w:rPr>
        <w:t xml:space="preserve">10.3 For each Level 4 use, [ORGANISATION] records before deployment: the decision the system informs; the data it uses; the tested performance and known limitations; the groups on which performance was checked; the point of human determination; and the route by which a person can contest the outcome.</w:t>
      </w:r>
    </w:p>
    <w:p>
      <w:pPr>
        <w:spacing w:after="120" w:line="276"/>
      </w:pPr>
      <w:r>
        <w:rPr>
          <w:rFonts w:ascii="Calibri" w:cs="Calibri" w:eastAsia="Calibri" w:hAnsi="Calibri"/>
        </w:rPr>
        <w:t xml:space="preserve">10.4 An individual affected by a Level 4 decision is told, on request, that an AI system was used, in general terms what it considered, and how to contest the outcome.</w:t>
      </w:r>
    </w:p>
    <w:p>
      <w:pPr>
        <w:spacing w:after="120" w:line="276"/>
      </w:pPr>
      <w:r>
        <w:rPr>
          <w:rFonts w:ascii="Calibri" w:cs="Calibri" w:eastAsia="Calibri" w:hAnsi="Calibri"/>
        </w:rPr>
        <w:t xml:space="preserve">10.5 Where a decision is contested, a person not involved in the original decision reviews it. The review and its result are recorded, and the grievance redressal route at Section 16 remains available in parallel.</w:t>
      </w:r>
    </w:p>
    <w:p>
      <w:pPr>
        <w:spacing w:after="120" w:line="276"/>
      </w:pPr>
      <w:r>
        <w:rPr>
          <w:rFonts w:ascii="Calibri" w:cs="Calibri" w:eastAsia="Calibri" w:hAnsi="Calibri"/>
        </w:rPr>
        <w:t xml:space="preserve">10.6 Before a Level 4 system is approved, the owner demonstrates how the completeness, accuracy and consistency of the personal data it uses for decisions is assured, and how the individual's right to correction, completion and updating at Section 16 flows through to the system's inputs and its stored inferences. A system that keeps deciding on data the individual has corrected breaches the accuracy duty at 7.9.</w:t>
      </w:r>
    </w:p>
    <w:p>
      <w:pPr>
        <w:pStyle w:val="Heading1"/>
        <w:spacing w:after="120" w:before="320"/>
      </w:pPr>
      <w:r>
        <w:rPr>
          <w:rFonts w:ascii="Calibri" w:cs="Calibri" w:eastAsia="Calibri" w:hAnsi="Calibri"/>
          <w:b/>
          <w:bCs/>
          <w:color w:val="1F4E79"/>
          <w:sz w:val="30"/>
          <w:szCs w:val="30"/>
        </w:rPr>
        <w:t xml:space="preserve">11. Algorithmic due diligence</w:t>
      </w:r>
    </w:p>
    <w:p>
      <w:pPr>
        <w:spacing w:after="120" w:line="276"/>
      </w:pPr>
      <w:r>
        <w:rPr>
          <w:rFonts w:ascii="Calibri" w:cs="Calibri" w:eastAsia="Calibri" w:hAnsi="Calibri"/>
        </w:rPr>
        <w:t xml:space="preserve">11.1 An organisation notified as a </w:t>
      </w:r>
      <w:r>
        <w:rPr>
          <w:rFonts w:ascii="Calibri" w:cs="Calibri" w:eastAsia="Calibri" w:hAnsi="Calibri"/>
          <w:b/>
          <w:bCs/>
        </w:rPr>
        <w:t xml:space="preserve">Significant Data Fiduciary</w:t>
      </w:r>
      <w:r>
        <w:rPr>
          <w:rFonts w:ascii="Calibri" w:cs="Calibri" w:eastAsia="Calibri" w:hAnsi="Calibri"/>
        </w:rPr>
        <w:t xml:space="preserve"> must observe due diligence to verify that the technical measures it adopts - </w:t>
      </w:r>
      <w:r>
        <w:rPr>
          <w:rFonts w:ascii="Calibri" w:cs="Calibri" w:eastAsia="Calibri" w:hAnsi="Calibri"/>
          <w:b/>
          <w:bCs/>
        </w:rPr>
        <w:t xml:space="preserve">including algorithmic software</w:t>
      </w:r>
      <w:r>
        <w:rPr>
          <w:rFonts w:ascii="Calibri" w:cs="Calibri" w:eastAsia="Calibri" w:hAnsi="Calibri"/>
        </w:rPr>
        <w:t xml:space="preserve"> - for hosting, displaying, uploading, modifying, publishing, transmitting, storing, updating or sharing the personal data it processes </w:t>
      </w:r>
      <w:r>
        <w:rPr>
          <w:rFonts w:ascii="Calibri" w:cs="Calibri" w:eastAsia="Calibri" w:hAnsi="Calibri"/>
          <w:b/>
          <w:bCs/>
        </w:rPr>
        <w:t xml:space="preserve">are not likely to pose a risk to the rights of individuals</w:t>
      </w:r>
      <w:r>
        <w:rPr>
          <w:rFonts w:ascii="Calibri" w:cs="Calibri" w:eastAsia="Calibri" w:hAnsi="Calibri"/>
        </w:rPr>
        <w:t xml:space="preserve">.</w:t>
      </w:r>
    </w:p>
    <w:p>
      <w:pPr>
        <w:spacing w:after="120" w:line="276"/>
      </w:pPr>
      <w:r>
        <w:rPr>
          <w:rFonts w:ascii="Calibri" w:cs="Calibri" w:eastAsia="Calibri" w:hAnsi="Calibri"/>
        </w:rPr>
        <w:t xml:space="preserve">11.2 Such an organisation must also, once every twelve months, undertake a data protection impact assessment and an audit, and cause the person carrying them out to furnish a report of significant observations to the Board. It must additionally ensure that personal data specified by the Central Government, and the traffic data of its flow, is not transferred outside India.</w:t>
      </w:r>
    </w:p>
    <w:p>
      <w:pPr>
        <w:spacing w:after="120" w:line="276"/>
      </w:pPr>
      <w:r>
        <w:rPr>
          <w:rFonts w:ascii="Calibri" w:cs="Calibri" w:eastAsia="Calibri" w:hAnsi="Calibri"/>
        </w:rPr>
        <w:t xml:space="preserve">11.3 </w:t>
      </w:r>
      <w:r>
        <w:rPr>
          <w:rFonts w:ascii="Calibri" w:cs="Calibri" w:eastAsia="Calibri" w:hAnsi="Calibri"/>
          <w:b/>
          <w:bCs/>
        </w:rPr>
        <w:t xml:space="preserve">[ORGANISATION] is not presently notified as a Significant Data Fiduciary</w:t>
      </w:r>
      <w:r>
        <w:rPr>
          <w:rFonts w:ascii="Calibri" w:cs="Calibri" w:eastAsia="Calibri" w:hAnsi="Calibri"/>
        </w:rPr>
        <w:t xml:space="preserve"> and does not assume that it will not be. Notification is a decision of the Central Government, made on an assessment of factors including the volume and sensitivity of personal data processed, the risk to individuals' rights, the potential impact on the sovereignty and integrity of India, the risk to electoral democracy, the security of the State and public order. An assessment for that purpose is one of the matters for which information may be called for. On notification, [ORGANISATION] would also have to appoint a </w:t>
      </w:r>
      <w:r>
        <w:rPr>
          <w:rFonts w:ascii="Calibri" w:cs="Calibri" w:eastAsia="Calibri" w:hAnsi="Calibri"/>
          <w:b/>
          <w:bCs/>
        </w:rPr>
        <w:t xml:space="preserve">Data Protection Officer based in India and responsible to the board</w:t>
      </w:r>
      <w:r>
        <w:rPr>
          <w:rFonts w:ascii="Calibri" w:cs="Calibri" w:eastAsia="Calibri" w:hAnsi="Calibri"/>
        </w:rPr>
        <w:t xml:space="preserve">, who is the point of contact for grievances, and an </w:t>
      </w:r>
      <w:r>
        <w:rPr>
          <w:rFonts w:ascii="Calibri" w:cs="Calibri" w:eastAsia="Calibri" w:hAnsi="Calibri"/>
          <w:b/>
          <w:bCs/>
        </w:rPr>
        <w:t xml:space="preserve">independent data auditor</w:t>
      </w:r>
      <w:r>
        <w:rPr>
          <w:rFonts w:ascii="Calibri" w:cs="Calibri" w:eastAsia="Calibri" w:hAnsi="Calibri"/>
        </w:rPr>
        <w:t xml:space="preserve">, alongside the periodic impact assessment and audit at 11.2.</w:t>
      </w:r>
    </w:p>
    <w:p>
      <w:pPr>
        <w:spacing w:after="120" w:line="276"/>
      </w:pPr>
      <w:r>
        <w:rPr>
          <w:rFonts w:ascii="Calibri" w:cs="Calibri" w:eastAsia="Calibri" w:hAnsi="Calibri"/>
        </w:rPr>
        <w:t xml:space="preserve">11.4 </w:t>
      </w:r>
      <w:r>
        <w:rPr>
          <w:rFonts w:ascii="Calibri" w:cs="Calibri" w:eastAsia="Calibri" w:hAnsi="Calibri"/>
          <w:b/>
          <w:bCs/>
        </w:rPr>
        <w:t xml:space="preserve">[ORGANISATION] nonetheless applies 11.1 to every Level 4 system from today, as a house standard.</w:t>
      </w:r>
      <w:r>
        <w:rPr>
          <w:rFonts w:ascii="Calibri" w:cs="Calibri" w:eastAsia="Calibri" w:hAnsi="Calibri"/>
        </w:rPr>
        <w:t xml:space="preserve"> The duty describes what a responsible operator of decision-bearing software should be able to demonstrate, and building the evidence after notification is materially harder than building it before.</w:t>
      </w:r>
    </w:p>
    <w:p>
      <w:pPr>
        <w:spacing w:after="120" w:line="276"/>
      </w:pPr>
      <w:r>
        <w:rPr>
          <w:rFonts w:ascii="Calibri" w:cs="Calibri" w:eastAsia="Calibri" w:hAnsi="Calibri"/>
        </w:rPr>
        <w:t xml:space="preserve">11.5 The due diligence record for each Level 4 system states: what the software does with personal data; what risk to individuals' rights was considered; what was tested and how; what was found; and what changed as a result. It is refreshed at least annually and on material change to the model, the data or the purpose.</w:t>
      </w:r>
    </w:p>
    <w:p>
      <w:pPr>
        <w:spacing w:after="120" w:line="276"/>
      </w:pPr>
      <w:r>
        <w:rPr>
          <w:rFonts w:ascii="Calibri" w:cs="Calibri" w:eastAsia="Calibri" w:hAnsi="Calibri"/>
        </w:rPr>
        <w:t xml:space="preserve">11.6 An impact assessment is not a form. Where the assessment identifies a measure, the measure is implemented and the implementation is dated. An assessment carrying undone mitigations is an open finding, not a completed assessment.</w:t>
      </w:r>
    </w:p>
    <w:p>
      <w:pPr>
        <w:pStyle w:val="Heading1"/>
        <w:spacing w:after="120" w:before="320"/>
      </w:pPr>
      <w:r>
        <w:rPr>
          <w:rFonts w:ascii="Calibri" w:cs="Calibri" w:eastAsia="Calibri" w:hAnsi="Calibri"/>
          <w:b/>
          <w:bCs/>
          <w:color w:val="1F4E79"/>
          <w:sz w:val="30"/>
          <w:szCs w:val="30"/>
        </w:rPr>
        <w:t xml:space="preserve">12. Retention - the minimum, not only the maximum</w:t>
      </w:r>
    </w:p>
    <w:p>
      <w:pPr>
        <w:spacing w:after="120" w:line="276"/>
      </w:pPr>
      <w:r>
        <w:rPr>
          <w:rFonts w:ascii="Calibri" w:cs="Calibri" w:eastAsia="Calibri" w:hAnsi="Calibri"/>
          <w:b/>
          <w:bCs/>
        </w:rPr>
        <w:t xml:space="preserve">This section reverses an instinct most teams bring to AI tooling. Read it before configuring any tool.</w:t>
      </w:r>
    </w:p>
    <w:p>
      <w:pPr>
        <w:spacing w:after="120" w:line="276"/>
      </w:pPr>
      <w:r>
        <w:rPr>
          <w:rFonts w:ascii="Calibri" w:cs="Calibri" w:eastAsia="Calibri" w:hAnsi="Calibri"/>
        </w:rPr>
        <w:t xml:space="preserve">12.1 Personal data, the associated traffic data, and the other logs of the processing must be retained for a </w:t>
      </w:r>
      <w:r>
        <w:rPr>
          <w:rFonts w:ascii="Calibri" w:cs="Calibri" w:eastAsia="Calibri" w:hAnsi="Calibri"/>
          <w:b/>
          <w:bCs/>
        </w:rPr>
        <w:t xml:space="preserve">minimum of one year</w:t>
      </w:r>
      <w:r>
        <w:rPr>
          <w:rFonts w:ascii="Calibri" w:cs="Calibri" w:eastAsia="Calibri" w:hAnsi="Calibri"/>
        </w:rPr>
        <w:t xml:space="preserve"> from the date of the processing, and erased after that period unless a law requires longer. The security safeguards obligation separately requires access logs and personal data to be retained for one year.</w:t>
      </w:r>
    </w:p>
    <w:p>
      <w:pPr>
        <w:spacing w:after="120" w:line="276"/>
      </w:pPr>
      <w:r>
        <w:rPr>
          <w:rFonts w:ascii="Calibri" w:cs="Calibri" w:eastAsia="Calibri" w:hAnsi="Calibri"/>
        </w:rPr>
        <w:t xml:space="preserve">12.2 </w:t>
      </w:r>
      <w:r>
        <w:rPr>
          <w:rFonts w:ascii="Calibri" w:cs="Calibri" w:eastAsia="Calibri" w:hAnsi="Calibri"/>
          <w:b/>
          <w:bCs/>
        </w:rPr>
        <w:t xml:space="preserve">This applies to processing carried out by a Data Processor on [ORGANISATION]'s behalf.</w:t>
      </w:r>
      <w:r>
        <w:rPr>
          <w:rFonts w:ascii="Calibri" w:cs="Calibri" w:eastAsia="Calibri" w:hAnsi="Calibri"/>
        </w:rPr>
        <w:t xml:space="preserve"> Where an AI supplier processes personal data for [ORGANISATION], the supplier's retention must satisfy the minimum, and the contract must say so. A supplier that offers zero-retention or short-retention processing as a privacy feature is offering a configuration [ORGANISATION] cannot use for personal data.</w:t>
      </w:r>
    </w:p>
    <w:p>
      <w:pPr>
        <w:spacing w:after="120" w:line="276"/>
      </w:pPr>
      <w:r>
        <w:rPr>
          <w:rFonts w:ascii="Calibri" w:cs="Calibri" w:eastAsia="Calibri" w:hAnsi="Calibri"/>
        </w:rPr>
        <w:t xml:space="preserve">12.3 In practical terms, for any AI tool at Level 3 or Level 4:</w:t>
      </w:r>
    </w:p>
    <w:p>
      <w:pPr>
        <w:pStyle w:val="ListParagraph"/>
        <w:numPr>
          <w:ilvl w:val="0"/>
          <w:numId w:val="2"/>
        </w:numPr>
        <w:spacing w:after="80" w:line="264"/>
      </w:pPr>
      <w:r>
        <w:rPr>
          <w:rFonts w:ascii="Calibri" w:cs="Calibri" w:eastAsia="Calibri" w:hAnsi="Calibri"/>
        </w:rPr>
        <w:t xml:space="preserve">prompts and completions containing personal data are retained for at least one year;</w:t>
      </w:r>
    </w:p>
    <w:p>
      <w:pPr>
        <w:pStyle w:val="ListParagraph"/>
        <w:numPr>
          <w:ilvl w:val="0"/>
          <w:numId w:val="2"/>
        </w:numPr>
        <w:spacing w:after="80" w:line="264"/>
      </w:pPr>
      <w:r>
        <w:rPr>
          <w:rFonts w:ascii="Calibri" w:cs="Calibri" w:eastAsia="Calibri" w:hAnsi="Calibri"/>
        </w:rPr>
        <w:t xml:space="preserve">the access, monitoring and review logs are retained for at least one year;</w:t>
      </w:r>
    </w:p>
    <w:p>
      <w:pPr>
        <w:pStyle w:val="ListParagraph"/>
        <w:numPr>
          <w:ilvl w:val="0"/>
          <w:numId w:val="2"/>
        </w:numPr>
        <w:spacing w:after="80" w:line="264"/>
      </w:pPr>
      <w:r>
        <w:rPr>
          <w:rFonts w:ascii="Calibri" w:cs="Calibri" w:eastAsia="Calibri" w:hAnsi="Calibri"/>
        </w:rPr>
        <w:t xml:space="preserve">retention is set deliberately at approval and recorded, not inherited from a vendor default in either direction;</w:t>
      </w:r>
    </w:p>
    <w:p>
      <w:pPr>
        <w:pStyle w:val="ListParagraph"/>
        <w:numPr>
          <w:ilvl w:val="0"/>
          <w:numId w:val="2"/>
        </w:numPr>
        <w:spacing w:after="80" w:line="264"/>
      </w:pPr>
      <w:r>
        <w:rPr>
          <w:rFonts w:ascii="Calibri" w:cs="Calibri" w:eastAsia="Calibri" w:hAnsi="Calibri"/>
          <w:b/>
          <w:bCs/>
        </w:rPr>
        <w:t xml:space="preserve">an aggressive purge setting is a compliance defect</w:t>
      </w:r>
      <w:r>
        <w:rPr>
          <w:rFonts w:ascii="Calibri" w:cs="Calibri" w:eastAsia="Calibri" w:hAnsi="Calibri"/>
        </w:rPr>
        <w:t xml:space="preserve"> and is raised as one.</w:t>
      </w:r>
    </w:p>
    <w:p>
      <w:pPr>
        <w:spacing w:after="120" w:line="276"/>
      </w:pPr>
      <w:r>
        <w:rPr>
          <w:rFonts w:ascii="Calibri" w:cs="Calibri" w:eastAsia="Calibri" w:hAnsi="Calibri"/>
        </w:rPr>
        <w:t xml:space="preserve">12.4 Separately, certain classes of organisation processing for certain purposes must </w:t>
      </w:r>
      <w:r>
        <w:rPr>
          <w:rFonts w:ascii="Calibri" w:cs="Calibri" w:eastAsia="Calibri" w:hAnsi="Calibri"/>
          <w:b/>
          <w:bCs/>
        </w:rPr>
        <w:t xml:space="preserve">erase</w:t>
      </w:r>
      <w:r>
        <w:rPr>
          <w:rFonts w:ascii="Calibri" w:cs="Calibri" w:eastAsia="Calibri" w:hAnsi="Calibri"/>
        </w:rPr>
        <w:t xml:space="preserve"> personal data after a defined period of inactivity, and must tell the individual at least </w:t>
      </w:r>
      <w:r>
        <w:rPr>
          <w:rFonts w:ascii="Calibri" w:cs="Calibri" w:eastAsia="Calibri" w:hAnsi="Calibri"/>
          <w:b/>
          <w:bCs/>
        </w:rPr>
        <w:t xml:space="preserve">forty-eight hours</w:t>
      </w:r>
      <w:r>
        <w:rPr>
          <w:rFonts w:ascii="Calibri" w:cs="Calibri" w:eastAsia="Calibri" w:hAnsi="Calibri"/>
        </w:rPr>
        <w:t xml:space="preserve"> before doing so that erasure will follow unless they log in, make contact, or exercise a right. The classes are defined by scale and sector. </w:t>
      </w:r>
      <w:r>
        <w:rPr>
          <w:rFonts w:ascii="Calibri" w:cs="Calibri" w:eastAsia="Calibri" w:hAnsi="Calibri"/>
          <w:b/>
          <w:bCs/>
        </w:rPr>
        <w:t xml:space="preserve">[ORGANISATION] determines in writing whether it falls within any of them</w:t>
      </w:r>
      <w:r>
        <w:rPr>
          <w:rFonts w:ascii="Calibri" w:cs="Calibri" w:eastAsia="Calibri" w:hAnsi="Calibri"/>
        </w:rPr>
        <w:t xml:space="preserve">, and where it does, the erasure and the advance-notice step are built into the system, not run manually.</w:t>
      </w:r>
    </w:p>
    <w:p>
      <w:pPr>
        <w:spacing w:after="120" w:line="276"/>
      </w:pPr>
      <w:r>
        <w:rPr>
          <w:rFonts w:ascii="Calibri" w:cs="Calibri" w:eastAsia="Calibri" w:hAnsi="Calibri"/>
        </w:rPr>
        <w:t xml:space="preserve">12.5 The minimum retention period and the erasure duty operate together and pull in opposite directions. Where they appear to conflict for a particular dataset, the data protection lead resolves it in writing before the system is configured. </w:t>
      </w:r>
      <w:r>
        <w:rPr>
          <w:rFonts w:ascii="Calibri" w:cs="Calibri" w:eastAsia="Calibri" w:hAnsi="Calibri"/>
          <w:b/>
          <w:bCs/>
        </w:rPr>
        <w:t xml:space="preserve">A team must not resolve it by choosing the shorter period.</w:t>
      </w:r>
    </w:p>
    <w:p>
      <w:pPr>
        <w:spacing w:after="120" w:line="276"/>
      </w:pPr>
      <w:r>
        <w:rPr>
          <w:rFonts w:ascii="Calibri" w:cs="Calibri" w:eastAsia="Calibri" w:hAnsi="Calibri"/>
        </w:rPr>
        <w:t xml:space="preserve">12.6 Retention is assessed across the whole AI footprint: prompts and completions; uploaded files; vector embeddings and indexes; caches; session transcripts; supplier-side logs; and any copy in a monitoring, analytics or support system.</w:t>
      </w:r>
    </w:p>
    <w:p>
      <w:pPr>
        <w:pStyle w:val="Heading1"/>
        <w:spacing w:after="120" w:before="320"/>
      </w:pPr>
      <w:r>
        <w:rPr>
          <w:rFonts w:ascii="Calibri" w:cs="Calibri" w:eastAsia="Calibri" w:hAnsi="Calibri"/>
          <w:b/>
          <w:bCs/>
          <w:color w:val="1F4E79"/>
          <w:sz w:val="30"/>
          <w:szCs w:val="30"/>
        </w:rPr>
        <w:t xml:space="preserve">13. Security safeguards</w:t>
      </w:r>
    </w:p>
    <w:p>
      <w:pPr>
        <w:spacing w:after="120" w:line="276"/>
      </w:pPr>
      <w:r>
        <w:rPr>
          <w:rFonts w:ascii="Calibri" w:cs="Calibri" w:eastAsia="Calibri" w:hAnsi="Calibri"/>
        </w:rPr>
        <w:t xml:space="preserve">13.1 [ORGANISATION] must protect personal data in its possession or under its control, </w:t>
      </w:r>
      <w:r>
        <w:rPr>
          <w:rFonts w:ascii="Calibri" w:cs="Calibri" w:eastAsia="Calibri" w:hAnsi="Calibri"/>
          <w:b/>
          <w:bCs/>
        </w:rPr>
        <w:t xml:space="preserve">including in respect of processing carried out on its behalf by a Data Processor</w:t>
      </w:r>
      <w:r>
        <w:rPr>
          <w:rFonts w:ascii="Calibri" w:cs="Calibri" w:eastAsia="Calibri" w:hAnsi="Calibri"/>
        </w:rPr>
        <w:t xml:space="preserve">, by taking reasonable security safeguards to prevent a personal data breach. The framework sets a minimum list, and every item on it applies to AI systems:</w:t>
      </w:r>
    </w:p>
    <w:p>
      <w:pPr>
        <w:pStyle w:val="ListParagraph"/>
        <w:numPr>
          <w:ilvl w:val="0"/>
          <w:numId w:val="2"/>
        </w:numPr>
        <w:spacing w:after="80" w:line="264"/>
      </w:pPr>
      <w:r>
        <w:rPr>
          <w:rFonts w:ascii="Calibri" w:cs="Calibri" w:eastAsia="Calibri" w:hAnsi="Calibri"/>
          <w:b/>
          <w:bCs/>
        </w:rPr>
        <w:t xml:space="preserve">appropriate data security measures</w:t>
      </w:r>
      <w:r>
        <w:rPr>
          <w:rFonts w:ascii="Calibri" w:cs="Calibri" w:eastAsia="Calibri" w:hAnsi="Calibri"/>
        </w:rPr>
        <w:t xml:space="preserve">, such as encryption, obfuscation, masking, or virtual tokens mapped to the personal data;</w:t>
      </w:r>
    </w:p>
    <w:p>
      <w:pPr>
        <w:pStyle w:val="ListParagraph"/>
        <w:numPr>
          <w:ilvl w:val="0"/>
          <w:numId w:val="2"/>
        </w:numPr>
        <w:spacing w:after="80" w:line="264"/>
      </w:pPr>
      <w:r>
        <w:rPr>
          <w:rFonts w:ascii="Calibri" w:cs="Calibri" w:eastAsia="Calibri" w:hAnsi="Calibri"/>
          <w:b/>
          <w:bCs/>
        </w:rPr>
        <w:t xml:space="preserve">access control</w:t>
      </w:r>
      <w:r>
        <w:rPr>
          <w:rFonts w:ascii="Calibri" w:cs="Calibri" w:eastAsia="Calibri" w:hAnsi="Calibri"/>
        </w:rPr>
        <w:t xml:space="preserve"> over the computer resources used by [ORGANISATION] or the Data Processor;</w:t>
      </w:r>
    </w:p>
    <w:p>
      <w:pPr>
        <w:pStyle w:val="ListParagraph"/>
        <w:numPr>
          <w:ilvl w:val="0"/>
          <w:numId w:val="2"/>
        </w:numPr>
        <w:spacing w:after="80" w:line="264"/>
      </w:pPr>
      <w:r>
        <w:rPr>
          <w:rFonts w:ascii="Calibri" w:cs="Calibri" w:eastAsia="Calibri" w:hAnsi="Calibri"/>
          <w:b/>
          <w:bCs/>
        </w:rPr>
        <w:t xml:space="preserve">visibility on access</w:t>
      </w:r>
      <w:r>
        <w:rPr>
          <w:rFonts w:ascii="Calibri" w:cs="Calibri" w:eastAsia="Calibri" w:hAnsi="Calibri"/>
        </w:rPr>
        <w:t xml:space="preserve"> through logs, monitoring and review, sufficient to detect unauthorised access, investigate it, and remediate to prevent recurrence;</w:t>
      </w:r>
    </w:p>
    <w:p>
      <w:pPr>
        <w:pStyle w:val="ListParagraph"/>
        <w:numPr>
          <w:ilvl w:val="0"/>
          <w:numId w:val="2"/>
        </w:numPr>
        <w:spacing w:after="80" w:line="264"/>
      </w:pPr>
      <w:r>
        <w:rPr>
          <w:rFonts w:ascii="Calibri" w:cs="Calibri" w:eastAsia="Calibri" w:hAnsi="Calibri"/>
          <w:b/>
          <w:bCs/>
        </w:rPr>
        <w:t xml:space="preserve">continuity measures</w:t>
      </w:r>
      <w:r>
        <w:rPr>
          <w:rFonts w:ascii="Calibri" w:cs="Calibri" w:eastAsia="Calibri" w:hAnsi="Calibri"/>
        </w:rPr>
        <w:t xml:space="preserve">, such as backups, for the case where confidentiality, integrity or availability is compromised;</w:t>
      </w:r>
    </w:p>
    <w:p>
      <w:pPr>
        <w:pStyle w:val="ListParagraph"/>
        <w:numPr>
          <w:ilvl w:val="0"/>
          <w:numId w:val="2"/>
        </w:numPr>
        <w:spacing w:after="80" w:line="264"/>
      </w:pPr>
      <w:r>
        <w:rPr>
          <w:rFonts w:ascii="Calibri" w:cs="Calibri" w:eastAsia="Calibri" w:hAnsi="Calibri"/>
          <w:b/>
          <w:bCs/>
        </w:rPr>
        <w:t xml:space="preserve">retention of those logs and the personal data for one year</w:t>
      </w:r>
      <w:r>
        <w:rPr>
          <w:rFonts w:ascii="Calibri" w:cs="Calibri" w:eastAsia="Calibri" w:hAnsi="Calibri"/>
        </w:rPr>
        <w:t xml:space="preserve"> (Section 12);</w:t>
      </w:r>
    </w:p>
    <w:p>
      <w:pPr>
        <w:pStyle w:val="ListParagraph"/>
        <w:numPr>
          <w:ilvl w:val="0"/>
          <w:numId w:val="2"/>
        </w:numPr>
        <w:spacing w:after="80" w:line="264"/>
      </w:pPr>
      <w:r>
        <w:rPr>
          <w:rFonts w:ascii="Calibri" w:cs="Calibri" w:eastAsia="Calibri" w:hAnsi="Calibri"/>
          <w:b/>
          <w:bCs/>
        </w:rPr>
        <w:t xml:space="preserve">an appropriate contractual provision</w:t>
      </w:r>
      <w:r>
        <w:rPr>
          <w:rFonts w:ascii="Calibri" w:cs="Calibri" w:eastAsia="Calibri" w:hAnsi="Calibri"/>
        </w:rPr>
        <w:t xml:space="preserve"> with the Data Processor for taking reasonable security safeguards; and</w:t>
      </w:r>
    </w:p>
    <w:p>
      <w:pPr>
        <w:pStyle w:val="ListParagraph"/>
        <w:numPr>
          <w:ilvl w:val="0"/>
          <w:numId w:val="2"/>
        </w:numPr>
        <w:spacing w:after="80" w:line="264"/>
      </w:pPr>
      <w:r>
        <w:rPr>
          <w:rFonts w:ascii="Calibri" w:cs="Calibri" w:eastAsia="Calibri" w:hAnsi="Calibri"/>
        </w:rPr>
        <w:t xml:space="preserve">appropriate technical and organisational measures to ensure the safeguards are effectively observed.</w:t>
      </w:r>
    </w:p>
    <w:p>
      <w:pPr>
        <w:spacing w:after="120" w:line="276"/>
      </w:pPr>
      <w:r>
        <w:rPr>
          <w:rFonts w:ascii="Calibri" w:cs="Calibri" w:eastAsia="Calibri" w:hAnsi="Calibri"/>
        </w:rPr>
        <w:t xml:space="preserve">13.2 The list is a floor. Meeting every item does not by itself make the safeguards reasonable for a given system; failing any of them makes them unreasonable.</w:t>
      </w:r>
    </w:p>
    <w:p>
      <w:pPr>
        <w:spacing w:after="120" w:line="276"/>
      </w:pPr>
      <w:r>
        <w:rPr>
          <w:rFonts w:ascii="Calibri" w:cs="Calibri" w:eastAsia="Calibri" w:hAnsi="Calibri"/>
        </w:rPr>
        <w:t xml:space="preserve">13.3 AI tools are accessed through [ORGANISATION] accounts with single sign-on and multi-factor authentication. Personal accounts must not be used for [ORGANISATION] work.</w:t>
      </w:r>
    </w:p>
    <w:p>
      <w:pPr>
        <w:spacing w:after="120" w:line="276"/>
      </w:pPr>
      <w:r>
        <w:rPr>
          <w:rFonts w:ascii="Calibri" w:cs="Calibri" w:eastAsia="Calibri" w:hAnsi="Calibri"/>
        </w:rPr>
        <w:t xml:space="preserve">13.4 Access to AI tools handling personal data is granted on least privilege and reviewed [quarterly]. Leavers are removed on the day of departure.</w:t>
      </w:r>
    </w:p>
    <w:p>
      <w:pPr>
        <w:spacing w:after="120" w:line="276"/>
      </w:pPr>
      <w:r>
        <w:rPr>
          <w:rFonts w:ascii="Calibri" w:cs="Calibri" w:eastAsia="Calibri" w:hAnsi="Calibri"/>
        </w:rPr>
        <w:t xml:space="preserve">13.5 </w:t>
      </w:r>
      <w:r>
        <w:rPr>
          <w:rFonts w:ascii="Calibri" w:cs="Calibri" w:eastAsia="Calibri" w:hAnsi="Calibri"/>
          <w:b/>
          <w:bCs/>
        </w:rPr>
        <w:t xml:space="preserve">Access logging is a compliance control, not only a security one.</w:t>
      </w:r>
      <w:r>
        <w:rPr>
          <w:rFonts w:ascii="Calibri" w:cs="Calibri" w:eastAsia="Calibri" w:hAnsi="Calibri"/>
        </w:rPr>
        <w:t xml:space="preserve"> An AI tool that cannot show who accessed what personal data, and when, in a form [ORGANISATION] can retain and review, is not approved for Level 3 or Level 4.</w:t>
      </w:r>
    </w:p>
    <w:p>
      <w:pPr>
        <w:spacing w:after="120" w:line="276"/>
      </w:pPr>
      <w:r>
        <w:rPr>
          <w:rFonts w:ascii="Calibri" w:cs="Calibri" w:eastAsia="Calibri" w:hAnsi="Calibri"/>
        </w:rPr>
        <w:t xml:space="preserve">13.6 Content received from outside the organisation - documents, emails, web pages, supplier files - is treated as untrusted input when placed in front of an AI system, including any instruction embedded within it.</w:t>
      </w:r>
    </w:p>
    <w:p>
      <w:pPr>
        <w:spacing w:after="120" w:line="276"/>
      </w:pPr>
      <w:r>
        <w:rPr>
          <w:rFonts w:ascii="Calibri" w:cs="Calibri" w:eastAsia="Calibri" w:hAnsi="Calibri"/>
        </w:rPr>
        <w:t xml:space="preserve">13.7 Confidential information belonging to a client, a supplier or a third party is not placed in an AI tool unless the contract with them permits it. Where [ORGANISATION] acts as a Data Processor, the Data Fiduciary's instructions govern.</w:t>
      </w:r>
    </w:p>
    <w:p>
      <w:pPr>
        <w:pStyle w:val="Heading1"/>
        <w:spacing w:after="120" w:before="320"/>
      </w:pPr>
      <w:r>
        <w:rPr>
          <w:rFonts w:ascii="Calibri" w:cs="Calibri" w:eastAsia="Calibri" w:hAnsi="Calibri"/>
          <w:b/>
          <w:bCs/>
          <w:color w:val="1F4E79"/>
          <w:sz w:val="30"/>
          <w:szCs w:val="30"/>
        </w:rPr>
        <w:t xml:space="preserve">14. Verification of output</w:t>
      </w:r>
    </w:p>
    <w:p>
      <w:pPr>
        <w:spacing w:after="120" w:line="276"/>
      </w:pPr>
      <w:r>
        <w:rPr>
          <w:rFonts w:ascii="Calibri" w:cs="Calibri" w:eastAsia="Calibri" w:hAnsi="Calibri"/>
        </w:rPr>
        <w:t xml:space="preserve">14.1 AI output is a draft. The person who uses it is accountable for it.</w:t>
      </w:r>
    </w:p>
    <w:p>
      <w:pPr>
        <w:spacing w:after="120" w:line="276"/>
      </w:pPr>
      <w:r>
        <w:rPr>
          <w:rFonts w:ascii="Calibri" w:cs="Calibri" w:eastAsia="Calibri" w:hAnsi="Calibri"/>
        </w:rPr>
        <w:t xml:space="preserve">14.2 Any factual claim, figure, calculation, date, quotation, citation or legal reference taken from AI output and relied on externally, or in a decision, must be verified against a primary source before use.</w:t>
      </w:r>
    </w:p>
    <w:p>
      <w:pPr>
        <w:spacing w:after="120" w:line="276"/>
      </w:pPr>
      <w:r>
        <w:rPr>
          <w:rFonts w:ascii="Calibri" w:cs="Calibri" w:eastAsia="Calibri" w:hAnsi="Calibri"/>
        </w:rPr>
        <w:t xml:space="preserve">14.3 Code generated by AI is reviewed before merge, on the same basis as human-authored code, with attention to secrets, licence terms, and dependencies the model has introduced.</w:t>
      </w:r>
    </w:p>
    <w:p>
      <w:pPr>
        <w:spacing w:after="120" w:line="276"/>
      </w:pPr>
      <w:r>
        <w:rPr>
          <w:rFonts w:ascii="Calibri" w:cs="Calibri" w:eastAsia="Calibri" w:hAnsi="Calibri"/>
        </w:rPr>
        <w:t xml:space="preserve">14.4 AI-generated citations are verified to exist and to say what they are said to say. This is the most common single failure of generative tools.</w:t>
      </w:r>
    </w:p>
    <w:p>
      <w:pPr>
        <w:spacing w:after="120" w:line="276"/>
      </w:pPr>
      <w:r>
        <w:rPr>
          <w:rFonts w:ascii="Calibri" w:cs="Calibri" w:eastAsia="Calibri" w:hAnsi="Calibri"/>
        </w:rPr>
        <w:t xml:space="preserve">14.5 Communications to individuals about their personal data - responses to rights requests, breach intimations, notices - are </w:t>
      </w:r>
      <w:r>
        <w:rPr>
          <w:rFonts w:ascii="Calibri" w:cs="Calibri" w:eastAsia="Calibri" w:hAnsi="Calibri"/>
          <w:b/>
          <w:bCs/>
        </w:rPr>
        <w:t xml:space="preserve">not sent from AI output without a named person checking them</w:t>
      </w:r>
      <w:r>
        <w:rPr>
          <w:rFonts w:ascii="Calibri" w:cs="Calibri" w:eastAsia="Calibri" w:hAnsi="Calibri"/>
        </w:rPr>
        <w:t xml:space="preserve">. Section 15 in particular carries prescribed contents, and an omission is a compliance failure rather than a drafting one.</w:t>
      </w:r>
    </w:p>
    <w:p>
      <w:pPr>
        <w:pStyle w:val="Heading1"/>
        <w:spacing w:after="120" w:before="320"/>
      </w:pPr>
      <w:r>
        <w:rPr>
          <w:rFonts w:ascii="Calibri" w:cs="Calibri" w:eastAsia="Calibri" w:hAnsi="Calibri"/>
          <w:b/>
          <w:bCs/>
          <w:color w:val="1F4E79"/>
          <w:sz w:val="30"/>
          <w:szCs w:val="30"/>
        </w:rPr>
        <w:t xml:space="preserve">15. Personal data breach - no threshold, two clocks</w:t>
      </w:r>
    </w:p>
    <w:p>
      <w:pPr>
        <w:spacing w:after="120" w:line="276"/>
      </w:pPr>
      <w:r>
        <w:rPr>
          <w:rFonts w:ascii="Calibri" w:cs="Calibri" w:eastAsia="Calibri" w:hAnsi="Calibri"/>
          <w:b/>
          <w:bCs/>
        </w:rPr>
        <w:t xml:space="preserve">Every personal data breach is intimated. There is no significance test, no minimum number of affected individuals, and no risk gate.</w:t>
      </w:r>
    </w:p>
    <w:p>
      <w:pPr>
        <w:spacing w:after="120" w:line="276"/>
      </w:pPr>
      <w:r>
        <w:rPr>
          <w:rFonts w:ascii="Calibri" w:cs="Calibri" w:eastAsia="Calibri" w:hAnsi="Calibri"/>
        </w:rPr>
        <w:t xml:space="preserve">15.1 Any suspected breach involving an AI tool - a wrong recipient, an unapproved tool, an exposed prompt log, a misconfigured index, a supplier notification - is reported to [SECURITY CONTACT] </w:t>
      </w:r>
      <w:r>
        <w:rPr>
          <w:rFonts w:ascii="Calibri" w:cs="Calibri" w:eastAsia="Calibri" w:hAnsi="Calibri"/>
          <w:b/>
          <w:bCs/>
        </w:rPr>
        <w:t xml:space="preserve">immediately on suspicion</w:t>
      </w:r>
      <w:r>
        <w:rPr>
          <w:rFonts w:ascii="Calibri" w:cs="Calibri" w:eastAsia="Calibri" w:hAnsi="Calibri"/>
        </w:rPr>
        <w:t xml:space="preserve">, not after internal investigation. The organisation's clocks start when it becomes aware, and internal delay consumes them.</w:t>
      </w:r>
    </w:p>
    <w:p>
      <w:pPr>
        <w:spacing w:after="120" w:line="276"/>
      </w:pPr>
      <w:r>
        <w:rPr>
          <w:rFonts w:ascii="Calibri" w:cs="Calibri" w:eastAsia="Calibri" w:hAnsi="Calibri"/>
        </w:rPr>
        <w:t xml:space="preserve">15.2 </w:t>
      </w:r>
      <w:r>
        <w:rPr>
          <w:rFonts w:ascii="Calibri" w:cs="Calibri" w:eastAsia="Calibri" w:hAnsi="Calibri"/>
          <w:b/>
          <w:bCs/>
        </w:rPr>
        <w:t xml:space="preserve">On becoming aware</w:t>
      </w:r>
      <w:r>
        <w:rPr>
          <w:rFonts w:ascii="Calibri" w:cs="Calibri" w:eastAsia="Calibri" w:hAnsi="Calibri"/>
        </w:rPr>
        <w:t xml:space="preserve">, [ORGANISATION] must intimate </w:t>
      </w:r>
      <w:r>
        <w:rPr>
          <w:rFonts w:ascii="Calibri" w:cs="Calibri" w:eastAsia="Calibri" w:hAnsi="Calibri"/>
          <w:b/>
          <w:bCs/>
        </w:rPr>
        <w:t xml:space="preserve">each affected individual</w:t>
      </w:r>
      <w:r>
        <w:rPr>
          <w:rFonts w:ascii="Calibri" w:cs="Calibri" w:eastAsia="Calibri" w:hAnsi="Calibri"/>
        </w:rPr>
        <w:t xml:space="preserve">, without delay, in a concise, clear and plain manner, through their user account or a mode of communication they have registered. The intimation must state:</w:t>
      </w:r>
    </w:p>
    <w:p>
      <w:pPr>
        <w:pStyle w:val="ListParagraph"/>
        <w:numPr>
          <w:ilvl w:val="0"/>
          <w:numId w:val="2"/>
        </w:numPr>
        <w:spacing w:after="80" w:line="264"/>
      </w:pPr>
      <w:r>
        <w:rPr>
          <w:rFonts w:ascii="Calibri" w:cs="Calibri" w:eastAsia="Calibri" w:hAnsi="Calibri"/>
        </w:rPr>
        <w:t xml:space="preserve">a description of the breach, including its nature, extent, and the timing of its occurrence;</w:t>
      </w:r>
    </w:p>
    <w:p>
      <w:pPr>
        <w:pStyle w:val="ListParagraph"/>
        <w:numPr>
          <w:ilvl w:val="0"/>
          <w:numId w:val="2"/>
        </w:numPr>
        <w:spacing w:after="80" w:line="264"/>
      </w:pPr>
      <w:r>
        <w:rPr>
          <w:rFonts w:ascii="Calibri" w:cs="Calibri" w:eastAsia="Calibri" w:hAnsi="Calibri"/>
        </w:rPr>
        <w:t xml:space="preserve">the consequences relevant to that individual that are likely to arise;</w:t>
      </w:r>
    </w:p>
    <w:p>
      <w:pPr>
        <w:pStyle w:val="ListParagraph"/>
        <w:numPr>
          <w:ilvl w:val="0"/>
          <w:numId w:val="2"/>
        </w:numPr>
        <w:spacing w:after="80" w:line="264"/>
      </w:pPr>
      <w:r>
        <w:rPr>
          <w:rFonts w:ascii="Calibri" w:cs="Calibri" w:eastAsia="Calibri" w:hAnsi="Calibri"/>
        </w:rPr>
        <w:t xml:space="preserve">the measures [ORGANISATION] has implemented and is implementing to mitigate risk;</w:t>
      </w:r>
    </w:p>
    <w:p>
      <w:pPr>
        <w:pStyle w:val="ListParagraph"/>
        <w:numPr>
          <w:ilvl w:val="0"/>
          <w:numId w:val="2"/>
        </w:numPr>
        <w:spacing w:after="80" w:line="264"/>
      </w:pPr>
      <w:r>
        <w:rPr>
          <w:rFonts w:ascii="Calibri" w:cs="Calibri" w:eastAsia="Calibri" w:hAnsi="Calibri"/>
        </w:rPr>
        <w:t xml:space="preserve">the safety measures the individual may take to protect their interests; and</w:t>
      </w:r>
    </w:p>
    <w:p>
      <w:pPr>
        <w:pStyle w:val="ListParagraph"/>
        <w:numPr>
          <w:ilvl w:val="0"/>
          <w:numId w:val="2"/>
        </w:numPr>
        <w:spacing w:after="80" w:line="264"/>
      </w:pPr>
      <w:r>
        <w:rPr>
          <w:rFonts w:ascii="Calibri" w:cs="Calibri" w:eastAsia="Calibri" w:hAnsi="Calibri"/>
        </w:rPr>
        <w:t xml:space="preserve">the business contact information of a person who can respond to their queries.</w:t>
      </w:r>
    </w:p>
    <w:p>
      <w:pPr>
        <w:spacing w:after="120" w:line="276"/>
      </w:pPr>
      <w:r>
        <w:rPr>
          <w:rFonts w:ascii="Calibri" w:cs="Calibri" w:eastAsia="Calibri" w:hAnsi="Calibri"/>
        </w:rPr>
        <w:t xml:space="preserve">15.3 </w:t>
      </w:r>
      <w:r>
        <w:rPr>
          <w:rFonts w:ascii="Calibri" w:cs="Calibri" w:eastAsia="Calibri" w:hAnsi="Calibri"/>
          <w:b/>
          <w:bCs/>
        </w:rPr>
        <w:t xml:space="preserve">On becoming aware</w:t>
      </w:r>
      <w:r>
        <w:rPr>
          <w:rFonts w:ascii="Calibri" w:cs="Calibri" w:eastAsia="Calibri" w:hAnsi="Calibri"/>
        </w:rPr>
        <w:t xml:space="preserve">, [ORGANISATION] must also intimate the Board, without delay, with a description of the breach including its nature, extent, timing, </w:t>
      </w:r>
      <w:r>
        <w:rPr>
          <w:rFonts w:ascii="Calibri" w:cs="Calibri" w:eastAsia="Calibri" w:hAnsi="Calibri"/>
          <w:b/>
          <w:bCs/>
        </w:rPr>
        <w:t xml:space="preserve">location of occurrence</w:t>
      </w:r>
      <w:r>
        <w:rPr>
          <w:rFonts w:ascii="Calibri" w:cs="Calibri" w:eastAsia="Calibri" w:hAnsi="Calibri"/>
        </w:rPr>
        <w:t xml:space="preserve">, and likely impact.</w:t>
      </w:r>
    </w:p>
    <w:p>
      <w:pPr>
        <w:spacing w:after="120" w:line="276"/>
      </w:pPr>
      <w:r>
        <w:rPr>
          <w:rFonts w:ascii="Calibri" w:cs="Calibri" w:eastAsia="Calibri" w:hAnsi="Calibri"/>
        </w:rPr>
        <w:t xml:space="preserve">15.4 </w:t>
      </w:r>
      <w:r>
        <w:rPr>
          <w:rFonts w:ascii="Calibri" w:cs="Calibri" w:eastAsia="Calibri" w:hAnsi="Calibri"/>
          <w:b/>
          <w:bCs/>
        </w:rPr>
        <w:t xml:space="preserve">Within seventy-two hours of becoming aware</w:t>
      </w:r>
      <w:r>
        <w:rPr>
          <w:rFonts w:ascii="Calibri" w:cs="Calibri" w:eastAsia="Calibri" w:hAnsi="Calibri"/>
        </w:rPr>
        <w:t xml:space="preserve"> - or within a longer period the Board allows on written request - [ORGANISATION] must give the Board:</w:t>
      </w:r>
    </w:p>
    <w:p>
      <w:pPr>
        <w:pStyle w:val="ListParagraph"/>
        <w:numPr>
          <w:ilvl w:val="0"/>
          <w:numId w:val="2"/>
        </w:numPr>
        <w:spacing w:after="80" w:line="264"/>
      </w:pPr>
      <w:r>
        <w:rPr>
          <w:rFonts w:ascii="Calibri" w:cs="Calibri" w:eastAsia="Calibri" w:hAnsi="Calibri"/>
        </w:rPr>
        <w:t xml:space="preserve">updated and detailed information on that description;</w:t>
      </w:r>
    </w:p>
    <w:p>
      <w:pPr>
        <w:pStyle w:val="ListParagraph"/>
        <w:numPr>
          <w:ilvl w:val="0"/>
          <w:numId w:val="2"/>
        </w:numPr>
        <w:spacing w:after="80" w:line="264"/>
      </w:pPr>
      <w:r>
        <w:rPr>
          <w:rFonts w:ascii="Calibri" w:cs="Calibri" w:eastAsia="Calibri" w:hAnsi="Calibri"/>
        </w:rPr>
        <w:t xml:space="preserve">the broad facts of the events, circumstances and reasons leading to the breach;</w:t>
      </w:r>
    </w:p>
    <w:p>
      <w:pPr>
        <w:pStyle w:val="ListParagraph"/>
        <w:numPr>
          <w:ilvl w:val="0"/>
          <w:numId w:val="2"/>
        </w:numPr>
        <w:spacing w:after="80" w:line="264"/>
      </w:pPr>
      <w:r>
        <w:rPr>
          <w:rFonts w:ascii="Calibri" w:cs="Calibri" w:eastAsia="Calibri" w:hAnsi="Calibri"/>
        </w:rPr>
        <w:t xml:space="preserve">the measures implemented or proposed to mitigate risk;</w:t>
      </w:r>
    </w:p>
    <w:p>
      <w:pPr>
        <w:pStyle w:val="ListParagraph"/>
        <w:numPr>
          <w:ilvl w:val="0"/>
          <w:numId w:val="2"/>
        </w:numPr>
        <w:spacing w:after="80" w:line="264"/>
      </w:pPr>
      <w:r>
        <w:rPr>
          <w:rFonts w:ascii="Calibri" w:cs="Calibri" w:eastAsia="Calibri" w:hAnsi="Calibri"/>
        </w:rPr>
        <w:t xml:space="preserve">any findings on who caused the breach;</w:t>
      </w:r>
    </w:p>
    <w:p>
      <w:pPr>
        <w:pStyle w:val="ListParagraph"/>
        <w:numPr>
          <w:ilvl w:val="0"/>
          <w:numId w:val="2"/>
        </w:numPr>
        <w:spacing w:after="80" w:line="264"/>
      </w:pPr>
      <w:r>
        <w:rPr>
          <w:rFonts w:ascii="Calibri" w:cs="Calibri" w:eastAsia="Calibri" w:hAnsi="Calibri"/>
        </w:rPr>
        <w:t xml:space="preserve">the remedial measures taken to prevent recurrence; and</w:t>
      </w:r>
    </w:p>
    <w:p>
      <w:pPr>
        <w:pStyle w:val="ListParagraph"/>
        <w:numPr>
          <w:ilvl w:val="0"/>
          <w:numId w:val="2"/>
        </w:numPr>
        <w:spacing w:after="80" w:line="264"/>
      </w:pPr>
      <w:r>
        <w:rPr>
          <w:rFonts w:ascii="Calibri" w:cs="Calibri" w:eastAsia="Calibri" w:hAnsi="Calibri"/>
        </w:rPr>
        <w:t xml:space="preserve">a report on the intimations given to affected individuals.</w:t>
      </w:r>
    </w:p>
    <w:p>
      <w:pPr>
        <w:spacing w:after="120" w:line="276"/>
      </w:pPr>
      <w:r>
        <w:rPr>
          <w:rFonts w:ascii="Calibri" w:cs="Calibri" w:eastAsia="Calibri" w:hAnsi="Calibri"/>
        </w:rPr>
        <w:t xml:space="preserve">15.5 </w:t>
      </w:r>
      <w:r>
        <w:rPr>
          <w:rFonts w:ascii="Calibri" w:cs="Calibri" w:eastAsia="Calibri" w:hAnsi="Calibri"/>
          <w:b/>
          <w:bCs/>
        </w:rPr>
        <w:t xml:space="preserve">The 72 hours run from awareness, not from assessment.</w:t>
      </w:r>
      <w:r>
        <w:rPr>
          <w:rFonts w:ascii="Calibri" w:cs="Calibri" w:eastAsia="Calibri" w:hAnsi="Calibri"/>
        </w:rPr>
        <w:t xml:space="preserve"> There is no intervening assessment step to be completed first, and no threshold to be crossed before the duty attaches. The first intimation to individuals and to the Board is due </w:t>
      </w:r>
      <w:r>
        <w:rPr>
          <w:rFonts w:ascii="Calibri" w:cs="Calibri" w:eastAsia="Calibri" w:hAnsi="Calibri"/>
          <w:i/>
          <w:iCs/>
        </w:rPr>
        <w:t xml:space="preserve">without delay</w:t>
      </w:r>
      <w:r>
        <w:rPr>
          <w:rFonts w:ascii="Calibri" w:cs="Calibri" w:eastAsia="Calibri" w:hAnsi="Calibri"/>
        </w:rPr>
        <w:t xml:space="preserve"> and the detailed report at 72 hours; both clocks start together.</w:t>
      </w:r>
    </w:p>
    <w:p>
      <w:pPr>
        <w:spacing w:after="120" w:line="276"/>
      </w:pPr>
      <w:r>
        <w:rPr>
          <w:rFonts w:ascii="Calibri" w:cs="Calibri" w:eastAsia="Calibri" w:hAnsi="Calibri"/>
        </w:rPr>
        <w:t xml:space="preserve">15.6 The requirement to intimate every affected individual makes </w:t>
      </w:r>
      <w:r>
        <w:rPr>
          <w:rFonts w:ascii="Calibri" w:cs="Calibri" w:eastAsia="Calibri" w:hAnsi="Calibri"/>
          <w:b/>
          <w:bCs/>
        </w:rPr>
        <w:t xml:space="preserve">knowing who is affected</w:t>
      </w:r>
      <w:r>
        <w:rPr>
          <w:rFonts w:ascii="Calibri" w:cs="Calibri" w:eastAsia="Calibri" w:hAnsi="Calibri"/>
        </w:rPr>
        <w:t xml:space="preserve"> an operational necessity. For each Level 3 and Level 4 AI system, [ORGANISATION] records in advance how it would establish, from the system's own records, whose personal data a given exposure touched. A system that cannot answer that question is not approved for personal data.</w:t>
      </w:r>
    </w:p>
    <w:p>
      <w:pPr>
        <w:spacing w:after="120" w:line="276"/>
      </w:pPr>
      <w:r>
        <w:rPr>
          <w:rFonts w:ascii="Calibri" w:cs="Calibri" w:eastAsia="Calibri" w:hAnsi="Calibri"/>
        </w:rPr>
        <w:t xml:space="preserve">15.7 Where an extension of the 72-hour period is needed, the written request to the Board is made </w:t>
      </w:r>
      <w:r>
        <w:rPr>
          <w:rFonts w:ascii="Calibri" w:cs="Calibri" w:eastAsia="Calibri" w:hAnsi="Calibri"/>
          <w:b/>
          <w:bCs/>
        </w:rPr>
        <w:t xml:space="preserve">before</w:t>
      </w:r>
      <w:r>
        <w:rPr>
          <w:rFonts w:ascii="Calibri" w:cs="Calibri" w:eastAsia="Calibri" w:hAnsi="Calibri"/>
        </w:rPr>
        <w:t xml:space="preserve"> the period expires, not after.</w:t>
      </w:r>
    </w:p>
    <w:p>
      <w:pPr>
        <w:spacing w:after="120" w:line="276"/>
      </w:pPr>
      <w:r>
        <w:rPr>
          <w:rFonts w:ascii="Calibri" w:cs="Calibri" w:eastAsia="Calibri" w:hAnsi="Calibri"/>
        </w:rPr>
        <w:t xml:space="preserve">15.8 Supplier contracts must require the supplier to notify [ORGANISATION] immediately on becoming aware of a breach affecting [ORGANISATION] data, with enough detail to populate 15.2 to 15.4. </w:t>
      </w:r>
      <w:r>
        <w:rPr>
          <w:rFonts w:ascii="Calibri" w:cs="Calibri" w:eastAsia="Calibri" w:hAnsi="Calibri"/>
          <w:b/>
          <w:bCs/>
        </w:rPr>
        <w:t xml:space="preserve">A supplier term allowing notification within a fixed period of several days makes [ORGANISATION]'s own duty impossible</w:t>
      </w:r>
      <w:r>
        <w:rPr>
          <w:rFonts w:ascii="Calibri" w:cs="Calibri" w:eastAsia="Calibri" w:hAnsi="Calibri"/>
        </w:rPr>
        <w:t xml:space="preserve"> and is not accepted.</w:t>
      </w:r>
    </w:p>
    <w:p>
      <w:pPr>
        <w:spacing w:after="120" w:line="276"/>
      </w:pPr>
      <w:r>
        <w:rPr>
          <w:rFonts w:ascii="Calibri" w:cs="Calibri" w:eastAsia="Calibri" w:hAnsi="Calibri"/>
        </w:rPr>
        <w:t xml:space="preserve">15.9 Where [ORGANISATION] acts as a Data Processor for a client, the client is notified immediately on suspicion, and the incident process treats their clocks as [ORGANISATION]'s own.</w:t>
      </w:r>
    </w:p>
    <w:p>
      <w:pPr>
        <w:spacing w:after="120" w:line="276"/>
      </w:pPr>
      <w:r>
        <w:rPr>
          <w:rFonts w:ascii="Calibri" w:cs="Calibri" w:eastAsia="Calibri" w:hAnsi="Calibri"/>
        </w:rPr>
        <w:t xml:space="preserve">15.10 Staff who report in good faith will not face disciplinary action for reporting.</w:t>
      </w:r>
    </w:p>
    <w:p>
      <w:pPr>
        <w:pStyle w:val="Heading1"/>
        <w:spacing w:after="120" w:before="320"/>
      </w:pPr>
      <w:r>
        <w:rPr>
          <w:rFonts w:ascii="Calibri" w:cs="Calibri" w:eastAsia="Calibri" w:hAnsi="Calibri"/>
          <w:b/>
          <w:bCs/>
          <w:color w:val="1F4E79"/>
          <w:sz w:val="30"/>
          <w:szCs w:val="30"/>
        </w:rPr>
        <w:t xml:space="preserve">16. Individuals' requests and grievance redressal</w:t>
      </w:r>
    </w:p>
    <w:p>
      <w:pPr>
        <w:spacing w:after="120" w:line="276"/>
      </w:pPr>
      <w:r>
        <w:rPr>
          <w:rFonts w:ascii="Calibri" w:cs="Calibri" w:eastAsia="Calibri" w:hAnsi="Calibri"/>
        </w:rPr>
        <w:t xml:space="preserve">16.1 [ORGANISATION] must prominently publish, on its website or app, the means by which an individual may make a request to exercise their rights, and any particulars - such as a username or other identifier - needed to identify them under its terms of service.</w:t>
      </w:r>
    </w:p>
    <w:p>
      <w:pPr>
        <w:spacing w:after="120" w:line="276"/>
      </w:pPr>
      <w:r>
        <w:rPr>
          <w:rFonts w:ascii="Calibri" w:cs="Calibri" w:eastAsia="Calibri" w:hAnsi="Calibri"/>
        </w:rPr>
        <w:t xml:space="preserve">16.2 [ORGANISATION] must publish its grievance redressal system and respond to grievances </w:t>
      </w:r>
      <w:r>
        <w:rPr>
          <w:rFonts w:ascii="Calibri" w:cs="Calibri" w:eastAsia="Calibri" w:hAnsi="Calibri"/>
          <w:b/>
          <w:bCs/>
        </w:rPr>
        <w:t xml:space="preserve">within a reasonable period not exceeding ninety days</w:t>
      </w:r>
      <w:r>
        <w:rPr>
          <w:rFonts w:ascii="Calibri" w:cs="Calibri" w:eastAsia="Calibri" w:hAnsi="Calibri"/>
        </w:rPr>
        <w:t xml:space="preserve">, and must implement appropriate technical and organisational measures to make the system effective within that period. Ninety days is an outer limit, not a target; [ORGANISATION] sets an internal service level of [N] days.</w:t>
      </w:r>
    </w:p>
    <w:p>
      <w:pPr>
        <w:spacing w:after="120" w:line="276"/>
      </w:pPr>
      <w:r>
        <w:rPr>
          <w:rFonts w:ascii="Calibri" w:cs="Calibri" w:eastAsia="Calibri" w:hAnsi="Calibri"/>
        </w:rPr>
        <w:t xml:space="preserve">16.3 A request reaches AI systems. Prompts, uploads, transcripts, embeddings, inferred attributes and logs are within scope where they contain the individual's personal data. </w:t>
      </w:r>
      <w:r>
        <w:rPr>
          <w:rFonts w:ascii="Calibri" w:cs="Calibri" w:eastAsia="Calibri" w:hAnsi="Calibri"/>
          <w:b/>
          <w:bCs/>
        </w:rPr>
        <w:t xml:space="preserve">A tool from which personal data cannot be located and retrieved on request is not approved for personal data.</w:t>
      </w:r>
    </w:p>
    <w:p>
      <w:pPr>
        <w:spacing w:after="120" w:line="276"/>
      </w:pPr>
      <w:r>
        <w:rPr>
          <w:rFonts w:ascii="Calibri" w:cs="Calibri" w:eastAsia="Calibri" w:hAnsi="Calibri"/>
        </w:rPr>
        <w:t xml:space="preserve">16.4 An individual may nominate one or more other individuals to exercise their rights, in accordance with [ORGANISATION]'s terms of service and applicable law. The nomination route is documented and the identity checks are recorded.</w:t>
      </w:r>
    </w:p>
    <w:p>
      <w:pPr>
        <w:spacing w:after="120" w:line="276"/>
      </w:pPr>
      <w:r>
        <w:rPr>
          <w:rFonts w:ascii="Calibri" w:cs="Calibri" w:eastAsia="Calibri" w:hAnsi="Calibri"/>
        </w:rPr>
        <w:t xml:space="preserve">16.5 Every response carries the contact information required by Section 8.2.</w:t>
      </w:r>
    </w:p>
    <w:p>
      <w:pPr>
        <w:spacing w:after="120" w:line="276"/>
      </w:pPr>
      <w:r>
        <w:rPr>
          <w:rFonts w:ascii="Calibri" w:cs="Calibri" w:eastAsia="Calibri" w:hAnsi="Calibri"/>
        </w:rPr>
        <w:t xml:space="preserve">16.6 The rights an individual may exercise, where [ORGANISATION] processes her data on consent or on the voluntary-provision ground, are:</w:t>
      </w:r>
    </w:p>
    <w:p>
      <w:pPr>
        <w:pStyle w:val="ListParagraph"/>
        <w:numPr>
          <w:ilvl w:val="0"/>
          <w:numId w:val="2"/>
        </w:numPr>
        <w:spacing w:after="80" w:line="264"/>
      </w:pPr>
      <w:r>
        <w:rPr>
          <w:rFonts w:ascii="Calibri" w:cs="Calibri" w:eastAsia="Calibri" w:hAnsi="Calibri"/>
          <w:b/>
          <w:bCs/>
        </w:rPr>
        <w:t xml:space="preserve">Access:</w:t>
      </w:r>
      <w:r>
        <w:rPr>
          <w:rFonts w:ascii="Calibri" w:cs="Calibri" w:eastAsia="Calibri" w:hAnsi="Calibri"/>
        </w:rPr>
        <w:t xml:space="preserve"> a summary of the personal data being processed and of the processing activities; the identities of every other Data Fiduciary and Data Processor with whom it has been shared, with a description of what was shared; and any other prescribed information. </w:t>
      </w:r>
      <w:r>
        <w:rPr>
          <w:rFonts w:ascii="Calibri" w:cs="Calibri" w:eastAsia="Calibri" w:hAnsi="Calibri"/>
          <w:b/>
          <w:bCs/>
        </w:rPr>
        <w:t xml:space="preserve">For AI this means the AI vendor is named in the response, and what went to it is described.</w:t>
      </w:r>
    </w:p>
    <w:p>
      <w:pPr>
        <w:pStyle w:val="ListParagraph"/>
        <w:numPr>
          <w:ilvl w:val="0"/>
          <w:numId w:val="2"/>
        </w:numPr>
        <w:spacing w:after="80" w:line="264"/>
      </w:pPr>
      <w:r>
        <w:rPr>
          <w:rFonts w:ascii="Calibri" w:cs="Calibri" w:eastAsia="Calibri" w:hAnsi="Calibri"/>
          <w:b/>
          <w:bCs/>
        </w:rPr>
        <w:t xml:space="preserve">Correction, completion, updating and erasure:</w:t>
      </w:r>
      <w:r>
        <w:rPr>
          <w:rFonts w:ascii="Calibri" w:cs="Calibri" w:eastAsia="Calibri" w:hAnsi="Calibri"/>
        </w:rPr>
        <w:t xml:space="preserve"> on request, inaccurate or misleading data is corrected, incomplete data completed, and data updated. Erasure follows a request unless retention is necessary for the specified purpose or required by law, and is subject to the floor at Section 12.</w:t>
      </w:r>
    </w:p>
    <w:p>
      <w:pPr>
        <w:pStyle w:val="ListParagraph"/>
        <w:numPr>
          <w:ilvl w:val="0"/>
          <w:numId w:val="2"/>
        </w:numPr>
        <w:spacing w:after="80" w:line="264"/>
      </w:pPr>
      <w:r>
        <w:rPr>
          <w:rFonts w:ascii="Calibri" w:cs="Calibri" w:eastAsia="Calibri" w:hAnsi="Calibri"/>
          <w:b/>
          <w:bCs/>
        </w:rPr>
        <w:t xml:space="preserve">Grievance redressal:</w:t>
      </w:r>
      <w:r>
        <w:rPr>
          <w:rFonts w:ascii="Calibri" w:cs="Calibri" w:eastAsia="Calibri" w:hAnsi="Calibri"/>
        </w:rPr>
        <w:t xml:space="preserve"> readily available means, with a response within the period at 16.2. The individual must use this route before approaching the Board, which is why it must work.</w:t>
      </w:r>
    </w:p>
    <w:p>
      <w:pPr>
        <w:pStyle w:val="ListParagraph"/>
        <w:numPr>
          <w:ilvl w:val="0"/>
          <w:numId w:val="2"/>
        </w:numPr>
        <w:spacing w:after="80" w:line="264"/>
      </w:pPr>
      <w:r>
        <w:rPr>
          <w:rFonts w:ascii="Calibri" w:cs="Calibri" w:eastAsia="Calibri" w:hAnsi="Calibri"/>
          <w:b/>
          <w:bCs/>
        </w:rPr>
        <w:t xml:space="preserve">Nomination:</w:t>
      </w:r>
      <w:r>
        <w:rPr>
          <w:rFonts w:ascii="Calibri" w:cs="Calibri" w:eastAsia="Calibri" w:hAnsi="Calibri"/>
        </w:rPr>
        <w:t xml:space="preserve"> at 16.4.</w:t>
      </w:r>
    </w:p>
    <w:p>
      <w:pPr>
        <w:spacing w:after="120" w:line="276"/>
      </w:pPr>
      <w:r>
        <w:rPr>
          <w:rFonts w:ascii="Calibri" w:cs="Calibri" w:eastAsia="Calibri" w:hAnsi="Calibri"/>
        </w:rPr>
        <w:t xml:space="preserve">The data protection lead maintains the procedure for each, and Section 10.6 carries correction through to decision-bearing systems.</w:t>
      </w:r>
    </w:p>
    <w:p>
      <w:pPr>
        <w:pStyle w:val="Heading1"/>
        <w:spacing w:after="120" w:before="320"/>
      </w:pPr>
      <w:r>
        <w:rPr>
          <w:rFonts w:ascii="Calibri" w:cs="Calibri" w:eastAsia="Calibri" w:hAnsi="Calibri"/>
          <w:b/>
          <w:bCs/>
          <w:color w:val="1F4E79"/>
          <w:sz w:val="30"/>
          <w:szCs w:val="30"/>
        </w:rPr>
        <w:t xml:space="preserve">17. Transfers outside India</w:t>
      </w:r>
    </w:p>
    <w:p>
      <w:pPr>
        <w:spacing w:after="120" w:line="276"/>
      </w:pPr>
      <w:r>
        <w:rPr>
          <w:rFonts w:ascii="Calibri" w:cs="Calibri" w:eastAsia="Calibri" w:hAnsi="Calibri"/>
        </w:rPr>
        <w:t xml:space="preserve">17.1 Personal data may be transferred outside India subject to meeting such requirements as the Central Government may specify by general or special order, in respect of making the personal data available to a foreign State, or to a person or entity under the control of or an agency of such a State.</w:t>
      </w:r>
    </w:p>
    <w:p>
      <w:pPr>
        <w:spacing w:after="120" w:line="276"/>
      </w:pPr>
      <w:r>
        <w:rPr>
          <w:rFonts w:ascii="Calibri" w:cs="Calibri" w:eastAsia="Calibri" w:hAnsi="Calibri"/>
        </w:rPr>
        <w:t xml:space="preserve">17.2 Separately, the Central Government may by notification </w:t>
      </w:r>
      <w:r>
        <w:rPr>
          <w:rFonts w:ascii="Calibri" w:cs="Calibri" w:eastAsia="Calibri" w:hAnsi="Calibri"/>
          <w:b/>
          <w:bCs/>
        </w:rPr>
        <w:t xml:space="preserve">restrict transfers to named countries or territories</w:t>
      </w:r>
      <w:r>
        <w:rPr>
          <w:rFonts w:ascii="Calibri" w:cs="Calibri" w:eastAsia="Calibri" w:hAnsi="Calibri"/>
        </w:rPr>
        <w:t xml:space="preserve">, and any Indian law providing a higher degree of protection or restriction on transfers continues to apply. </w:t>
      </w:r>
      <w:r>
        <w:rPr>
          <w:rFonts w:ascii="Calibri" w:cs="Calibri" w:eastAsia="Calibri" w:hAnsi="Calibri"/>
          <w:b/>
          <w:bCs/>
        </w:rPr>
        <w:t xml:space="preserve">No such order or notification is held by [ORGANISATION].</w:t>
      </w:r>
      <w:r>
        <w:rPr>
          <w:rFonts w:ascii="Calibri" w:cs="Calibri" w:eastAsia="Calibri" w:hAnsi="Calibri"/>
        </w:rPr>
        <w:t xml:space="preserve"> The data protection lead maintains the current position and brings any order or notification to the AI Governance Committee.</w:t>
      </w:r>
    </w:p>
    <w:p>
      <w:pPr>
        <w:spacing w:after="120" w:line="276"/>
      </w:pPr>
      <w:r>
        <w:rPr>
          <w:rFonts w:ascii="Calibri" w:cs="Calibri" w:eastAsia="Calibri" w:hAnsi="Calibri"/>
        </w:rPr>
        <w:t xml:space="preserve">17.3 Separately, an organisation notified as a Significant Data Fiduciary must ensure that personal data specified by the Central Government, and the traffic data of its flow, </w:t>
      </w:r>
      <w:r>
        <w:rPr>
          <w:rFonts w:ascii="Calibri" w:cs="Calibri" w:eastAsia="Calibri" w:hAnsi="Calibri"/>
          <w:b/>
          <w:bCs/>
        </w:rPr>
        <w:t xml:space="preserve">is not transferred outside India at all</w:t>
      </w:r>
      <w:r>
        <w:rPr>
          <w:rFonts w:ascii="Calibri" w:cs="Calibri" w:eastAsia="Calibri" w:hAnsi="Calibri"/>
        </w:rPr>
        <w:t xml:space="preserve">. The specified categories have not been notified to [ORGANISATION]'s knowledge, and the data protection lead tracks them.</w:t>
      </w:r>
    </w:p>
    <w:p>
      <w:pPr>
        <w:spacing w:after="120" w:line="276"/>
      </w:pPr>
      <w:r>
        <w:rPr>
          <w:rFonts w:ascii="Calibri" w:cs="Calibri" w:eastAsia="Calibri" w:hAnsi="Calibri"/>
        </w:rPr>
        <w:t xml:space="preserve">17.4 </w:t>
      </w:r>
      <w:r>
        <w:rPr>
          <w:rFonts w:ascii="Calibri" w:cs="Calibri" w:eastAsia="Calibri" w:hAnsi="Calibri"/>
          <w:b/>
          <w:bCs/>
        </w:rPr>
        <w:t xml:space="preserve">Using a cloud AI service hosted outside India is a transfer.</w:t>
      </w:r>
      <w:r>
        <w:rPr>
          <w:rFonts w:ascii="Calibri" w:cs="Calibri" w:eastAsia="Calibri" w:hAnsi="Calibri"/>
        </w:rPr>
        <w:t xml:space="preserve"> Before an AI tool is approved for personal data, its actual processing and storage locations are established and recorded - including the locations used for inference, human review, logging, support and backup. A supplier that cannot state its locations is not approved for personal data.</w:t>
      </w:r>
    </w:p>
    <w:p>
      <w:pPr>
        <w:spacing w:after="120" w:line="276"/>
      </w:pPr>
      <w:r>
        <w:rPr>
          <w:rFonts w:ascii="Calibri" w:cs="Calibri" w:eastAsia="Calibri" w:hAnsi="Calibri"/>
        </w:rPr>
        <w:t xml:space="preserve">17.5 Where a supplier changes its processing locations, the position is reassessed before the change takes effect. Given 17.3, a system whose data may later be restricted to India is designed so that relocating it is possible.</w:t>
      </w:r>
    </w:p>
    <w:p>
      <w:pPr>
        <w:pStyle w:val="Heading1"/>
        <w:spacing w:after="120" w:before="320"/>
      </w:pPr>
      <w:r>
        <w:rPr>
          <w:rFonts w:ascii="Calibri" w:cs="Calibri" w:eastAsia="Calibri" w:hAnsi="Calibri"/>
          <w:b/>
          <w:bCs/>
          <w:color w:val="1F4E79"/>
          <w:sz w:val="30"/>
          <w:szCs w:val="30"/>
        </w:rPr>
        <w:t xml:space="preserve">18. Intellectual property, transparency and records</w:t>
      </w:r>
    </w:p>
    <w:p>
      <w:pPr>
        <w:spacing w:after="120" w:line="276"/>
      </w:pPr>
      <w:r>
        <w:rPr>
          <w:rFonts w:ascii="Calibri" w:cs="Calibri" w:eastAsia="Calibri" w:hAnsi="Calibri"/>
        </w:rPr>
        <w:t xml:space="preserve">18.1 AI-generated material used externally is reviewed for third-party rights before publication.</w:t>
      </w:r>
    </w:p>
    <w:p>
      <w:pPr>
        <w:spacing w:after="120" w:line="276"/>
      </w:pPr>
      <w:r>
        <w:rPr>
          <w:rFonts w:ascii="Calibri" w:cs="Calibri" w:eastAsia="Calibri" w:hAnsi="Calibri"/>
        </w:rPr>
        <w:t xml:space="preserve">18.2 [ORGANISATION] material must not be placed in tools whose terms grant the supplier rights over input or output beyond what the approval decision accepted.</w:t>
      </w:r>
    </w:p>
    <w:p>
      <w:pPr>
        <w:spacing w:after="120" w:line="276"/>
      </w:pPr>
      <w:r>
        <w:rPr>
          <w:rFonts w:ascii="Calibri" w:cs="Calibri" w:eastAsia="Calibri" w:hAnsi="Calibri"/>
        </w:rPr>
        <w:t xml:space="preserve">18.3 Where AI has made a material contribution to an external deliverable, that is disclosed where the recipient would reasonably expect to know, and always where disclosure is required by contract, by a client, or by a regulator.</w:t>
      </w:r>
    </w:p>
    <w:p>
      <w:pPr>
        <w:spacing w:after="120" w:line="276"/>
      </w:pPr>
      <w:r>
        <w:rPr>
          <w:rFonts w:ascii="Calibri" w:cs="Calibri" w:eastAsia="Calibri" w:hAnsi="Calibri"/>
        </w:rPr>
        <w:t xml:space="preserve">18.4 Records supporting compliance - notices, consent records, bases, due diligence records, approvals, verification records, transfer positions, retention decisions and breach records - are retained for [PERIOD], and never for less than the minimum at Section 12.</w:t>
      </w:r>
    </w:p>
    <w:p>
      <w:pPr>
        <w:pStyle w:val="Heading1"/>
        <w:spacing w:after="120" w:before="320"/>
      </w:pPr>
      <w:r>
        <w:rPr>
          <w:rFonts w:ascii="Calibri" w:cs="Calibri" w:eastAsia="Calibri" w:hAnsi="Calibri"/>
          <w:b/>
          <w:bCs/>
          <w:color w:val="1F4E79"/>
          <w:sz w:val="30"/>
          <w:szCs w:val="30"/>
        </w:rPr>
        <w:t xml:space="preserve">19. Customer-facing AI</w:t>
      </w:r>
    </w:p>
    <w:p>
      <w:pPr>
        <w:spacing w:after="120" w:line="276"/>
      </w:pPr>
      <w:r>
        <w:rPr>
          <w:rFonts w:ascii="Calibri" w:cs="Calibri" w:eastAsia="Calibri" w:hAnsi="Calibri"/>
        </w:rPr>
        <w:t xml:space="preserve">19.1 A customer-facing AI system requires approval by the AI Governance Committee before launch.</w:t>
      </w:r>
    </w:p>
    <w:p>
      <w:pPr>
        <w:spacing w:after="120" w:line="276"/>
      </w:pPr>
      <w:r>
        <w:rPr>
          <w:rFonts w:ascii="Calibri" w:cs="Calibri" w:eastAsia="Calibri" w:hAnsi="Calibri"/>
        </w:rPr>
        <w:t xml:space="preserve">19.2 [ORGANISATION] discloses that a customer is interacting with an AI system rather than a person. This is a house standard.</w:t>
      </w:r>
    </w:p>
    <w:p>
      <w:pPr>
        <w:spacing w:after="120" w:line="276"/>
      </w:pPr>
      <w:r>
        <w:rPr>
          <w:rFonts w:ascii="Calibri" w:cs="Calibri" w:eastAsia="Calibri" w:hAnsi="Calibri"/>
        </w:rPr>
        <w:t xml:space="preserve">19.3 A route to a human is available and is not made deliberately difficult to find. The grievance redressal route at Section 16 must be reachable without going through the AI system.</w:t>
      </w:r>
    </w:p>
    <w:p>
      <w:pPr>
        <w:spacing w:after="120" w:line="276"/>
      </w:pPr>
      <w:r>
        <w:rPr>
          <w:rFonts w:ascii="Calibri" w:cs="Calibri" w:eastAsia="Calibri" w:hAnsi="Calibri"/>
        </w:rPr>
        <w:t xml:space="preserve">19.4 What the system may commit [ORGANISATION] to is bounded and documented. Where it cannot answer, it says so rather than producing a plausible answer.</w:t>
      </w:r>
    </w:p>
    <w:p>
      <w:pPr>
        <w:spacing w:after="120" w:line="276"/>
      </w:pPr>
      <w:r>
        <w:rPr>
          <w:rFonts w:ascii="Calibri" w:cs="Calibri" w:eastAsia="Calibri" w:hAnsi="Calibri"/>
        </w:rPr>
        <w:t xml:space="preserve">19.5 Where a customer-facing system collects personal data, the notice at Section 7.2 is presented in the flow, in a form that stands on its own, and the withdrawal route at Section 7.3 is as easy as the consent route.</w:t>
      </w:r>
    </w:p>
    <w:p>
      <w:pPr>
        <w:pStyle w:val="Heading1"/>
        <w:spacing w:after="120" w:before="320"/>
      </w:pPr>
      <w:r>
        <w:rPr>
          <w:rFonts w:ascii="Calibri" w:cs="Calibri" w:eastAsia="Calibri" w:hAnsi="Calibri"/>
          <w:b/>
          <w:bCs/>
          <w:color w:val="1F4E79"/>
          <w:sz w:val="30"/>
          <w:szCs w:val="30"/>
        </w:rPr>
        <w:t xml:space="preserve">20. Fairness and monitoring</w:t>
      </w:r>
    </w:p>
    <w:p>
      <w:pPr>
        <w:spacing w:after="120" w:line="276"/>
      </w:pPr>
      <w:r>
        <w:rPr>
          <w:rFonts w:ascii="Calibri" w:cs="Calibri" w:eastAsia="Calibri" w:hAnsi="Calibri"/>
        </w:rPr>
        <w:t xml:space="preserve">20.1 AI systems used in decisions about people must not produce unjustified differences in outcome between groups. This is a house standard carrying no citation in this policy.</w:t>
      </w:r>
    </w:p>
    <w:p>
      <w:pPr>
        <w:spacing w:after="120" w:line="276"/>
      </w:pPr>
      <w:r>
        <w:rPr>
          <w:rFonts w:ascii="Calibri" w:cs="Calibri" w:eastAsia="Calibri" w:hAnsi="Calibri"/>
        </w:rPr>
        <w:t xml:space="preserve">20.2 Level 4 systems are tested before deployment and at least [annually] for disparate outcomes across the groups relevant to the decision, and the results are recorded as part of the due diligence record at Section 11.5.</w:t>
      </w:r>
    </w:p>
    <w:p>
      <w:pPr>
        <w:spacing w:after="120" w:line="276"/>
      </w:pPr>
      <w:r>
        <w:rPr>
          <w:rFonts w:ascii="Calibri" w:cs="Calibri" w:eastAsia="Calibri" w:hAnsi="Calibri"/>
        </w:rPr>
        <w:t xml:space="preserve">20.3 [ORGANISATION] monitors use of AI tools on its systems and accounts for compliance with this policy, proportionately and in accordance with [ORGANISATION] monitoring policy and applicable employment obligations. Staff are informed that monitoring takes place, and of its purpose, before it begins.</w:t>
      </w:r>
    </w:p>
    <w:p>
      <w:pPr>
        <w:pStyle w:val="Heading1"/>
        <w:spacing w:after="120" w:before="320"/>
      </w:pPr>
      <w:r>
        <w:rPr>
          <w:rFonts w:ascii="Calibri" w:cs="Calibri" w:eastAsia="Calibri" w:hAnsi="Calibri"/>
          <w:b/>
          <w:bCs/>
          <w:color w:val="1F4E79"/>
          <w:sz w:val="30"/>
          <w:szCs w:val="30"/>
        </w:rPr>
        <w:t xml:space="preserve">21. Responsibilities</w:t>
      </w:r>
    </w:p>
    <w:p>
      <w:pPr>
        <w:spacing w:after="120" w:line="276"/>
      </w:pPr>
      <w:r>
        <w:rPr>
          <w:rFonts w:ascii="Calibri" w:cs="Calibri" w:eastAsia="Calibri" w:hAnsi="Calibri"/>
          <w:b/>
          <w:bCs/>
        </w:rPr>
        <w:t xml:space="preserve">All staff</w:t>
      </w:r>
      <w:r>
        <w:rPr>
          <w:rFonts w:ascii="Calibri" w:cs="Calibri" w:eastAsia="Calibri" w:hAnsi="Calibri"/>
        </w:rPr>
        <w:t xml:space="preserve"> - use approved tools only; apply the correct level; verify output; report suspected breaches immediately; complete the required training; </w:t>
      </w:r>
      <w:r>
        <w:rPr>
          <w:rFonts w:ascii="Calibri" w:cs="Calibri" w:eastAsia="Calibri" w:hAnsi="Calibri"/>
          <w:b/>
          <w:bCs/>
        </w:rPr>
        <w:t xml:space="preserve">never configure or request early deletion of prompt or log data</w:t>
      </w:r>
      <w:r>
        <w:rPr>
          <w:rFonts w:ascii="Calibri" w:cs="Calibri" w:eastAsia="Calibri" w:hAnsi="Calibri"/>
        </w:rPr>
        <w:t xml:space="preserve">.</w:t>
      </w:r>
    </w:p>
    <w:p>
      <w:pPr>
        <w:spacing w:after="120" w:line="276"/>
      </w:pPr>
      <w:r>
        <w:rPr>
          <w:rFonts w:ascii="Calibri" w:cs="Calibri" w:eastAsia="Calibri" w:hAnsi="Calibri"/>
          <w:b/>
          <w:bCs/>
        </w:rPr>
        <w:t xml:space="preserve">Managers</w:t>
      </w:r>
      <w:r>
        <w:rPr>
          <w:rFonts w:ascii="Calibri" w:cs="Calibri" w:eastAsia="Calibri" w:hAnsi="Calibri"/>
        </w:rPr>
        <w:t xml:space="preserve"> - ensure their teams know this policy; approve level classifications within their area; escalate Level 4 uses.</w:t>
      </w:r>
    </w:p>
    <w:p>
      <w:pPr>
        <w:spacing w:after="120" w:line="276"/>
      </w:pPr>
      <w:r>
        <w:rPr>
          <w:rFonts w:ascii="Calibri" w:cs="Calibri" w:eastAsia="Calibri" w:hAnsi="Calibri"/>
          <w:b/>
          <w:bCs/>
        </w:rPr>
        <w:t xml:space="preserve">Business owners of AI systems</w:t>
      </w:r>
      <w:r>
        <w:rPr>
          <w:rFonts w:ascii="Calibri" w:cs="Calibri" w:eastAsia="Calibri" w:hAnsi="Calibri"/>
        </w:rPr>
        <w:t xml:space="preserve"> - maintain the inventory record; hold the consent or other basis, the due diligence record and the transfer position; own the retention position in both directions; own the supplier relationship.</w:t>
      </w:r>
    </w:p>
    <w:p>
      <w:pPr>
        <w:spacing w:after="120" w:line="276"/>
      </w:pPr>
      <w:r>
        <w:rPr>
          <w:rFonts w:ascii="Calibri" w:cs="Calibri" w:eastAsia="Calibri" w:hAnsi="Calibri"/>
          <w:b/>
          <w:bCs/>
        </w:rPr>
        <w:t xml:space="preserve">Data protection lead</w:t>
      </w:r>
      <w:r>
        <w:rPr>
          <w:rFonts w:ascii="Calibri" w:cs="Calibri" w:eastAsia="Calibri" w:hAnsi="Calibri"/>
        </w:rPr>
        <w:t xml:space="preserve"> - notices and consent, individuals' requests and grievances, breach intimation, retention determinations, transfer position, children's data determinations, Significant Data Fiduciary readiness, and tracking commencement and regulatory change.</w:t>
      </w:r>
    </w:p>
    <w:p>
      <w:pPr>
        <w:spacing w:after="120" w:line="276"/>
      </w:pPr>
      <w:r>
        <w:rPr>
          <w:rFonts w:ascii="Calibri" w:cs="Calibri" w:eastAsia="Calibri" w:hAnsi="Calibri"/>
          <w:b/>
          <w:bCs/>
        </w:rPr>
        <w:t xml:space="preserve">Policy owner</w:t>
      </w:r>
      <w:r>
        <w:rPr>
          <w:rFonts w:ascii="Calibri" w:cs="Calibri" w:eastAsia="Calibri" w:hAnsi="Calibri"/>
        </w:rPr>
        <w:t xml:space="preserve"> - the approved tools list, security review, monitoring, exceptions, and this policy.</w:t>
      </w:r>
    </w:p>
    <w:p>
      <w:pPr>
        <w:spacing w:after="120" w:line="276"/>
      </w:pPr>
      <w:r>
        <w:rPr>
          <w:rFonts w:ascii="Calibri" w:cs="Calibri" w:eastAsia="Calibri" w:hAnsi="Calibri"/>
          <w:b/>
          <w:bCs/>
        </w:rPr>
        <w:t xml:space="preserve">AI Governance Committee</w:t>
      </w:r>
      <w:r>
        <w:rPr>
          <w:rFonts w:ascii="Calibri" w:cs="Calibri" w:eastAsia="Calibri" w:hAnsi="Calibri"/>
        </w:rPr>
        <w:t xml:space="preserve"> - Level 4 approvals, customer-facing systems, exceptions, metrics, the commencement calendar, and regulatory change.</w:t>
      </w:r>
    </w:p>
    <w:p>
      <w:pPr>
        <w:pStyle w:val="Heading1"/>
        <w:spacing w:after="120" w:before="320"/>
      </w:pPr>
      <w:r>
        <w:rPr>
          <w:rFonts w:ascii="Calibri" w:cs="Calibri" w:eastAsia="Calibri" w:hAnsi="Calibri"/>
          <w:b/>
          <w:bCs/>
          <w:color w:val="1F4E79"/>
          <w:sz w:val="30"/>
          <w:szCs w:val="30"/>
        </w:rPr>
        <w:t xml:space="preserve">22. Consequences of contravention, and what remains open</w:t>
      </w:r>
    </w:p>
    <w:p>
      <w:pPr>
        <w:spacing w:after="120" w:line="276"/>
      </w:pPr>
      <w:r>
        <w:rPr>
          <w:rFonts w:ascii="Calibri" w:cs="Calibri" w:eastAsia="Calibri" w:hAnsi="Calibri"/>
        </w:rPr>
        <w:t xml:space="preserve">22.1 Where the Board finds on inquiry that a breach is </w:t>
      </w:r>
      <w:r>
        <w:rPr>
          <w:rFonts w:ascii="Calibri" w:cs="Calibri" w:eastAsia="Calibri" w:hAnsi="Calibri"/>
          <w:b/>
          <w:bCs/>
        </w:rPr>
        <w:t xml:space="preserve">significant</w:t>
      </w:r>
      <w:r>
        <w:rPr>
          <w:rFonts w:ascii="Calibri" w:cs="Calibri" w:eastAsia="Calibri" w:hAnsi="Calibri"/>
        </w:rPr>
        <w:t xml:space="preserve">, it may impose a monetary penalty. The ceilings set by law are: </w:t>
      </w:r>
      <w:r>
        <w:rPr>
          <w:rFonts w:ascii="Calibri" w:cs="Calibri" w:eastAsia="Calibri" w:hAnsi="Calibri"/>
          <w:b/>
          <w:bCs/>
        </w:rPr>
        <w:t xml:space="preserve">up to 250 crore rupees</w:t>
      </w:r>
      <w:r>
        <w:rPr>
          <w:rFonts w:ascii="Calibri" w:cs="Calibri" w:eastAsia="Calibri" w:hAnsi="Calibri"/>
        </w:rPr>
        <w:t xml:space="preserve"> for failing to take reasonable security safeguards; </w:t>
      </w:r>
      <w:r>
        <w:rPr>
          <w:rFonts w:ascii="Calibri" w:cs="Calibri" w:eastAsia="Calibri" w:hAnsi="Calibri"/>
          <w:b/>
          <w:bCs/>
        </w:rPr>
        <w:t xml:space="preserve">up to 200 crore rupees</w:t>
      </w:r>
      <w:r>
        <w:rPr>
          <w:rFonts w:ascii="Calibri" w:cs="Calibri" w:eastAsia="Calibri" w:hAnsi="Calibri"/>
        </w:rPr>
        <w:t xml:space="preserve"> for failing to give the Board or affected individuals notice of a breach; </w:t>
      </w:r>
      <w:r>
        <w:rPr>
          <w:rFonts w:ascii="Calibri" w:cs="Calibri" w:eastAsia="Calibri" w:hAnsi="Calibri"/>
          <w:b/>
          <w:bCs/>
        </w:rPr>
        <w:t xml:space="preserve">up to 200 crore rupees</w:t>
      </w:r>
      <w:r>
        <w:rPr>
          <w:rFonts w:ascii="Calibri" w:cs="Calibri" w:eastAsia="Calibri" w:hAnsi="Calibri"/>
        </w:rPr>
        <w:t xml:space="preserve"> for breach of the children's-data obligations; </w:t>
      </w:r>
      <w:r>
        <w:rPr>
          <w:rFonts w:ascii="Calibri" w:cs="Calibri" w:eastAsia="Calibri" w:hAnsi="Calibri"/>
          <w:b/>
          <w:bCs/>
        </w:rPr>
        <w:t xml:space="preserve">up to 150 crore rupees</w:t>
      </w:r>
      <w:r>
        <w:rPr>
          <w:rFonts w:ascii="Calibri" w:cs="Calibri" w:eastAsia="Calibri" w:hAnsi="Calibri"/>
        </w:rPr>
        <w:t xml:space="preserve"> for breach of the Significant Data Fiduciary obligations; </w:t>
      </w:r>
      <w:r>
        <w:rPr>
          <w:rFonts w:ascii="Calibri" w:cs="Calibri" w:eastAsia="Calibri" w:hAnsi="Calibri"/>
          <w:b/>
          <w:bCs/>
        </w:rPr>
        <w:t xml:space="preserve">up to 50 crore rupees</w:t>
      </w:r>
      <w:r>
        <w:rPr>
          <w:rFonts w:ascii="Calibri" w:cs="Calibri" w:eastAsia="Calibri" w:hAnsi="Calibri"/>
        </w:rPr>
        <w:t xml:space="preserve"> for breach of any other provision of the Act or the rules; and up to ten thousand rupees for breach of an individual's duties. The Central Government may amend these by notification, to no more than twice the original figures. </w:t>
      </w:r>
      <w:r>
        <w:rPr>
          <w:rFonts w:ascii="Calibri" w:cs="Calibri" w:eastAsia="Calibri" w:hAnsi="Calibri"/>
          <w:b/>
          <w:bCs/>
        </w:rPr>
        <w:t xml:space="preserve">These provisions commence on 13 May 2027.</w:t>
      </w:r>
    </w:p>
    <w:p>
      <w:pPr>
        <w:spacing w:after="120" w:line="276"/>
      </w:pPr>
      <w:r>
        <w:rPr>
          <w:rFonts w:ascii="Calibri" w:cs="Calibri" w:eastAsia="Calibri" w:hAnsi="Calibri"/>
        </w:rPr>
        <w:t xml:space="preserve">22.2 In setting a penalty the Board must have regard to the nature, gravity and duration of the breach, the type of personal data affected, whether the breach is repeated, whether the person gained or avoided loss by it, </w:t>
      </w:r>
      <w:r>
        <w:rPr>
          <w:rFonts w:ascii="Calibri" w:cs="Calibri" w:eastAsia="Calibri" w:hAnsi="Calibri"/>
          <w:b/>
          <w:bCs/>
        </w:rPr>
        <w:t xml:space="preserve">what the person did to mitigate it and how quickly</w:t>
      </w:r>
      <w:r>
        <w:rPr>
          <w:rFonts w:ascii="Calibri" w:cs="Calibri" w:eastAsia="Calibri" w:hAnsi="Calibri"/>
        </w:rPr>
        <w:t xml:space="preserve">, proportionality and deterrence, and the likely impact of the penalty. The breach procedure at Section 15 and the records this policy requires exist in part so that mitigation and timeliness can be shown.</w:t>
      </w:r>
    </w:p>
    <w:p>
      <w:pPr>
        <w:spacing w:after="120" w:line="276"/>
      </w:pPr>
      <w:r>
        <w:rPr>
          <w:rFonts w:ascii="Calibri" w:cs="Calibri" w:eastAsia="Calibri" w:hAnsi="Calibri"/>
        </w:rPr>
        <w:t xml:space="preserve">22.3 After penalties in </w:t>
      </w:r>
      <w:r>
        <w:rPr>
          <w:rFonts w:ascii="Calibri" w:cs="Calibri" w:eastAsia="Calibri" w:hAnsi="Calibri"/>
          <w:b/>
          <w:bCs/>
        </w:rPr>
        <w:t xml:space="preserve">two or more instances</w:t>
      </w:r>
      <w:r>
        <w:rPr>
          <w:rFonts w:ascii="Calibri" w:cs="Calibri" w:eastAsia="Calibri" w:hAnsi="Calibri"/>
        </w:rPr>
        <w:t xml:space="preserve">, the Board may refer a Data Fiduciary to the Central Government, which may direct that access to the computer resource through which it offers goods or services in India be </w:t>
      </w:r>
      <w:r>
        <w:rPr>
          <w:rFonts w:ascii="Calibri" w:cs="Calibri" w:eastAsia="Calibri" w:hAnsi="Calibri"/>
          <w:b/>
          <w:bCs/>
        </w:rPr>
        <w:t xml:space="preserve">blocked</w:t>
      </w:r>
      <w:r>
        <w:rPr>
          <w:rFonts w:ascii="Calibri" w:cs="Calibri" w:eastAsia="Calibri" w:hAnsi="Calibri"/>
        </w:rPr>
        <w:t xml:space="preserve">. A Data Fiduciary may offer the Board a </w:t>
      </w:r>
      <w:r>
        <w:rPr>
          <w:rFonts w:ascii="Calibri" w:cs="Calibri" w:eastAsia="Calibri" w:hAnsi="Calibri"/>
          <w:b/>
          <w:bCs/>
        </w:rPr>
        <w:t xml:space="preserve">voluntary undertaking</w:t>
      </w:r>
      <w:r>
        <w:rPr>
          <w:rFonts w:ascii="Calibri" w:cs="Calibri" w:eastAsia="Calibri" w:hAnsi="Calibri"/>
        </w:rPr>
        <w:t xml:space="preserve">, which if accepted bars proceedings on its subject matter; breaking it is itself a breach. Orders of the Board may be appealed to the Appellate Tribunal within sixty days.</w:t>
      </w:r>
    </w:p>
    <w:p>
      <w:pPr>
        <w:spacing w:after="120" w:line="276"/>
      </w:pPr>
      <w:r>
        <w:rPr>
          <w:rFonts w:ascii="Calibri" w:cs="Calibri" w:eastAsia="Calibri" w:hAnsi="Calibri"/>
        </w:rPr>
        <w:t xml:space="preserve">22.4 </w:t>
      </w:r>
      <w:r>
        <w:rPr>
          <w:rFonts w:ascii="Calibri" w:cs="Calibri" w:eastAsia="Calibri" w:hAnsi="Calibri"/>
          <w:b/>
          <w:bCs/>
        </w:rPr>
        <w:t xml:space="preserve">What this policy rests on.</w:t>
      </w:r>
      <w:r>
        <w:rPr>
          <w:rFonts w:ascii="Calibri" w:cs="Calibri" w:eastAsia="Calibri" w:hAnsi="Calibri"/>
        </w:rPr>
        <w:t xml:space="preserve"> Every clause rests on the Act, the rules, or a notification [ORGANISATION] holds, or is labelled a house standard where it appears. The accompanying research note gives the provision for each.</w:t>
      </w:r>
    </w:p>
    <w:p>
      <w:pPr>
        <w:spacing w:after="120" w:line="276"/>
      </w:pPr>
      <w:r>
        <w:rPr>
          <w:rFonts w:ascii="Calibri" w:cs="Calibri" w:eastAsia="Calibri" w:hAnsi="Calibri"/>
        </w:rPr>
        <w:t xml:space="preserve">22.5 </w:t>
      </w:r>
      <w:r>
        <w:rPr>
          <w:rFonts w:ascii="Calibri" w:cs="Calibri" w:eastAsia="Calibri" w:hAnsi="Calibri"/>
          <w:b/>
          <w:bCs/>
        </w:rPr>
        <w:t xml:space="preserve">What remains open</w:t>
      </w:r>
      <w:r>
        <w:rPr>
          <w:rFonts w:ascii="Calibri" w:cs="Calibri" w:eastAsia="Calibri" w:hAnsi="Calibri"/>
        </w:rPr>
        <w:t xml:space="preserve">, stated rather than guessed:</w:t>
      </w:r>
    </w:p>
    <w:p>
      <w:pPr>
        <w:pStyle w:val="ListParagraph"/>
        <w:numPr>
          <w:ilvl w:val="0"/>
          <w:numId w:val="2"/>
        </w:numPr>
        <w:spacing w:after="80" w:line="264"/>
      </w:pPr>
      <w:r>
        <w:rPr>
          <w:rFonts w:ascii="Calibri" w:cs="Calibri" w:eastAsia="Calibri" w:hAnsi="Calibri"/>
        </w:rPr>
        <w:t xml:space="preserve">no general or special order on transfers outside India, and no notification restricting transfers to named countries, is held (Section 17);</w:t>
      </w:r>
    </w:p>
    <w:p>
      <w:pPr>
        <w:pStyle w:val="ListParagraph"/>
        <w:numPr>
          <w:ilvl w:val="0"/>
          <w:numId w:val="2"/>
        </w:numPr>
        <w:spacing w:after="80" w:line="264"/>
      </w:pPr>
      <w:r>
        <w:rPr>
          <w:rFonts w:ascii="Calibri" w:cs="Calibri" w:eastAsia="Calibri" w:hAnsi="Calibri"/>
        </w:rPr>
        <w:t xml:space="preserve">no specification of the personal data a Significant Data Fiduciary must keep in India is held (Section 17.3);</w:t>
      </w:r>
    </w:p>
    <w:p>
      <w:pPr>
        <w:pStyle w:val="ListParagraph"/>
        <w:numPr>
          <w:ilvl w:val="0"/>
          <w:numId w:val="2"/>
        </w:numPr>
        <w:spacing w:after="80" w:line="264"/>
      </w:pPr>
      <w:r>
        <w:rPr>
          <w:rFonts w:ascii="Calibri" w:cs="Calibri" w:eastAsia="Calibri" w:hAnsi="Calibri"/>
        </w:rPr>
        <w:t xml:space="preserve">no notification of Significant Data Fiduciaries, and no age-based exemption notification for children's data, is held;</w:t>
      </w:r>
    </w:p>
    <w:p>
      <w:pPr>
        <w:pStyle w:val="ListParagraph"/>
        <w:numPr>
          <w:ilvl w:val="0"/>
          <w:numId w:val="2"/>
        </w:numPr>
        <w:spacing w:after="80" w:line="264"/>
      </w:pPr>
      <w:r>
        <w:rPr>
          <w:rFonts w:ascii="Calibri" w:cs="Calibri" w:eastAsia="Calibri" w:hAnsi="Calibri"/>
        </w:rPr>
        <w:t xml:space="preserve">no sector regulator's instrument is held; where one applies it may impose shorter clocks and stricter localisation than this policy states;</w:t>
      </w:r>
    </w:p>
    <w:p>
      <w:pPr>
        <w:pStyle w:val="ListParagraph"/>
        <w:numPr>
          <w:ilvl w:val="0"/>
          <w:numId w:val="2"/>
        </w:numPr>
        <w:spacing w:after="80" w:line="264"/>
      </w:pPr>
      <w:r>
        <w:rPr>
          <w:rFonts w:ascii="Calibri" w:cs="Calibri" w:eastAsia="Calibri" w:hAnsi="Calibri"/>
        </w:rPr>
        <w:t xml:space="preserve">no decision of the Board or judgment of a court is relied on.</w:t>
      </w:r>
    </w:p>
    <w:p>
      <w:pPr>
        <w:spacing w:after="120" w:line="276"/>
      </w:pPr>
      <w:r>
        <w:rPr>
          <w:rFonts w:ascii="Calibri" w:cs="Calibri" w:eastAsia="Calibri" w:hAnsi="Calibri"/>
        </w:rPr>
        <w:t xml:space="preserve">The data protection lead tracks each, and the AI Governance Committee records at each meeting whether the position has changed.</w:t>
      </w:r>
    </w:p>
    <w:p>
      <w:pPr>
        <w:pStyle w:val="Heading1"/>
        <w:spacing w:after="120" w:before="320"/>
      </w:pPr>
      <w:r>
        <w:rPr>
          <w:rFonts w:ascii="Calibri" w:cs="Calibri" w:eastAsia="Calibri" w:hAnsi="Calibri"/>
          <w:b/>
          <w:bCs/>
          <w:color w:val="1F4E79"/>
          <w:sz w:val="30"/>
          <w:szCs w:val="30"/>
        </w:rPr>
        <w:t xml:space="preserve">23. Knowledge, skills and acknowledgement</w:t>
      </w:r>
    </w:p>
    <w:p>
      <w:pPr>
        <w:spacing w:after="120" w:line="276"/>
      </w:pPr>
      <w:r>
        <w:rPr>
          <w:rFonts w:ascii="Calibri" w:cs="Calibri" w:eastAsia="Calibri" w:hAnsi="Calibri"/>
        </w:rPr>
        <w:t xml:space="preserve">23.1 Staff who use AI tools with personal data complete training covering this policy, the notice and consent requirements at Section 7, </w:t>
      </w:r>
      <w:r>
        <w:rPr>
          <w:rFonts w:ascii="Calibri" w:cs="Calibri" w:eastAsia="Calibri" w:hAnsi="Calibri"/>
          <w:b/>
          <w:bCs/>
        </w:rPr>
        <w:t xml:space="preserve">the retention minimum at Section 12</w:t>
      </w:r>
      <w:r>
        <w:rPr>
          <w:rFonts w:ascii="Calibri" w:cs="Calibri" w:eastAsia="Calibri" w:hAnsi="Calibri"/>
        </w:rPr>
        <w:t xml:space="preserve">, and </w:t>
      </w:r>
      <w:r>
        <w:rPr>
          <w:rFonts w:ascii="Calibri" w:cs="Calibri" w:eastAsia="Calibri" w:hAnsi="Calibri"/>
          <w:b/>
          <w:bCs/>
        </w:rPr>
        <w:t xml:space="preserve">the breach duties at Section 15</w:t>
      </w:r>
      <w:r>
        <w:rPr>
          <w:rFonts w:ascii="Calibri" w:cs="Calibri" w:eastAsia="Calibri" w:hAnsi="Calibri"/>
        </w:rPr>
        <w:t xml:space="preserve">, before access is granted and at least [annually] thereafter.</w:t>
      </w:r>
    </w:p>
    <w:p>
      <w:pPr>
        <w:spacing w:after="120" w:line="276"/>
      </w:pPr>
      <w:r>
        <w:rPr>
          <w:rFonts w:ascii="Calibri" w:cs="Calibri" w:eastAsia="Calibri" w:hAnsi="Calibri"/>
        </w:rPr>
        <w:t xml:space="preserve">23.2 Staff who make or inform Level 4 decisions complete additional training on the limits of AI output and on the determination required at Section 10.</w:t>
      </w:r>
    </w:p>
    <w:p>
      <w:pPr>
        <w:spacing w:after="120" w:line="276"/>
      </w:pPr>
      <w:r>
        <w:rPr>
          <w:rFonts w:ascii="Calibri" w:cs="Calibri" w:eastAsia="Calibri" w:hAnsi="Calibri"/>
        </w:rPr>
        <w:t xml:space="preserve">23.3 Staff acknowledge this policy on joining, on material revision, and at least annually.</w:t>
      </w:r>
    </w:p>
    <w:p>
      <w:pPr>
        <w:spacing w:after="120" w:line="276"/>
      </w:pPr>
      <w:r>
        <w:rPr>
          <w:rFonts w:ascii="Calibri" w:cs="Calibri" w:eastAsia="Calibri" w:hAnsi="Calibri"/>
        </w:rPr>
        <w:t xml:space="preserve">23.4 Questions go to [CONTACT]. Asking before acting is always acceptable.</w:t>
      </w:r>
    </w:p>
    <w:p>
      <w:pPr>
        <w:pBdr>
          <w:bottom w:val="single" w:color="9DC3E6" w:sz="6" w:space="1"/>
        </w:pBdr>
        <w:spacing w:after="200"/>
      </w:pPr>
    </w:p>
    <w:p>
      <w:pPr>
        <w:spacing w:after="120" w:line="276"/>
      </w:pPr>
      <w:r>
        <w:rPr>
          <w:rFonts w:ascii="Calibri" w:cs="Calibri" w:eastAsia="Calibri" w:hAnsi="Calibri"/>
          <w:i/>
          <w:iCs/>
        </w:rPr>
        <w:t xml:space="preserve">This document is an educational policy template and does not constitute legal advice. It reflects obligations under Indian digital personal data protection law as set out in the accompanying research note, and must be reviewed by the data protection lead or qualified legal counsel before adoption.</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AI Governance Series - Educational, not legal advice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Acceptable Use Policy - India</dc:title>
  <dc:creator>Narendra Karki</dc:creator>
  <dc:description>AI Governance Series. Educational, not legal advice.</dc:description>
  <cp:lastModifiedBy>Narendra Karki</cp:lastModifiedBy>
  <cp:revision>1</cp:revision>
  <dcterms:created xsi:type="dcterms:W3CDTF">2026-09-01T07:54:50.175Z</dcterms:created>
  <dcterms:modified xsi:type="dcterms:W3CDTF">2026-09-01T07:54:50.186Z</dcterms:modified>
</cp:coreProperties>
</file>

<file path=docProps/custom.xml><?xml version="1.0" encoding="utf-8"?>
<Properties xmlns="http://schemas.openxmlformats.org/officeDocument/2006/custom-properties" xmlns:vt="http://schemas.openxmlformats.org/officeDocument/2006/docPropsVTypes"/>
</file>