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Using AI at Work - What You Need to Know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[ORGANISATION] - one-page guide.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The full AI Acceptable Use Policy sits behind this; this is what applies to your day-to-day. If in doubt, ask [POLICY OWNER].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Use only approved AI tools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(see the approved list) on your work account.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Check everything AI produces.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Treat it as a draft - verify facts, figures, names, quotes, and code before you rely on it or send it out. You are accountable for what you 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Keep it non-sensitive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unless the tool and the data are both approved for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Ask first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if a tool you need isn't on the list - requests are quick.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paste in sensitive data: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customer or staff personal data, health data, children's data, payment details, passwords, secrets, confidential code, or anything marked Confidential - unless it's expressly approved for that tool.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use personal AI accounts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for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let AI make the final call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on decisions about people (hiring, pay, eligibility) - a person must review and be able to override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pass AI output off as checked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when it isn't.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create fake images/audio/video of real people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without authorisation.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you're using AI with personal data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Extra rules apply. There must be a lawful reason, only the minimum data, and for anything high-risk an assessment must be done first. If your use touches personal data in a meaningful way, check with [DPO / privacy lead] before you start.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AI talks to customers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Tell them it's AI, let them reach a human, and hold it to our accuracy standards.</w:t>
      </w:r>
    </w:p>
    <w:p>
      <w:pPr>
        <w:keepNext/>
        <w:pBdr>
          <w:bottom w:val="single" w:color="9DB9E8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something goes wrong</w:t>
      </w:r>
    </w:p>
    <w:p>
      <w:pPr>
        <w:spacing w:after="11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Told AI something you shouldn't have? Acted on output that turned out wrong or unfair? </w:t>
      </w: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Report it straight away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to [POLICY OWNER / DPO]. Reporting a genuine mistake in good faith is the right thing to do - not a disciplinary trap.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This is a summary. The full AI Acceptable Use Policy governs in case of any difference. [LINK]</w:t>
      </w:r>
    </w:p>
    <w:sectPr>
      <w:footerReference w:type="default" r:id="rId7"/>
      <w:pgSz w:w="11906" w:h="16838" w:orient="portrait"/>
      <w:pgMar w:top="1240" w:right="1300" w:bottom="12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B9E8" w:sz="4" w:space="4"/>
      </w:pBd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AI at Work - one-page guide   |   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  <w:rPr>
        <w:color w:val="2E5AA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A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AI at Work - What You Need to Know</dc:title>
  <dc:creator>Narendra Karki</dc:creator>
  <cp:lastModifiedBy>Narendra Karki</cp:lastModifiedBy>
  <cp:revision>1</cp:revision>
  <dcterms:created xsi:type="dcterms:W3CDTF">2026-08-29T05:11:55.705Z</dcterms:created>
  <dcterms:modified xsi:type="dcterms:W3CDTF">2026-08-29T05:11:55.705Z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