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Sultanate of Oman</w:t>
      </w:r>
    </w:p>
    <w:p>
      <w:pPr>
        <w:shd w:fill="EDF2FA" w:val="clear"/>
        <w:spacing w:after="20"/>
        <w:ind w:left="60" w:right="60"/>
      </w:pPr>
      <w:r>
        <w:rPr>
          <w:rFonts w:ascii="Calibri" w:cs="Calibri" w:eastAsia="Calibri" w:hAnsi="Calibri"/>
          <w:b/>
          <w:bCs/>
          <w:color w:val="5A6472"/>
          <w:sz w:val="19"/>
          <w:szCs w:val="19"/>
        </w:rPr>
        <w:t xml:space="preserve">Organisation:</w:t>
      </w:r>
      <w:r>
        <w:rPr>
          <w:rFonts w:ascii="Calibri" w:cs="Calibri" w:eastAsia="Calibri" w:hAnsi="Calibri"/>
          <w:color w:val="5A6472"/>
          <w:sz w:val="19"/>
          <w:szCs w:val="19"/>
        </w:rPr>
        <w:t xml:space="preserve"> [ORGANISATION]</w:t>
      </w:r>
    </w:p>
    <w:p>
      <w:pPr>
        <w:shd w:fill="EDF2FA" w:val="clear"/>
        <w:spacing w:after="20"/>
        <w:ind w:left="60" w:right="60"/>
      </w:pPr>
      <w:r>
        <w:rPr>
          <w:rFonts w:ascii="Calibri" w:cs="Calibri" w:eastAsia="Calibri" w:hAnsi="Calibri"/>
          <w:b/>
          <w:bCs/>
          <w:color w:val="5A6472"/>
          <w:sz w:val="19"/>
          <w:szCs w:val="19"/>
        </w:rPr>
        <w:t xml:space="preserve">Effective date:</w:t>
      </w:r>
      <w:r>
        <w:rPr>
          <w:rFonts w:ascii="Calibri" w:cs="Calibri" w:eastAsia="Calibri" w:hAnsi="Calibri"/>
          <w:color w:val="5A6472"/>
          <w:sz w:val="19"/>
          <w:szCs w:val="19"/>
        </w:rPr>
        <w:t xml:space="preserve"> [DATE]  </w:t>
      </w:r>
      <w:r>
        <w:rPr>
          <w:rFonts w:ascii="Calibri" w:cs="Calibri" w:eastAsia="Calibri" w:hAnsi="Calibri"/>
          <w:b/>
          <w:bCs/>
          <w:color w:val="5A6472"/>
          <w:sz w:val="19"/>
          <w:szCs w:val="19"/>
        </w:rPr>
        <w:t xml:space="preserve">Version:</w:t>
      </w:r>
      <w:r>
        <w:rPr>
          <w:rFonts w:ascii="Calibri" w:cs="Calibri" w:eastAsia="Calibri" w:hAnsi="Calibri"/>
          <w:color w:val="5A6472"/>
          <w:sz w:val="19"/>
          <w:szCs w:val="19"/>
        </w:rPr>
        <w:t xml:space="preserve"> 1.0</w:t>
      </w:r>
    </w:p>
    <w:p>
      <w:pPr>
        <w:shd w:fill="EDF2FA" w:val="clear"/>
        <w:spacing w:after="20"/>
        <w:ind w:left="60" w:right="60"/>
      </w:pPr>
      <w:r>
        <w:rPr>
          <w:rFonts w:ascii="Calibri" w:cs="Calibri" w:eastAsia="Calibri" w:hAnsi="Calibri"/>
          <w:b/>
          <w:bCs/>
          <w:color w:val="5A6472"/>
          <w:sz w:val="19"/>
          <w:szCs w:val="19"/>
        </w:rPr>
        <w:t xml:space="preserve">Policy owner:</w:t>
      </w:r>
      <w:r>
        <w:rPr>
          <w:rFonts w:ascii="Calibri" w:cs="Calibri" w:eastAsia="Calibri" w:hAnsi="Calibri"/>
          <w:color w:val="5A6472"/>
          <w:sz w:val="19"/>
          <w:szCs w:val="19"/>
        </w:rPr>
        <w:t xml:space="preserve"> [CISO]  </w:t>
      </w:r>
      <w:r>
        <w:rPr>
          <w:rFonts w:ascii="Calibri" w:cs="Calibri" w:eastAsia="Calibri" w:hAnsi="Calibri"/>
          <w:b/>
          <w:bCs/>
          <w:color w:val="5A6472"/>
          <w:sz w:val="19"/>
          <w:szCs w:val="19"/>
        </w:rPr>
        <w:t xml:space="preserve">Personal Data Protection Officer:</w:t>
      </w:r>
      <w:r>
        <w:rPr>
          <w:rFonts w:ascii="Calibri" w:cs="Calibri" w:eastAsia="Calibri" w:hAnsi="Calibri"/>
          <w:color w:val="5A6472"/>
          <w:sz w:val="19"/>
          <w:szCs w:val="19"/>
        </w:rPr>
        <w:t xml:space="preserve"> [PDPO - see Section 13]</w:t>
      </w:r>
    </w:p>
    <w:p>
      <w:pPr>
        <w:shd w:fill="EDF2FA" w:val="clear"/>
        <w:spacing w:after="20"/>
        <w:ind w:left="60" w:right="60"/>
      </w:pPr>
      <w:r>
        <w:rPr>
          <w:rFonts w:ascii="Calibri" w:cs="Calibri" w:eastAsia="Calibri" w:hAnsi="Calibri"/>
          <w:b/>
          <w:bCs/>
          <w:color w:val="5A6472"/>
          <w:sz w:val="19"/>
          <w:szCs w:val="19"/>
        </w:rPr>
        <w:t xml:space="preserve">Classification:</w:t>
      </w:r>
      <w:r>
        <w:rPr>
          <w:rFonts w:ascii="Calibri" w:cs="Calibri" w:eastAsia="Calibri" w:hAnsi="Calibri"/>
          <w:color w:val="5A6472"/>
          <w:sz w:val="19"/>
          <w:szCs w:val="19"/>
        </w:rPr>
        <w:t xml:space="preserve"> Internal</w:t>
      </w:r>
    </w:p>
    <w:p>
      <w:pPr>
        <w:shd w:fill="EDF2FA" w:val="clear"/>
        <w:spacing w:after="20"/>
        <w:ind w:left="60" w:right="60"/>
      </w:pPr>
      <w:r>
        <w:rPr>
          <w:rFonts w:ascii="Calibri" w:cs="Calibri" w:eastAsia="Calibri" w:hAnsi="Calibri"/>
          <w:b/>
          <w:bCs/>
          <w:color w:val="5A6472"/>
          <w:sz w:val="19"/>
          <w:szCs w:val="19"/>
        </w:rPr>
        <w:t xml:space="preserve">Review:</w:t>
      </w:r>
      <w:r>
        <w:rPr>
          <w:rFonts w:ascii="Calibri" w:cs="Calibri" w:eastAsia="Calibri" w:hAnsi="Calibri"/>
          <w:color w:val="5A6472"/>
          <w:sz w:val="19"/>
          <w:szCs w:val="19"/>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Omani personal data protection law and national AI policy. This policy sets the requirements for all such use.</w:t>
      </w:r>
    </w:p>
    <w:p>
      <w:pPr>
        <w:spacing w:after="110"/>
      </w:pPr>
      <w:r>
        <w:rPr>
          <w:rFonts w:ascii="Calibri" w:cs="Calibri" w:eastAsia="Calibri" w:hAnsi="Calibri"/>
          <w:b/>
          <w:bCs/>
          <w:color w:val="333A45"/>
          <w:sz w:val="21"/>
          <w:szCs w:val="21"/>
        </w:rPr>
        <w:t xml:space="preserve">Five features of the Omani framework shape this document.</w:t>
      </w:r>
      <w:r>
        <w:rPr>
          <w:rFonts w:ascii="Calibri" w:cs="Calibri" w:eastAsia="Calibri" w:hAnsi="Calibri"/>
          <w:color w:val="333A45"/>
          <w:sz w:val="21"/>
          <w:szCs w:val="21"/>
        </w:rPr>
        <w:t xml:space="preserve"> Two of them have no counterpart in most other jurisdictions, and one carries a financial exposure an order of magnitude larger than anything else in the law.</w:t>
      </w:r>
    </w:p>
    <w:p>
      <w:pPr>
        <w:keepNext/>
        <w:spacing w:after="80" w:before="200"/>
      </w:pPr>
      <w:r>
        <w:rPr>
          <w:rFonts w:ascii="Calibri" w:cs="Calibri" w:eastAsia="Calibri" w:hAnsi="Calibri"/>
          <w:b/>
          <w:bCs/>
          <w:color w:val="1F3864"/>
          <w:sz w:val="22"/>
          <w:szCs w:val="22"/>
        </w:rPr>
        <w:t xml:space="preserve">1.1 There is a national AI policy, and it binds by its own terms</w:t>
      </w:r>
    </w:p>
    <w:p>
      <w:pPr>
        <w:spacing w:after="110"/>
      </w:pPr>
      <w:r>
        <w:rPr>
          <w:rFonts w:ascii="Calibri" w:cs="Calibri" w:eastAsia="Calibri" w:hAnsi="Calibri"/>
          <w:color w:val="333A45"/>
          <w:sz w:val="21"/>
          <w:szCs w:val="21"/>
        </w:rPr>
        <w:t xml:space="preserve">Oman has issued a </w:t>
      </w:r>
      <w:r>
        <w:rPr>
          <w:rFonts w:ascii="Calibri" w:cs="Calibri" w:eastAsia="Calibri" w:hAnsi="Calibri"/>
          <w:b/>
          <w:bCs/>
          <w:color w:val="333A45"/>
          <w:sz w:val="21"/>
          <w:szCs w:val="21"/>
        </w:rPr>
        <w:t xml:space="preserve">General Policy for the Safe and Ethical Use of Artificial Intelligence Systems</w:t>
      </w:r>
      <w:r>
        <w:rPr>
          <w:rFonts w:ascii="Calibri" w:cs="Calibri" w:eastAsia="Calibri" w:hAnsi="Calibri"/>
          <w:color w:val="333A45"/>
          <w:sz w:val="21"/>
          <w:szCs w:val="21"/>
        </w:rPr>
        <w:t xml:space="preserve">. It is not a strategy document or a set of aspirations: it states controls that using organisations and developing organisations </w:t>
      </w:r>
      <w:r>
        <w:rPr>
          <w:rFonts w:ascii="Calibri" w:cs="Calibri" w:eastAsia="Calibri" w:hAnsi="Calibri"/>
          <w:b/>
          <w:bCs/>
          <w:color w:val="333A45"/>
          <w:sz w:val="21"/>
          <w:szCs w:val="21"/>
        </w:rPr>
        <w:t xml:space="preserve">commit to</w:t>
      </w:r>
      <w:r>
        <w:rPr>
          <w:rFonts w:ascii="Calibri" w:cs="Calibri" w:eastAsia="Calibri" w:hAnsi="Calibri"/>
          <w:color w:val="333A45"/>
          <w:sz w:val="21"/>
          <w:szCs w:val="21"/>
        </w:rPr>
        <w:t xml:space="preserve">, and it names who monitors compliance.</w:t>
      </w:r>
    </w:p>
    <w:p>
      <w:pPr>
        <w:spacing w:after="110"/>
      </w:pPr>
      <w:r>
        <w:rPr>
          <w:rFonts w:ascii="Calibri" w:cs="Calibri" w:eastAsia="Calibri" w:hAnsi="Calibri"/>
          <w:b/>
          <w:bCs/>
          <w:color w:val="333A45"/>
          <w:sz w:val="21"/>
          <w:szCs w:val="21"/>
        </w:rPr>
        <w:t xml:space="preserve">It reaches the private sector.</w:t>
      </w:r>
      <w:r>
        <w:rPr>
          <w:rFonts w:ascii="Calibri" w:cs="Calibri" w:eastAsia="Calibri" w:hAnsi="Calibri"/>
          <w:color w:val="333A45"/>
          <w:sz w:val="21"/>
          <w:szCs w:val="21"/>
        </w:rPr>
        <w:t xml:space="preserve"> It applies to government units and to private-sector institutions subject to regulation by the regulatory authorities, across the whole lifecycle - implementation, data collection, system design, training, operation and continuous evaluation.</w:t>
      </w:r>
    </w:p>
    <w:p>
      <w:pPr>
        <w:spacing w:after="110"/>
      </w:pPr>
      <w:r>
        <w:rPr>
          <w:rFonts w:ascii="Calibri" w:cs="Calibri" w:eastAsia="Calibri" w:hAnsi="Calibri"/>
          <w:color w:val="333A45"/>
          <w:sz w:val="21"/>
          <w:szCs w:val="21"/>
        </w:rPr>
        <w:t xml:space="preserve">Sections 5 to 9 set out what it requires. Section 4.2 explains how it is enforced, which is not through the ministry that issued it.</w:t>
      </w:r>
    </w:p>
    <w:p>
      <w:pPr>
        <w:keepNext/>
        <w:spacing w:after="80" w:before="200"/>
      </w:pPr>
      <w:r>
        <w:rPr>
          <w:rFonts w:ascii="Calibri" w:cs="Calibri" w:eastAsia="Calibri" w:hAnsi="Calibri"/>
          <w:b/>
          <w:bCs/>
          <w:color w:val="1F3864"/>
          <w:sz w:val="22"/>
          <w:szCs w:val="22"/>
        </w:rPr>
        <w:t xml:space="preserve">1.2 Processing requires explicit consent, in writing, as the default</w:t>
      </w:r>
    </w:p>
    <w:p>
      <w:pPr>
        <w:spacing w:after="110"/>
      </w:pPr>
      <w:r>
        <w:rPr>
          <w:rFonts w:ascii="Calibri" w:cs="Calibri" w:eastAsia="Calibri" w:hAnsi="Calibri"/>
          <w:color w:val="333A45"/>
          <w:sz w:val="21"/>
          <w:szCs w:val="21"/>
        </w:rPr>
        <w:t xml:space="preserve">Personal data may not be processed except within a framework of transparency, honesty and respect for human dignity, and </w:t>
      </w:r>
      <w:r>
        <w:rPr>
          <w:rFonts w:ascii="Calibri" w:cs="Calibri" w:eastAsia="Calibri" w:hAnsi="Calibri"/>
          <w:b/>
          <w:bCs/>
          <w:color w:val="333A45"/>
          <w:sz w:val="21"/>
          <w:szCs w:val="21"/>
        </w:rPr>
        <w:t xml:space="preserve">after the explicit consent of the data subject</w:t>
      </w:r>
      <w:r>
        <w:rPr>
          <w:rFonts w:ascii="Calibri" w:cs="Calibri" w:eastAsia="Calibri" w:hAnsi="Calibri"/>
          <w:color w:val="333A45"/>
          <w:sz w:val="21"/>
          <w:szCs w:val="21"/>
        </w:rPr>
        <w:t xml:space="preserve">. The request for processing must be written, clear, explicit and comprehensible, and </w:t>
      </w:r>
      <w:r>
        <w:rPr>
          <w:rFonts w:ascii="Calibri" w:cs="Calibri" w:eastAsia="Calibri" w:hAnsi="Calibri"/>
          <w:b/>
          <w:bCs/>
          <w:color w:val="333A45"/>
          <w:sz w:val="21"/>
          <w:szCs w:val="21"/>
        </w:rPr>
        <w:t xml:space="preserve">the organisation bears the burden of proving that consent was given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This is a stricter default than a legitimate-interests or contract-necessity model. Section 10 sets out what valid consent requires and what it does not permit.</w:t>
      </w:r>
    </w:p>
    <w:p>
      <w:pPr>
        <w:keepNext/>
        <w:spacing w:after="80" w:before="200"/>
      </w:pPr>
      <w:r>
        <w:rPr>
          <w:rFonts w:ascii="Calibri" w:cs="Calibri" w:eastAsia="Calibri" w:hAnsi="Calibri"/>
          <w:b/>
          <w:bCs/>
          <w:color w:val="1F3864"/>
          <w:sz w:val="22"/>
          <w:szCs w:val="22"/>
        </w:rPr>
        <w:t xml:space="preserve">1.3 Some processing needs a permit before it starts</w:t>
      </w:r>
    </w:p>
    <w:p>
      <w:pPr>
        <w:spacing w:after="110"/>
      </w:pPr>
      <w:r>
        <w:rPr>
          <w:rFonts w:ascii="Calibri" w:cs="Calibri" w:eastAsia="Calibri" w:hAnsi="Calibri"/>
          <w:color w:val="333A45"/>
          <w:sz w:val="21"/>
          <w:szCs w:val="21"/>
        </w:rPr>
        <w:t xml:space="preserve">Processing personal data relating to genetic data, biometric data, health data, racial origin, sexual life, political or religious opinions or beliefs, criminal conviction, or security measures is </w:t>
      </w:r>
      <w:r>
        <w:rPr>
          <w:rFonts w:ascii="Calibri" w:cs="Calibri" w:eastAsia="Calibri" w:hAnsi="Calibri"/>
          <w:b/>
          <w:bCs/>
          <w:color w:val="333A45"/>
          <w:sz w:val="21"/>
          <w:szCs w:val="21"/>
        </w:rPr>
        <w:t xml:space="preserve">prohibited without a permit from the Ministry</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This is a licence, not a notification.</w:t>
      </w:r>
      <w:r>
        <w:rPr>
          <w:rFonts w:ascii="Calibri" w:cs="Calibri" w:eastAsia="Calibri" w:hAnsi="Calibri"/>
          <w:color w:val="333A45"/>
          <w:sz w:val="21"/>
          <w:szCs w:val="21"/>
        </w:rPr>
        <w:t xml:space="preserve"> It takes up to 45 days to obtain, silence is a refusal, and it lasts five years. Section 11 sets out the process and the timetable, and Section 3.6 makes it a bar to tool approval.</w:t>
      </w:r>
    </w:p>
    <w:p>
      <w:pPr>
        <w:keepNext/>
        <w:spacing w:after="80" w:before="200"/>
      </w:pPr>
      <w:r>
        <w:rPr>
          <w:rFonts w:ascii="Calibri" w:cs="Calibri" w:eastAsia="Calibri" w:hAnsi="Calibri"/>
          <w:b/>
          <w:bCs/>
          <w:color w:val="1F3864"/>
          <w:sz w:val="22"/>
          <w:szCs w:val="22"/>
        </w:rPr>
        <w:t xml:space="preserve">1.4 There are two breach clocks, both 72 hours, with different triggers</w:t>
      </w:r>
    </w:p>
    <w:p>
      <w:pPr>
        <w:spacing w:after="110"/>
      </w:pPr>
      <w:r>
        <w:rPr>
          <w:rFonts w:ascii="Calibri" w:cs="Calibri" w:eastAsia="Calibri" w:hAnsi="Calibri"/>
          <w:color w:val="333A45"/>
          <w:sz w:val="21"/>
          <w:szCs w:val="21"/>
        </w:rPr>
        <w:t xml:space="preserve">The organisation must notify the regulator </w:t>
      </w:r>
      <w:r>
        <w:rPr>
          <w:rFonts w:ascii="Calibri" w:cs="Calibri" w:eastAsia="Calibri" w:hAnsi="Calibri"/>
          <w:b/>
          <w:bCs/>
          <w:color w:val="333A45"/>
          <w:sz w:val="21"/>
          <w:szCs w:val="21"/>
        </w:rPr>
        <w:t xml:space="preserve">and, separately, the affected individual</w:t>
      </w:r>
      <w:r>
        <w:rPr>
          <w:rFonts w:ascii="Calibri" w:cs="Calibri" w:eastAsia="Calibri" w:hAnsi="Calibri"/>
          <w:color w:val="333A45"/>
          <w:sz w:val="21"/>
          <w:szCs w:val="21"/>
        </w:rPr>
        <w:t xml:space="preserve">, each within 72 hours of becoming aware - but the two duties are triggered by different tests. Section 15 sets them out. The most common error would be to run one clock and assume it discharges both.</w:t>
      </w:r>
    </w:p>
    <w:p>
      <w:pPr>
        <w:keepNext/>
        <w:spacing w:after="80" w:before="200"/>
      </w:pPr>
      <w:r>
        <w:rPr>
          <w:rFonts w:ascii="Calibri" w:cs="Calibri" w:eastAsia="Calibri" w:hAnsi="Calibri"/>
          <w:b/>
          <w:bCs/>
          <w:color w:val="1F3864"/>
          <w:sz w:val="22"/>
          <w:szCs w:val="22"/>
        </w:rPr>
        <w:t xml:space="preserve">1.5 Unlawful cross-border transfer is the most expensive thing in the law</w:t>
      </w:r>
    </w:p>
    <w:p>
      <w:pPr>
        <w:spacing w:after="110"/>
      </w:pPr>
      <w:r>
        <w:rPr>
          <w:rFonts w:ascii="Calibri" w:cs="Calibri" w:eastAsia="Calibri" w:hAnsi="Calibri"/>
          <w:color w:val="333A45"/>
          <w:sz w:val="21"/>
          <w:szCs w:val="21"/>
        </w:rPr>
        <w:t xml:space="preserve">The fine for contravening the cross-border transfer provision is </w:t>
      </w:r>
      <w:r>
        <w:rPr>
          <w:rFonts w:ascii="Calibri" w:cs="Calibri" w:eastAsia="Calibri" w:hAnsi="Calibri"/>
          <w:b/>
          <w:bCs/>
          <w:color w:val="333A45"/>
          <w:sz w:val="21"/>
          <w:szCs w:val="21"/>
        </w:rPr>
        <w:t xml:space="preserve">OMR 100,000 to 500,000</w:t>
      </w:r>
      <w:r>
        <w:rPr>
          <w:rFonts w:ascii="Calibri" w:cs="Calibri" w:eastAsia="Calibri" w:hAnsi="Calibri"/>
          <w:color w:val="333A45"/>
          <w:sz w:val="21"/>
          <w:szCs w:val="21"/>
        </w:rPr>
        <w:t xml:space="preserve">. Every other contravention in the statute tops out at OMR 20,000.</w:t>
      </w:r>
    </w:p>
    <w:p>
      <w:pPr>
        <w:spacing w:after="110"/>
      </w:pPr>
      <w:r>
        <w:rPr>
          <w:rFonts w:ascii="Calibri" w:cs="Calibri" w:eastAsia="Calibri" w:hAnsi="Calibri"/>
          <w:b/>
          <w:bCs/>
          <w:color w:val="333A45"/>
          <w:sz w:val="21"/>
          <w:szCs w:val="21"/>
        </w:rPr>
        <w:t xml:space="preserve">A single misconfigured cloud region is the largest financial exposure in this policy</w:t>
      </w:r>
      <w:r>
        <w:rPr>
          <w:rFonts w:ascii="Calibri" w:cs="Calibri" w:eastAsia="Calibri" w:hAnsi="Calibri"/>
          <w:color w:val="333A45"/>
          <w:sz w:val="21"/>
          <w:szCs w:val="21"/>
        </w:rPr>
        <w:t xml:space="preserve">, which is why Section 17 is the longest operational section and why processing location is a gating question at tool approval rather than a detail of it.</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secondees,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w:t>
      </w:r>
    </w:p>
    <w:p>
      <w:pPr>
        <w:keepNext/>
        <w:spacing w:after="80" w:before="200"/>
      </w:pPr>
      <w:r>
        <w:rPr>
          <w:rFonts w:ascii="Calibri" w:cs="Calibri" w:eastAsia="Calibri" w:hAnsi="Calibri"/>
          <w:b/>
          <w:bCs/>
          <w:color w:val="1F3864"/>
          <w:sz w:val="22"/>
          <w:szCs w:val="22"/>
        </w:rPr>
        <w:t xml:space="preserve">2.1 The roles [ORGANISATION] holds</w:t>
      </w:r>
    </w:p>
    <w:p>
      <w:pPr>
        <w:spacing w:after="110"/>
      </w:pPr>
      <w:r>
        <w:rPr>
          <w:rFonts w:ascii="Calibri" w:cs="Calibri" w:eastAsia="Calibri" w:hAnsi="Calibri"/>
          <w:color w:val="333A45"/>
          <w:sz w:val="21"/>
          <w:szCs w:val="21"/>
        </w:rPr>
        <w:t xml:space="preserve">Omani data protection law distinguishes the </w:t>
      </w:r>
      <w:r>
        <w:rPr>
          <w:rFonts w:ascii="Calibri" w:cs="Calibri" w:eastAsia="Calibri" w:hAnsi="Calibri"/>
          <w:b/>
          <w:bCs/>
          <w:color w:val="333A45"/>
          <w:sz w:val="21"/>
          <w:szCs w:val="21"/>
        </w:rPr>
        <w:t xml:space="preserve">controller</w:t>
      </w:r>
      <w:r>
        <w:rPr>
          <w:rFonts w:ascii="Calibri" w:cs="Calibri" w:eastAsia="Calibri" w:hAnsi="Calibri"/>
          <w:color w:val="333A45"/>
          <w:sz w:val="21"/>
          <w:szCs w:val="21"/>
        </w:rPr>
        <w:t xml:space="preserve">, who determines the purposes and means of processing personal data and carries it out itself or entrusts it to another, from the </w:t>
      </w:r>
      <w:r>
        <w:rPr>
          <w:rFonts w:ascii="Calibri" w:cs="Calibri" w:eastAsia="Calibri" w:hAnsi="Calibri"/>
          <w:b/>
          <w:bCs/>
          <w:color w:val="333A45"/>
          <w:sz w:val="21"/>
          <w:szCs w:val="21"/>
        </w:rPr>
        <w:t xml:space="preserve">processor</w:t>
      </w:r>
      <w:r>
        <w:rPr>
          <w:rFonts w:ascii="Calibri" w:cs="Calibri" w:eastAsia="Calibri" w:hAnsi="Calibri"/>
          <w:color w:val="333A45"/>
          <w:sz w:val="21"/>
          <w:szCs w:val="21"/>
        </w:rPr>
        <w:t xml:space="preserve">, who processes personal data on the controller's behalf. The individual is the </w:t>
      </w:r>
      <w:r>
        <w:rPr>
          <w:rFonts w:ascii="Calibri" w:cs="Calibri" w:eastAsia="Calibri" w:hAnsi="Calibri"/>
          <w:b/>
          <w:bCs/>
          <w:color w:val="333A45"/>
          <w:sz w:val="21"/>
          <w:szCs w:val="21"/>
        </w:rPr>
        <w:t xml:space="preserve">data subject</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[ORGANISATION] is ordinarily a controller and carries the obligations in this policy. </w:t>
      </w:r>
      <w:r>
        <w:rPr>
          <w:rFonts w:ascii="Calibri" w:cs="Calibri" w:eastAsia="Calibri" w:hAnsi="Calibri"/>
          <w:b/>
          <w:bCs/>
          <w:color w:val="333A45"/>
          <w:sz w:val="21"/>
          <w:szCs w:val="21"/>
        </w:rPr>
        <w:t xml:space="preserve">Engaging a processor does not move them.</w:t>
      </w:r>
      <w:r>
        <w:rPr>
          <w:rFonts w:ascii="Calibri" w:cs="Calibri" w:eastAsia="Calibri" w:hAnsi="Calibri"/>
          <w:color w:val="333A45"/>
          <w:sz w:val="21"/>
          <w:szCs w:val="21"/>
        </w:rPr>
        <w:t xml:space="preserve"> The processor answers in civil and administrative terms for the services it provides on the controller's behalf and bears its own criminal liability for its own contraventions, but the controller's duties remain the controller's.</w:t>
      </w:r>
    </w:p>
    <w:p>
      <w:pPr>
        <w:spacing w:after="110"/>
      </w:pPr>
      <w:r>
        <w:rPr>
          <w:rFonts w:ascii="Calibri" w:cs="Calibri" w:eastAsia="Calibri" w:hAnsi="Calibri"/>
          <w:color w:val="333A45"/>
          <w:sz w:val="21"/>
          <w:szCs w:val="21"/>
        </w:rPr>
        <w:t xml:space="preserve">The national AI policy uses a second, independent pair: the </w:t>
      </w:r>
      <w:r>
        <w:rPr>
          <w:rFonts w:ascii="Calibri" w:cs="Calibri" w:eastAsia="Calibri" w:hAnsi="Calibri"/>
          <w:b/>
          <w:bCs/>
          <w:color w:val="333A45"/>
          <w:sz w:val="21"/>
          <w:szCs w:val="21"/>
        </w:rPr>
        <w:t xml:space="preserve">entity using</w:t>
      </w:r>
      <w:r>
        <w:rPr>
          <w:rFonts w:ascii="Calibri" w:cs="Calibri" w:eastAsia="Calibri" w:hAnsi="Calibri"/>
          <w:color w:val="333A45"/>
          <w:sz w:val="21"/>
          <w:szCs w:val="21"/>
        </w:rPr>
        <w:t xml:space="preserve"> AI systems and the </w:t>
      </w:r>
      <w:r>
        <w:rPr>
          <w:rFonts w:ascii="Calibri" w:cs="Calibri" w:eastAsia="Calibri" w:hAnsi="Calibri"/>
          <w:b/>
          <w:bCs/>
          <w:color w:val="333A45"/>
          <w:sz w:val="21"/>
          <w:szCs w:val="21"/>
        </w:rPr>
        <w:t xml:space="preserve">entity developing</w:t>
      </w:r>
      <w:r>
        <w:rPr>
          <w:rFonts w:ascii="Calibri" w:cs="Calibri" w:eastAsia="Calibri" w:hAnsi="Calibri"/>
          <w:color w:val="333A45"/>
          <w:sz w:val="21"/>
          <w:szCs w:val="21"/>
        </w:rPr>
        <w:t xml:space="preserve"> them. Either may be a government or a private institution, and an organisation can be both. Section 5 states which controls attach to which, and the AI system inventory records both role sets.</w:t>
      </w:r>
    </w:p>
    <w:p>
      <w:pPr>
        <w:keepNext/>
        <w:spacing w:after="80" w:before="200"/>
      </w:pPr>
      <w:r>
        <w:rPr>
          <w:rFonts w:ascii="Calibri" w:cs="Calibri" w:eastAsia="Calibri" w:hAnsi="Calibri"/>
          <w:b/>
          <w:bCs/>
          <w:color w:val="1F3864"/>
          <w:sz w:val="22"/>
          <w:szCs w:val="22"/>
        </w:rPr>
        <w:t xml:space="preserve">2.2 What is not covered</w:t>
      </w:r>
    </w:p>
    <w:p>
      <w:pPr>
        <w:spacing w:after="110"/>
      </w:pPr>
      <w:r>
        <w:rPr>
          <w:rFonts w:ascii="Calibri" w:cs="Calibri" w:eastAsia="Calibri" w:hAnsi="Calibri"/>
          <w:color w:val="333A45"/>
          <w:sz w:val="21"/>
          <w:szCs w:val="21"/>
        </w:rPr>
        <w:t xml:space="preserve">This policy does not cover processing carried out by units of the State's administrative apparatus. A separate national policy governs those, and Section 22 records it.</w:t>
      </w:r>
    </w:p>
    <w:p>
      <w:pPr>
        <w:keepNext/>
        <w:pBdr>
          <w:bottom w:val="single" w:color="9DB9E8" w:sz="4" w:space="3"/>
        </w:pBdr>
        <w:spacing w:after="100" w:before="260"/>
      </w:pPr>
      <w:r>
        <w:rPr>
          <w:rFonts w:ascii="Calibri" w:cs="Calibri" w:eastAsia="Calibri" w:hAnsi="Calibri"/>
          <w:b/>
          <w:bCs/>
          <w:color w:val="2E5AAC"/>
          <w:sz w:val="26"/>
          <w:szCs w:val="26"/>
        </w:rPr>
        <w:t xml:space="preserve">3. Approved tools</w:t>
      </w:r>
    </w:p>
    <w:p>
      <w:pPr>
        <w:spacing w:after="110"/>
      </w:pPr>
      <w:r>
        <w:rPr>
          <w:rFonts w:ascii="Calibri" w:cs="Calibri" w:eastAsia="Calibri" w:hAnsi="Calibri"/>
          <w:color w:val="333A45"/>
          <w:sz w:val="21"/>
          <w:szCs w:val="21"/>
        </w:rPr>
        <w:t xml:space="preserve">3.1 Only AI tools on the [ORGANISATION] Approved AI Tools list may be used with [ORGANISATION] or personal data.</w:t>
      </w:r>
    </w:p>
    <w:p>
      <w:pPr>
        <w:spacing w:after="110"/>
      </w:pPr>
      <w:r>
        <w:rPr>
          <w:rFonts w:ascii="Calibri" w:cs="Calibri" w:eastAsia="Calibri" w:hAnsi="Calibri"/>
          <w:color w:val="333A45"/>
          <w:sz w:val="21"/>
          <w:szCs w:val="21"/>
        </w:rPr>
        <w:t xml:space="preserve">3.2 A tool is added to the list only after: the role determination at 2.1; a personal data assessment; establishment and recording of the </w:t>
      </w:r>
      <w:r>
        <w:rPr>
          <w:rFonts w:ascii="Calibri" w:cs="Calibri" w:eastAsia="Calibri" w:hAnsi="Calibri"/>
          <w:b/>
          <w:bCs/>
          <w:color w:val="333A45"/>
          <w:sz w:val="21"/>
          <w:szCs w:val="21"/>
        </w:rPr>
        <w:t xml:space="preserve">actual processing and storage locations</w:t>
      </w:r>
      <w:r>
        <w:rPr>
          <w:rFonts w:ascii="Calibri" w:cs="Calibri" w:eastAsia="Calibri" w:hAnsi="Calibri"/>
          <w:color w:val="333A45"/>
          <w:sz w:val="21"/>
          <w:szCs w:val="21"/>
        </w:rPr>
        <w:t xml:space="preserve"> (Section 17); security and data protection review; and a written contract with the supplier.</w:t>
      </w:r>
    </w:p>
    <w:p>
      <w:pPr>
        <w:spacing w:after="110"/>
      </w:pPr>
      <w:r>
        <w:rPr>
          <w:rFonts w:ascii="Calibri" w:cs="Calibri" w:eastAsia="Calibri" w:hAnsi="Calibri"/>
          <w:color w:val="333A45"/>
          <w:sz w:val="21"/>
          <w:szCs w:val="21"/>
        </w:rPr>
        <w:t xml:space="preserve">3.3 Use of any tool not on the list - including free or personal-account versions of listed tools - is not permitted for [ORGANISATION] work or data.</w:t>
      </w:r>
    </w:p>
    <w:p>
      <w:pPr>
        <w:spacing w:after="110"/>
      </w:pPr>
      <w:r>
        <w:rPr>
          <w:rFonts w:ascii="Calibri" w:cs="Calibri" w:eastAsia="Calibri" w:hAnsi="Calibri"/>
          <w:color w:val="333A45"/>
          <w:sz w:val="21"/>
          <w:szCs w:val="21"/>
        </w:rPr>
        <w:t xml:space="preserve">3.4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3.5 Staff already using an unapproved tool must disclose this to the policy owner. Good-faith disclosure will not of itself be treated as a disciplinary matter.</w:t>
      </w:r>
    </w:p>
    <w:p>
      <w:pPr>
        <w:spacing w:after="110"/>
      </w:pPr>
      <w:r>
        <w:rPr>
          <w:rFonts w:ascii="Calibri" w:cs="Calibri" w:eastAsia="Calibri" w:hAnsi="Calibri"/>
          <w:color w:val="333A45"/>
          <w:sz w:val="21"/>
          <w:szCs w:val="21"/>
        </w:rPr>
        <w:t xml:space="preserve">3.6 </w:t>
      </w:r>
      <w:r>
        <w:rPr>
          <w:rFonts w:ascii="Calibri" w:cs="Calibri" w:eastAsia="Calibri" w:hAnsi="Calibri"/>
          <w:b/>
          <w:bCs/>
          <w:color w:val="333A45"/>
          <w:sz w:val="21"/>
          <w:szCs w:val="21"/>
        </w:rPr>
        <w:t xml:space="preserve">A tool may not be approved for any category of data requiring a permit until the permit has been issued.</w:t>
      </w:r>
      <w:r>
        <w:rPr>
          <w:rFonts w:ascii="Calibri" w:cs="Calibri" w:eastAsia="Calibri" w:hAnsi="Calibri"/>
          <w:color w:val="333A45"/>
          <w:sz w:val="21"/>
          <w:szCs w:val="21"/>
        </w:rPr>
        <w:t xml:space="preserve"> The permit names the processor contracted with, the recipients of disclosure, and the places to which data will be transferred or kept - so a tool that is not in the permit is not covered by it. Section 11.5.</w:t>
      </w:r>
    </w:p>
    <w:p>
      <w:pPr>
        <w:spacing w:after="110"/>
      </w:pPr>
      <w:r>
        <w:rPr>
          <w:rFonts w:ascii="Calibri" w:cs="Calibri" w:eastAsia="Calibri" w:hAnsi="Calibri"/>
          <w:color w:val="333A45"/>
          <w:sz w:val="21"/>
          <w:szCs w:val="21"/>
        </w:rPr>
        <w:t xml:space="preserve">3.7 The approved list records, for each tool: the maximum data category it is approved for; whether a permit covers it and the permit reference; its processing and storage locations; and whether it is treated as an AI system for the purposes of Sections 5 to 9.</w:t>
      </w:r>
    </w:p>
    <w:p>
      <w:pPr>
        <w:keepNext/>
        <w:pBdr>
          <w:bottom w:val="single" w:color="9DB9E8" w:sz="4" w:space="3"/>
        </w:pBdr>
        <w:spacing w:after="100" w:before="260"/>
      </w:pPr>
      <w:r>
        <w:rPr>
          <w:rFonts w:ascii="Calibri" w:cs="Calibri" w:eastAsia="Calibri" w:hAnsi="Calibri"/>
          <w:b/>
          <w:bCs/>
          <w:color w:val="2E5AAC"/>
          <w:sz w:val="26"/>
          <w:szCs w:val="26"/>
        </w:rPr>
        <w:t xml:space="preserve">4. What the framework requires, and who enforces it</w:t>
      </w:r>
    </w:p>
    <w:p>
      <w:pPr>
        <w:keepNext/>
        <w:spacing w:after="80" w:before="200"/>
      </w:pPr>
      <w:r>
        <w:rPr>
          <w:rFonts w:ascii="Calibri" w:cs="Calibri" w:eastAsia="Calibri" w:hAnsi="Calibri"/>
          <w:b/>
          <w:bCs/>
          <w:color w:val="1F3864"/>
          <w:sz w:val="22"/>
          <w:szCs w:val="22"/>
        </w:rPr>
        <w:t xml:space="preserve">4.1 The three instruments</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personal data protection law</w:t>
      </w:r>
      <w:r>
        <w:rPr>
          <w:rFonts w:ascii="Calibri" w:cs="Calibri" w:eastAsia="Calibri" w:hAnsi="Calibri"/>
          <w:color w:val="333A45"/>
          <w:sz w:val="21"/>
          <w:szCs w:val="21"/>
        </w:rPr>
        <w:t xml:space="preserve">, in force since 2023, with 32 articles covering scope, prohibited processing, ministry powers, data subject rights, controller and processor obligations, and penalties.</w:t>
      </w:r>
    </w:p>
    <w:p>
      <w:pPr>
        <w:pStyle w:val="ListParagraph"/>
        <w:numPr>
          <w:ilvl w:val="0"/>
          <w:numId w:val="2"/>
        </w:numPr>
        <w:spacing w:after="70"/>
      </w:pPr>
      <w:r>
        <w:rPr>
          <w:rFonts w:ascii="Calibri" w:cs="Calibri" w:eastAsia="Calibri" w:hAnsi="Calibri"/>
          <w:color w:val="333A45"/>
          <w:sz w:val="21"/>
          <w:szCs w:val="21"/>
        </w:rPr>
        <w:t xml:space="preserve">Its </w:t>
      </w:r>
      <w:r>
        <w:rPr>
          <w:rFonts w:ascii="Calibri" w:cs="Calibri" w:eastAsia="Calibri" w:hAnsi="Calibri"/>
          <w:b/>
          <w:bCs/>
          <w:color w:val="333A45"/>
          <w:sz w:val="21"/>
          <w:szCs w:val="21"/>
        </w:rPr>
        <w:t xml:space="preserve">executive regulations</w:t>
      </w:r>
      <w:r>
        <w:rPr>
          <w:rFonts w:ascii="Calibri" w:cs="Calibri" w:eastAsia="Calibri" w:hAnsi="Calibri"/>
          <w:color w:val="333A45"/>
          <w:sz w:val="21"/>
          <w:szCs w:val="21"/>
        </w:rPr>
        <w:t xml:space="preserve">, in force since 2024, with 45 articles across nine chapters, which supply the periods, procedures and minimum contents the law leaves open. </w:t>
      </w:r>
      <w:r>
        <w:rPr>
          <w:rFonts w:ascii="Calibri" w:cs="Calibri" w:eastAsia="Calibri" w:hAnsi="Calibri"/>
          <w:b/>
          <w:bCs/>
          <w:color w:val="333A45"/>
          <w:sz w:val="21"/>
          <w:szCs w:val="21"/>
        </w:rPr>
        <w:t xml:space="preserve">Organisations were required to bring their positions into conformity within one year of the regulations coming into force.</w:t>
      </w:r>
      <w:r>
        <w:rPr>
          <w:rFonts w:ascii="Calibri" w:cs="Calibri" w:eastAsia="Calibri" w:hAnsi="Calibri"/>
          <w:color w:val="333A45"/>
          <w:sz w:val="21"/>
          <w:szCs w:val="21"/>
        </w:rPr>
        <w:t xml:space="preserve"> That period has passed.</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national AI policy</w:t>
      </w:r>
      <w:r>
        <w:rPr>
          <w:rFonts w:ascii="Calibri" w:cs="Calibri" w:eastAsia="Calibri" w:hAnsi="Calibri"/>
          <w:color w:val="333A45"/>
          <w:sz w:val="21"/>
          <w:szCs w:val="21"/>
        </w:rPr>
        <w:t xml:space="preserve">, first edition, April 2025.</w:t>
      </w:r>
    </w:p>
    <w:p>
      <w:pPr>
        <w:keepNext/>
        <w:spacing w:after="80" w:before="200"/>
      </w:pPr>
      <w:r>
        <w:rPr>
          <w:rFonts w:ascii="Calibri" w:cs="Calibri" w:eastAsia="Calibri" w:hAnsi="Calibri"/>
          <w:b/>
          <w:bCs/>
          <w:color w:val="1F3864"/>
          <w:sz w:val="22"/>
          <w:szCs w:val="22"/>
        </w:rPr>
        <w:t xml:space="preserve">4.2 Who monitors compliance</w:t>
      </w:r>
    </w:p>
    <w:p>
      <w:pPr>
        <w:spacing w:after="110"/>
      </w:pPr>
      <w:r>
        <w:rPr>
          <w:rFonts w:ascii="Calibri" w:cs="Calibri" w:eastAsia="Calibri" w:hAnsi="Calibri"/>
          <w:color w:val="333A45"/>
          <w:sz w:val="21"/>
          <w:szCs w:val="21"/>
        </w:rPr>
        <w:t xml:space="preserve">This differs between the instruments and matters for how [ORGANISATION] prepares.</w:t>
      </w:r>
    </w:p>
    <w:p>
      <w:pPr>
        <w:pStyle w:val="ListParagraph"/>
        <w:numPr>
          <w:ilvl w:val="0"/>
          <w:numId w:val="2"/>
        </w:numPr>
        <w:spacing w:after="70"/>
      </w:pPr>
      <w:r>
        <w:rPr>
          <w:rFonts w:ascii="Calibri" w:cs="Calibri" w:eastAsia="Calibri" w:hAnsi="Calibri"/>
          <w:b/>
          <w:bCs/>
          <w:color w:val="333A45"/>
          <w:sz w:val="21"/>
          <w:szCs w:val="21"/>
        </w:rPr>
        <w:t xml:space="preserve">Personal data protection</w:t>
      </w:r>
      <w:r>
        <w:rPr>
          <w:rFonts w:ascii="Calibri" w:cs="Calibri" w:eastAsia="Calibri" w:hAnsi="Calibri"/>
          <w:color w:val="333A45"/>
          <w:sz w:val="21"/>
          <w:szCs w:val="21"/>
        </w:rPr>
        <w:t xml:space="preserve">: the Ministry applies the law. Designated ministry employees hold </w:t>
      </w:r>
      <w:r>
        <w:rPr>
          <w:rFonts w:ascii="Calibri" w:cs="Calibri" w:eastAsia="Calibri" w:hAnsi="Calibri"/>
          <w:b/>
          <w:bCs/>
          <w:color w:val="333A45"/>
          <w:sz w:val="21"/>
          <w:szCs w:val="21"/>
        </w:rPr>
        <w:t xml:space="preserve">judicial enforcement capacity</w:t>
      </w:r>
      <w:r>
        <w:rPr>
          <w:rFonts w:ascii="Calibri" w:cs="Calibri" w:eastAsia="Calibri" w:hAnsi="Calibri"/>
          <w:color w:val="333A45"/>
          <w:sz w:val="21"/>
          <w:szCs w:val="21"/>
        </w:rPr>
        <w:t xml:space="preserve">. The Ministry may warn the organisation, order correction and erasure of unlawfully processed data, suspend processing temporarily or permanently, </w:t>
      </w:r>
      <w:r>
        <w:rPr>
          <w:rFonts w:ascii="Calibri" w:cs="Calibri" w:eastAsia="Calibri" w:hAnsi="Calibri"/>
          <w:b/>
          <w:bCs/>
          <w:color w:val="333A45"/>
          <w:sz w:val="21"/>
          <w:szCs w:val="21"/>
        </w:rPr>
        <w:t xml:space="preserve">suspend transfer of personal data abroad</w:t>
      </w:r>
      <w:r>
        <w:rPr>
          <w:rFonts w:ascii="Calibri" w:cs="Calibri" w:eastAsia="Calibri" w:hAnsi="Calibri"/>
          <w:color w:val="333A45"/>
          <w:sz w:val="21"/>
          <w:szCs w:val="21"/>
        </w:rPr>
        <w:t xml:space="preserve">, and take any other measure it considers necessary.</w:t>
      </w:r>
    </w:p>
    <w:p>
      <w:pPr>
        <w:pStyle w:val="ListParagraph"/>
        <w:numPr>
          <w:ilvl w:val="0"/>
          <w:numId w:val="2"/>
        </w:numPr>
        <w:spacing w:after="70"/>
      </w:pPr>
      <w:r>
        <w:rPr>
          <w:rFonts w:ascii="Calibri" w:cs="Calibri" w:eastAsia="Calibri" w:hAnsi="Calibri"/>
          <w:b/>
          <w:bCs/>
          <w:color w:val="333A45"/>
          <w:sz w:val="21"/>
          <w:szCs w:val="21"/>
        </w:rPr>
        <w:t xml:space="preserve">The national AI policy</w:t>
      </w:r>
      <w:r>
        <w:rPr>
          <w:rFonts w:ascii="Calibri" w:cs="Calibri" w:eastAsia="Calibri" w:hAnsi="Calibri"/>
          <w:color w:val="333A45"/>
          <w:sz w:val="21"/>
          <w:szCs w:val="21"/>
        </w:rPr>
        <w:t xml:space="preserve">: the issuing ministry monitors government units and reports to the Council of Ministers. </w:t>
      </w:r>
      <w:r>
        <w:rPr>
          <w:rFonts w:ascii="Calibri" w:cs="Calibri" w:eastAsia="Calibri" w:hAnsi="Calibri"/>
          <w:b/>
          <w:bCs/>
          <w:color w:val="333A45"/>
          <w:sz w:val="21"/>
          <w:szCs w:val="21"/>
        </w:rPr>
        <w:t xml:space="preserve">For a private-sector institution, the monitoring body is its own sector regulator.</w:t>
      </w:r>
      <w:r>
        <w:rPr>
          <w:rFonts w:ascii="Calibri" w:cs="Calibri" w:eastAsia="Calibri" w:hAnsi="Calibri"/>
          <w:color w:val="333A45"/>
          <w:sz w:val="21"/>
          <w:szCs w:val="21"/>
        </w:rPr>
        <w:t xml:space="preserve"> Section 21.3 makes the sector regulator relationship a standing committee item for that reason.</w:t>
      </w:r>
    </w:p>
    <w:p>
      <w:pPr>
        <w:keepNext/>
        <w:spacing w:after="80" w:before="200"/>
      </w:pPr>
      <w:r>
        <w:rPr>
          <w:rFonts w:ascii="Calibri" w:cs="Calibri" w:eastAsia="Calibri" w:hAnsi="Calibri"/>
          <w:b/>
          <w:bCs/>
          <w:color w:val="1F3864"/>
          <w:sz w:val="22"/>
          <w:szCs w:val="22"/>
        </w:rPr>
        <w:t xml:space="preserve">4.3 Sector regulators may add to this</w:t>
      </w:r>
    </w:p>
    <w:p>
      <w:pPr>
        <w:spacing w:after="110"/>
      </w:pPr>
      <w:r>
        <w:rPr>
          <w:rFonts w:ascii="Calibri" w:cs="Calibri" w:eastAsia="Calibri" w:hAnsi="Calibri"/>
          <w:color w:val="333A45"/>
          <w:sz w:val="21"/>
          <w:szCs w:val="21"/>
        </w:rPr>
        <w:t xml:space="preserve">Regulatory authorities may, with the ministry's approval, lay down </w:t>
      </w:r>
      <w:r>
        <w:rPr>
          <w:rFonts w:ascii="Calibri" w:cs="Calibri" w:eastAsia="Calibri" w:hAnsi="Calibri"/>
          <w:b/>
          <w:bCs/>
          <w:color w:val="333A45"/>
          <w:sz w:val="21"/>
          <w:szCs w:val="21"/>
        </w:rPr>
        <w:t xml:space="preserve">additional provisions regulating the use of AI technologies and algorithms</w:t>
      </w:r>
      <w:r>
        <w:rPr>
          <w:rFonts w:ascii="Calibri" w:cs="Calibri" w:eastAsia="Calibri" w:hAnsi="Calibri"/>
          <w:color w:val="333A45"/>
          <w:sz w:val="21"/>
          <w:szCs w:val="21"/>
        </w:rPr>
        <w:t xml:space="preserve">, provided they do not conflict with the national policy. They are also required to align the policy with their own regulatory documents and circulate it to the institutions they supervise.</w:t>
      </w:r>
    </w:p>
    <w:p>
      <w:pPr>
        <w:spacing w:after="110"/>
      </w:pPr>
      <w:r>
        <w:rPr>
          <w:rFonts w:ascii="Calibri" w:cs="Calibri" w:eastAsia="Calibri" w:hAnsi="Calibri"/>
          <w:b/>
          <w:bCs/>
          <w:color w:val="333A45"/>
          <w:sz w:val="21"/>
          <w:szCs w:val="21"/>
        </w:rPr>
        <w:t xml:space="preserve">[ORGANISATION] must therefore track its own regulator's issuances, not only the national ones.</w:t>
      </w:r>
      <w:r>
        <w:rPr>
          <w:rFonts w:ascii="Calibri" w:cs="Calibri" w:eastAsia="Calibri" w:hAnsi="Calibri"/>
          <w:color w:val="333A45"/>
          <w:sz w:val="21"/>
          <w:szCs w:val="21"/>
        </w:rPr>
        <w:t xml:space="preserve"> This policy does not state any sector requirement - Section 22.</w:t>
      </w:r>
    </w:p>
    <w:p>
      <w:pPr>
        <w:keepNext/>
        <w:pBdr>
          <w:bottom w:val="single" w:color="9DB9E8" w:sz="4" w:space="3"/>
        </w:pBdr>
        <w:spacing w:after="100" w:before="260"/>
      </w:pPr>
      <w:r>
        <w:rPr>
          <w:rFonts w:ascii="Calibri" w:cs="Calibri" w:eastAsia="Calibri" w:hAnsi="Calibri"/>
          <w:b/>
          <w:bCs/>
          <w:color w:val="2E5AAC"/>
          <w:sz w:val="26"/>
          <w:szCs w:val="26"/>
        </w:rPr>
        <w:t xml:space="preserve">5. Levels of use</w:t>
      </w:r>
    </w:p>
    <w:p>
      <w:pPr>
        <w:spacing w:after="110"/>
      </w:pPr>
      <w:r>
        <w:rPr>
          <w:rFonts w:ascii="Calibri" w:cs="Calibri" w:eastAsia="Calibri" w:hAnsi="Calibri"/>
          <w:b/>
          <w:bCs/>
          <w:color w:val="333A45"/>
          <w:sz w:val="21"/>
          <w:szCs w:val="21"/>
        </w:rPr>
        <w:t xml:space="preserve">Level 1 - Open.</w:t>
      </w:r>
      <w:r>
        <w:rPr>
          <w:rFonts w:ascii="Calibri" w:cs="Calibri" w:eastAsia="Calibri" w:hAnsi="Calibri"/>
          <w:color w:val="333A45"/>
          <w:sz w:val="21"/>
          <w:szCs w:val="21"/>
        </w:rPr>
        <w:t xml:space="preserve"> No confidential information and no personal data. Approved tools.</w:t>
      </w:r>
    </w:p>
    <w:p>
      <w:pPr>
        <w:spacing w:after="110"/>
      </w:pPr>
      <w:r>
        <w:rPr>
          <w:rFonts w:ascii="Calibri" w:cs="Calibri" w:eastAsia="Calibri" w:hAnsi="Calibri"/>
          <w:b/>
          <w:bCs/>
          <w:color w:val="333A45"/>
          <w:sz w:val="21"/>
          <w:szCs w:val="21"/>
        </w:rPr>
        <w:t xml:space="preserve">Level 2 - Internal.</w:t>
      </w:r>
      <w:r>
        <w:rPr>
          <w:rFonts w:ascii="Calibri" w:cs="Calibri" w:eastAsia="Calibri" w:hAnsi="Calibri"/>
          <w:color w:val="333A45"/>
          <w:sz w:val="21"/>
          <w:szCs w:val="21"/>
        </w:rPr>
        <w:t xml:space="preserve"> Internal non-personal information. Approved tools with a written contract.</w:t>
      </w:r>
    </w:p>
    <w:p>
      <w:pPr>
        <w:spacing w:after="110"/>
      </w:pPr>
      <w:r>
        <w:rPr>
          <w:rFonts w:ascii="Calibri" w:cs="Calibri" w:eastAsia="Calibri" w:hAnsi="Calibri"/>
          <w:b/>
          <w:bCs/>
          <w:color w:val="333A45"/>
          <w:sz w:val="21"/>
          <w:szCs w:val="21"/>
        </w:rPr>
        <w:t xml:space="preserve">Level 3 - Personal data.</w:t>
      </w:r>
      <w:r>
        <w:rPr>
          <w:rFonts w:ascii="Calibri" w:cs="Calibri" w:eastAsia="Calibri" w:hAnsi="Calibri"/>
          <w:color w:val="333A45"/>
          <w:sz w:val="21"/>
          <w:szCs w:val="21"/>
        </w:rPr>
        <w:t xml:space="preserve"> Any personal data. Approved tools, written contract, recorded explicit consent or another recorded basis, entry in the processing activities register, and a recorded processing location.</w:t>
      </w:r>
    </w:p>
    <w:p>
      <w:pPr>
        <w:spacing w:after="110"/>
      </w:pPr>
      <w:r>
        <w:rPr>
          <w:rFonts w:ascii="Calibri" w:cs="Calibri" w:eastAsia="Calibri" w:hAnsi="Calibri"/>
          <w:b/>
          <w:bCs/>
          <w:color w:val="333A45"/>
          <w:sz w:val="21"/>
          <w:szCs w:val="21"/>
        </w:rPr>
        <w:t xml:space="preserve">Level 4 - Permit categories, or decisions about people.</w:t>
      </w:r>
      <w:r>
        <w:rPr>
          <w:rFonts w:ascii="Calibri" w:cs="Calibri" w:eastAsia="Calibri" w:hAnsi="Calibri"/>
          <w:color w:val="333A45"/>
          <w:sz w:val="21"/>
          <w:szCs w:val="21"/>
        </w:rPr>
        <w:t xml:space="preserve"> Any processing of the categories at Section 11.1, </w:t>
      </w:r>
      <w:r>
        <w:rPr>
          <w:rFonts w:ascii="Calibri" w:cs="Calibri" w:eastAsia="Calibri" w:hAnsi="Calibri"/>
          <w:b/>
          <w:bCs/>
          <w:color w:val="333A45"/>
          <w:sz w:val="21"/>
          <w:szCs w:val="21"/>
        </w:rPr>
        <w:t xml:space="preserve">or</w:t>
      </w:r>
      <w:r>
        <w:rPr>
          <w:rFonts w:ascii="Calibri" w:cs="Calibri" w:eastAsia="Calibri" w:hAnsi="Calibri"/>
          <w:color w:val="333A45"/>
          <w:sz w:val="21"/>
          <w:szCs w:val="21"/>
        </w:rPr>
        <w:t xml:space="preserve"> AI output that materially informs a decision about a person - employment, health, financial services, eligibility, discipline, or any decision with a legal or similarly significant effect. Requires everything at Level 3, plus Sections 6 to 9, 11 where applicable, and approval by the AI Governance Committee.</w:t>
      </w:r>
    </w:p>
    <w:p>
      <w:pPr>
        <w:spacing w:after="110"/>
      </w:pPr>
      <w:r>
        <w:rPr>
          <w:rFonts w:ascii="Calibri" w:cs="Calibri" w:eastAsia="Calibri" w:hAnsi="Calibri"/>
          <w:color w:val="333A45"/>
          <w:sz w:val="21"/>
          <w:szCs w:val="21"/>
        </w:rPr>
        <w:t xml:space="preserve">Where a use sits between two levels, the higher applies.</w:t>
      </w:r>
    </w:p>
    <w:p>
      <w:pPr>
        <w:keepNext/>
        <w:pBdr>
          <w:bottom w:val="single" w:color="9DB9E8" w:sz="4" w:space="3"/>
        </w:pBdr>
        <w:spacing w:after="100" w:before="260"/>
      </w:pPr>
      <w:r>
        <w:rPr>
          <w:rFonts w:ascii="Calibri" w:cs="Calibri" w:eastAsia="Calibri" w:hAnsi="Calibri"/>
          <w:b/>
          <w:bCs/>
          <w:color w:val="2E5AAC"/>
          <w:sz w:val="26"/>
          <w:szCs w:val="26"/>
        </w:rPr>
        <w:t xml:space="preserve">6. Using AI systems - the national controls</w:t>
      </w:r>
    </w:p>
    <w:p>
      <w:pPr>
        <w:spacing w:after="110"/>
      </w:pPr>
      <w:r>
        <w:rPr>
          <w:rFonts w:ascii="Calibri" w:cs="Calibri" w:eastAsia="Calibri" w:hAnsi="Calibri"/>
          <w:b/>
          <w:bCs/>
          <w:color w:val="333A45"/>
          <w:sz w:val="21"/>
          <w:szCs w:val="21"/>
        </w:rPr>
        <w:t xml:space="preserve">These are not house standards.</w:t>
      </w:r>
      <w:r>
        <w:rPr>
          <w:rFonts w:ascii="Calibri" w:cs="Calibri" w:eastAsia="Calibri" w:hAnsi="Calibri"/>
          <w:color w:val="333A45"/>
          <w:sz w:val="21"/>
          <w:szCs w:val="21"/>
        </w:rPr>
        <w:t xml:space="preserve"> They are the controls the national AI policy states that using entities commit to. [ORGANISATION] adopts them as written and operationalises them here.</w:t>
      </w:r>
    </w:p>
    <w:p>
      <w:pPr>
        <w:spacing w:after="110"/>
      </w:pPr>
      <w:r>
        <w:rPr>
          <w:rFonts w:ascii="Calibri" w:cs="Calibri" w:eastAsia="Calibri" w:hAnsi="Calibri"/>
          <w:color w:val="333A45"/>
          <w:sz w:val="21"/>
          <w:szCs w:val="21"/>
        </w:rPr>
        <w:t xml:space="preserve">6.1 </w:t>
      </w:r>
      <w:r>
        <w:rPr>
          <w:rFonts w:ascii="Calibri" w:cs="Calibri" w:eastAsia="Calibri" w:hAnsi="Calibri"/>
          <w:b/>
          <w:bCs/>
          <w:color w:val="333A45"/>
          <w:sz w:val="21"/>
          <w:szCs w:val="21"/>
        </w:rPr>
        <w:t xml:space="preserve">Human supervision and control over sensitive and influential decisions.</w:t>
      </w:r>
      <w:r>
        <w:rPr>
          <w:rFonts w:ascii="Calibri" w:cs="Calibri" w:eastAsia="Calibri" w:hAnsi="Calibri"/>
          <w:color w:val="333A45"/>
          <w:sz w:val="21"/>
          <w:szCs w:val="21"/>
        </w:rPr>
        <w:t xml:space="preserve"> [ORGANISATION] provides mechanisms for human oversight and control of the sensitive and influential decisions AI systems take, and ensures the results those systems produce - and their effects on individuals, society and institutions - can be </w:t>
      </w:r>
      <w:r>
        <w:rPr>
          <w:rFonts w:ascii="Calibri" w:cs="Calibri" w:eastAsia="Calibri" w:hAnsi="Calibri"/>
          <w:b/>
          <w:bCs/>
          <w:color w:val="333A45"/>
          <w:sz w:val="21"/>
          <w:szCs w:val="21"/>
        </w:rPr>
        <w:t xml:space="preserve">explained, traced and analysed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6.2 </w:t>
      </w:r>
      <w:r>
        <w:rPr>
          <w:rFonts w:ascii="Calibri" w:cs="Calibri" w:eastAsia="Calibri" w:hAnsi="Calibri"/>
          <w:b/>
          <w:bCs/>
          <w:color w:val="333A45"/>
          <w:sz w:val="21"/>
          <w:szCs w:val="21"/>
        </w:rPr>
        <w:t xml:space="preserve">Demonstrated practical benefit against alternatives.</w:t>
      </w:r>
      <w:r>
        <w:rPr>
          <w:rFonts w:ascii="Calibri" w:cs="Calibri" w:eastAsia="Calibri" w:hAnsi="Calibri"/>
          <w:color w:val="333A45"/>
          <w:sz w:val="21"/>
          <w:szCs w:val="21"/>
        </w:rPr>
        <w:t xml:space="preserve"> An AI system must have clear practical feasibility and benefit </w:t>
      </w:r>
      <w:r>
        <w:rPr>
          <w:rFonts w:ascii="Calibri" w:cs="Calibri" w:eastAsia="Calibri" w:hAnsi="Calibri"/>
          <w:b/>
          <w:bCs/>
          <w:color w:val="333A45"/>
          <w:sz w:val="21"/>
          <w:szCs w:val="21"/>
        </w:rPr>
        <w:t xml:space="preserve">compared with available alternatives</w:t>
      </w:r>
      <w:r>
        <w:rPr>
          <w:rFonts w:ascii="Calibri" w:cs="Calibri" w:eastAsia="Calibri" w:hAnsi="Calibri"/>
          <w:color w:val="333A45"/>
          <w:sz w:val="21"/>
          <w:szCs w:val="21"/>
        </w:rPr>
        <w:t xml:space="preserve">, achieving tangible added value in efficiency, quality or cost. It is </w:t>
      </w:r>
      <w:r>
        <w:rPr>
          <w:rFonts w:ascii="Calibri" w:cs="Calibri" w:eastAsia="Calibri" w:hAnsi="Calibri"/>
          <w:b/>
          <w:bCs/>
          <w:color w:val="333A45"/>
          <w:sz w:val="21"/>
          <w:szCs w:val="21"/>
        </w:rPr>
        <w:t xml:space="preserve">evaluated objectively before adoption</w:t>
      </w:r>
      <w:r>
        <w:rPr>
          <w:rFonts w:ascii="Calibri" w:cs="Calibri" w:eastAsia="Calibri" w:hAnsi="Calibri"/>
          <w:color w:val="333A45"/>
          <w:sz w:val="21"/>
          <w:szCs w:val="21"/>
        </w:rPr>
        <w:t xml:space="preserve"> against [ORGANISATION]'s needs and operational objectives, and the evaluation is recorded.</w:t>
      </w:r>
    </w:p>
    <w:p>
      <w:pPr>
        <w:spacing w:after="110"/>
      </w:pPr>
      <w:r>
        <w:rPr>
          <w:rFonts w:ascii="Calibri" w:cs="Calibri" w:eastAsia="Calibri" w:hAnsi="Calibri"/>
          <w:b/>
          <w:bCs/>
          <w:color w:val="333A45"/>
          <w:sz w:val="21"/>
          <w:szCs w:val="21"/>
        </w:rPr>
        <w:t xml:space="preserve">Enthusiasm is not an evaluation.</w:t>
      </w:r>
      <w:r>
        <w:rPr>
          <w:rFonts w:ascii="Calibri" w:cs="Calibri" w:eastAsia="Calibri" w:hAnsi="Calibri"/>
          <w:color w:val="333A45"/>
          <w:sz w:val="21"/>
          <w:szCs w:val="21"/>
        </w:rPr>
        <w:t xml:space="preserve"> Where no alternative was considered, the assessment is incomplete and the system is not approved.</w:t>
      </w:r>
    </w:p>
    <w:p>
      <w:pPr>
        <w:spacing w:after="110"/>
      </w:pPr>
      <w:r>
        <w:rPr>
          <w:rFonts w:ascii="Calibri" w:cs="Calibri" w:eastAsia="Calibri" w:hAnsi="Calibri"/>
          <w:color w:val="333A45"/>
          <w:sz w:val="21"/>
          <w:szCs w:val="21"/>
        </w:rPr>
        <w:t xml:space="preserve">6.3 </w:t>
      </w:r>
      <w:r>
        <w:rPr>
          <w:rFonts w:ascii="Calibri" w:cs="Calibri" w:eastAsia="Calibri" w:hAnsi="Calibri"/>
          <w:b/>
          <w:bCs/>
          <w:color w:val="333A45"/>
          <w:sz w:val="21"/>
          <w:szCs w:val="21"/>
        </w:rPr>
        <w:t xml:space="preserve">Understandable explanations for decisions</w:t>
      </w:r>
      <w:r>
        <w:rPr>
          <w:rFonts w:ascii="Calibri" w:cs="Calibri" w:eastAsia="Calibri" w:hAnsi="Calibri"/>
          <w:color w:val="333A45"/>
          <w:sz w:val="21"/>
          <w:szCs w:val="21"/>
        </w:rPr>
        <w:t xml:space="preserve">, especially in applications affecting individuals such as </w:t>
      </w:r>
      <w:r>
        <w:rPr>
          <w:rFonts w:ascii="Calibri" w:cs="Calibri" w:eastAsia="Calibri" w:hAnsi="Calibri"/>
          <w:b/>
          <w:bCs/>
          <w:color w:val="333A45"/>
          <w:sz w:val="21"/>
          <w:szCs w:val="21"/>
        </w:rPr>
        <w:t xml:space="preserve">employment, health and financial services</w:t>
      </w:r>
      <w:r>
        <w:rPr>
          <w:rFonts w:ascii="Calibri" w:cs="Calibri" w:eastAsia="Calibri" w:hAnsi="Calibri"/>
          <w:color w:val="333A45"/>
          <w:sz w:val="21"/>
          <w:szCs w:val="21"/>
        </w:rPr>
        <w:t xml:space="preserve">. A system that cannot produce an explanation a person can understand is not approved for those applications.</w:t>
      </w:r>
    </w:p>
    <w:p>
      <w:pPr>
        <w:spacing w:after="110"/>
      </w:pPr>
      <w:r>
        <w:rPr>
          <w:rFonts w:ascii="Calibri" w:cs="Calibri" w:eastAsia="Calibri" w:hAnsi="Calibri"/>
          <w:color w:val="333A45"/>
          <w:sz w:val="21"/>
          <w:szCs w:val="21"/>
        </w:rPr>
        <w:t xml:space="preserve">6.4 </w:t>
      </w:r>
      <w:r>
        <w:rPr>
          <w:rFonts w:ascii="Calibri" w:cs="Calibri" w:eastAsia="Calibri" w:hAnsi="Calibri"/>
          <w:b/>
          <w:bCs/>
          <w:color w:val="333A45"/>
          <w:sz w:val="21"/>
          <w:szCs w:val="21"/>
        </w:rPr>
        <w:t xml:space="preserve">Continuous performance monitoring</w:t>
      </w:r>
      <w:r>
        <w:rPr>
          <w:rFonts w:ascii="Calibri" w:cs="Calibri" w:eastAsia="Calibri" w:hAnsi="Calibri"/>
          <w:color w:val="333A45"/>
          <w:sz w:val="21"/>
          <w:szCs w:val="21"/>
        </w:rPr>
        <w:t xml:space="preserve">, with any errors, deviations or negative effects </w:t>
      </w:r>
      <w:r>
        <w:rPr>
          <w:rFonts w:ascii="Calibri" w:cs="Calibri" w:eastAsia="Calibri" w:hAnsi="Calibri"/>
          <w:b/>
          <w:bCs/>
          <w:color w:val="333A45"/>
          <w:sz w:val="21"/>
          <w:szCs w:val="21"/>
        </w:rPr>
        <w:t xml:space="preserve">documented immediately on detection</w:t>
      </w:r>
      <w:r>
        <w:rPr>
          <w:rFonts w:ascii="Calibri" w:cs="Calibri" w:eastAsia="Calibri" w:hAnsi="Calibri"/>
          <w:color w:val="333A45"/>
          <w:sz w:val="21"/>
          <w:szCs w:val="21"/>
        </w:rPr>
        <w:t xml:space="preserve"> and the necessary corrective measures taken. Documentation is contemporaneous; a monthly summary does not satisfy "immediately upon detection".</w:t>
      </w:r>
    </w:p>
    <w:p>
      <w:pPr>
        <w:spacing w:after="110"/>
      </w:pPr>
      <w:r>
        <w:rPr>
          <w:rFonts w:ascii="Calibri" w:cs="Calibri" w:eastAsia="Calibri" w:hAnsi="Calibri"/>
          <w:color w:val="333A45"/>
          <w:sz w:val="21"/>
          <w:szCs w:val="21"/>
        </w:rPr>
        <w:t xml:space="preserve">6.5 </w:t>
      </w:r>
      <w:r>
        <w:rPr>
          <w:rFonts w:ascii="Calibri" w:cs="Calibri" w:eastAsia="Calibri" w:hAnsi="Calibri"/>
          <w:b/>
          <w:bCs/>
          <w:color w:val="333A45"/>
          <w:sz w:val="21"/>
          <w:szCs w:val="21"/>
        </w:rPr>
        <w:t xml:space="preserve">Production of documents to the regulator.</w:t>
      </w:r>
      <w:r>
        <w:rPr>
          <w:rFonts w:ascii="Calibri" w:cs="Calibri" w:eastAsia="Calibri" w:hAnsi="Calibri"/>
          <w:color w:val="333A45"/>
          <w:sz w:val="21"/>
          <w:szCs w:val="21"/>
        </w:rPr>
        <w:t xml:space="preserve"> [ORGANISATION] provides all documents and information relating to the use of a system to the regulatory authorities to verify compliance, in the event of an official investigation into what AI use may have produced. Section 20.3 governs how those records are kept so they can be produced.</w:t>
      </w:r>
    </w:p>
    <w:p>
      <w:pPr>
        <w:spacing w:after="110"/>
      </w:pPr>
      <w:r>
        <w:rPr>
          <w:rFonts w:ascii="Calibri" w:cs="Calibri" w:eastAsia="Calibri" w:hAnsi="Calibri"/>
          <w:color w:val="333A45"/>
          <w:sz w:val="21"/>
          <w:szCs w:val="21"/>
        </w:rPr>
        <w:t xml:space="preserve">6.6 </w:t>
      </w:r>
      <w:r>
        <w:rPr>
          <w:rFonts w:ascii="Calibri" w:cs="Calibri" w:eastAsia="Calibri" w:hAnsi="Calibri"/>
          <w:b/>
          <w:bCs/>
          <w:color w:val="333A45"/>
          <w:sz w:val="21"/>
          <w:szCs w:val="21"/>
        </w:rPr>
        <w:t xml:space="preserve">Personal data in AI systems is restricted</w:t>
      </w:r>
      <w:r>
        <w:rPr>
          <w:rFonts w:ascii="Calibri" w:cs="Calibri" w:eastAsia="Calibri" w:hAnsi="Calibri"/>
          <w:color w:val="333A45"/>
          <w:sz w:val="21"/>
          <w:szCs w:val="21"/>
        </w:rPr>
        <w:t xml:space="preserve"> to what complies with local law and regulation, used </w:t>
      </w:r>
      <w:r>
        <w:rPr>
          <w:rFonts w:ascii="Calibri" w:cs="Calibri" w:eastAsia="Calibri" w:hAnsi="Calibri"/>
          <w:b/>
          <w:bCs/>
          <w:color w:val="333A45"/>
          <w:sz w:val="21"/>
          <w:szCs w:val="21"/>
        </w:rPr>
        <w:t xml:space="preserve">only for the specified and authorised purposes</w:t>
      </w:r>
      <w:r>
        <w:rPr>
          <w:rFonts w:ascii="Calibri" w:cs="Calibri" w:eastAsia="Calibri" w:hAnsi="Calibri"/>
          <w:color w:val="333A45"/>
          <w:sz w:val="21"/>
          <w:szCs w:val="21"/>
        </w:rPr>
        <w:t xml:space="preserve">, with the necessary measures to protect it from unlawful or unauthorised use.</w:t>
      </w:r>
    </w:p>
    <w:p>
      <w:pPr>
        <w:spacing w:after="110"/>
      </w:pPr>
      <w:r>
        <w:rPr>
          <w:rFonts w:ascii="Calibri" w:cs="Calibri" w:eastAsia="Calibri" w:hAnsi="Calibri"/>
          <w:color w:val="333A45"/>
          <w:sz w:val="21"/>
          <w:szCs w:val="21"/>
        </w:rPr>
        <w:t xml:space="preserve">6.7 </w:t>
      </w:r>
      <w:r>
        <w:rPr>
          <w:rFonts w:ascii="Calibri" w:cs="Calibri" w:eastAsia="Calibri" w:hAnsi="Calibri"/>
          <w:b/>
          <w:bCs/>
          <w:color w:val="333A45"/>
          <w:sz w:val="21"/>
          <w:szCs w:val="21"/>
        </w:rPr>
        <w:t xml:space="preserve">Data classification and security.</w:t>
      </w:r>
      <w:r>
        <w:rPr>
          <w:rFonts w:ascii="Calibri" w:cs="Calibri" w:eastAsia="Calibri" w:hAnsi="Calibri"/>
          <w:color w:val="333A45"/>
          <w:sz w:val="21"/>
          <w:szCs w:val="21"/>
        </w:rPr>
        <w:t xml:space="preserve"> Data used in AI systems is classified to ensure appropriate protection, with advanced security procedures for classified data - </w:t>
      </w:r>
      <w:r>
        <w:rPr>
          <w:rFonts w:ascii="Calibri" w:cs="Calibri" w:eastAsia="Calibri" w:hAnsi="Calibri"/>
          <w:b/>
          <w:bCs/>
          <w:color w:val="333A45"/>
          <w:sz w:val="21"/>
          <w:szCs w:val="21"/>
        </w:rPr>
        <w:t xml:space="preserve">encryption, multi-factor authentication, and identity-concealment techniques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6.8 </w:t>
      </w:r>
      <w:r>
        <w:rPr>
          <w:rFonts w:ascii="Calibri" w:cs="Calibri" w:eastAsia="Calibri" w:hAnsi="Calibri"/>
          <w:b/>
          <w:bCs/>
          <w:color w:val="333A45"/>
          <w:sz w:val="21"/>
          <w:szCs w:val="21"/>
        </w:rPr>
        <w:t xml:space="preserve">Transparency and accountability in the decision mechanism</w:t>
      </w:r>
      <w:r>
        <w:rPr>
          <w:rFonts w:ascii="Calibri" w:cs="Calibri" w:eastAsia="Calibri" w:hAnsi="Calibri"/>
          <w:color w:val="333A45"/>
          <w:sz w:val="21"/>
          <w:szCs w:val="21"/>
        </w:rPr>
        <w:t xml:space="preserve">, with accountability mechanisms and </w:t>
      </w:r>
      <w:r>
        <w:rPr>
          <w:rFonts w:ascii="Calibri" w:cs="Calibri" w:eastAsia="Calibri" w:hAnsi="Calibri"/>
          <w:b/>
          <w:bCs/>
          <w:color w:val="333A45"/>
          <w:sz w:val="21"/>
          <w:szCs w:val="21"/>
        </w:rPr>
        <w:t xml:space="preserve">documentation of all procedures</w:t>
      </w:r>
      <w:r>
        <w:rPr>
          <w:rFonts w:ascii="Calibri" w:cs="Calibri" w:eastAsia="Calibri" w:hAnsi="Calibri"/>
          <w:color w:val="333A45"/>
          <w:sz w:val="21"/>
          <w:szCs w:val="21"/>
        </w:rPr>
        <w:t xml:space="preserve"> to ensure verifiability and analysis in future.</w:t>
      </w:r>
    </w:p>
    <w:p>
      <w:pPr>
        <w:spacing w:after="110"/>
      </w:pPr>
      <w:r>
        <w:rPr>
          <w:rFonts w:ascii="Calibri" w:cs="Calibri" w:eastAsia="Calibri" w:hAnsi="Calibri"/>
          <w:color w:val="333A45"/>
          <w:sz w:val="21"/>
          <w:szCs w:val="21"/>
        </w:rPr>
        <w:t xml:space="preserve">6.9 </w:t>
      </w:r>
      <w:r>
        <w:rPr>
          <w:rFonts w:ascii="Calibri" w:cs="Calibri" w:eastAsia="Calibri" w:hAnsi="Calibri"/>
          <w:b/>
          <w:bCs/>
          <w:color w:val="333A45"/>
          <w:sz w:val="21"/>
          <w:szCs w:val="21"/>
        </w:rPr>
        <w:t xml:space="preserve">Clear data management and retention policies</w:t>
      </w:r>
      <w:r>
        <w:rPr>
          <w:rFonts w:ascii="Calibri" w:cs="Calibri" w:eastAsia="Calibri" w:hAnsi="Calibri"/>
          <w:color w:val="333A45"/>
          <w:sz w:val="21"/>
          <w:szCs w:val="21"/>
        </w:rPr>
        <w:t xml:space="preserve">, including recommended retention periods and </w:t>
      </w:r>
      <w:r>
        <w:rPr>
          <w:rFonts w:ascii="Calibri" w:cs="Calibri" w:eastAsia="Calibri" w:hAnsi="Calibri"/>
          <w:b/>
          <w:bCs/>
          <w:color w:val="333A45"/>
          <w:sz w:val="21"/>
          <w:szCs w:val="21"/>
        </w:rPr>
        <w:t xml:space="preserve">secure deletion when the data is no longer needed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6.10 </w:t>
      </w:r>
      <w:r>
        <w:rPr>
          <w:rFonts w:ascii="Calibri" w:cs="Calibri" w:eastAsia="Calibri" w:hAnsi="Calibri"/>
          <w:b/>
          <w:bCs/>
          <w:color w:val="333A45"/>
          <w:sz w:val="21"/>
          <w:szCs w:val="21"/>
        </w:rPr>
        <w:t xml:space="preserve">Purpose limitation on results.</w:t>
      </w:r>
      <w:r>
        <w:rPr>
          <w:rFonts w:ascii="Calibri" w:cs="Calibri" w:eastAsia="Calibri" w:hAnsi="Calibri"/>
          <w:color w:val="333A45"/>
          <w:sz w:val="21"/>
          <w:szCs w:val="21"/>
        </w:rPr>
        <w:t xml:space="preserve"> The use of analysis results is restricted to the purpose for which the AI system was used, and that purpose must be compatible with the reasons and objectives on which the use was based. </w:t>
      </w:r>
      <w:r>
        <w:rPr>
          <w:rFonts w:ascii="Calibri" w:cs="Calibri" w:eastAsia="Calibri" w:hAnsi="Calibri"/>
          <w:b/>
          <w:bCs/>
          <w:color w:val="333A45"/>
          <w:sz w:val="21"/>
          <w:szCs w:val="21"/>
        </w:rPr>
        <w:t xml:space="preserve">Reusing a model's output for a new purpose is a new processing decision</w:t>
      </w:r>
      <w:r>
        <w:rPr>
          <w:rFonts w:ascii="Calibri" w:cs="Calibri" w:eastAsia="Calibri" w:hAnsi="Calibri"/>
          <w:color w:val="333A45"/>
          <w:sz w:val="21"/>
          <w:szCs w:val="21"/>
        </w:rPr>
        <w:t xml:space="preserve">, and it goes back through Section 10.</w:t>
      </w:r>
    </w:p>
    <w:p>
      <w:pPr>
        <w:keepNext/>
        <w:pBdr>
          <w:bottom w:val="single" w:color="9DB9E8" w:sz="4" w:space="3"/>
        </w:pBdr>
        <w:spacing w:after="100" w:before="260"/>
      </w:pPr>
      <w:r>
        <w:rPr>
          <w:rFonts w:ascii="Calibri" w:cs="Calibri" w:eastAsia="Calibri" w:hAnsi="Calibri"/>
          <w:b/>
          <w:bCs/>
          <w:color w:val="2E5AAC"/>
          <w:sz w:val="26"/>
          <w:szCs w:val="26"/>
        </w:rPr>
        <w:t xml:space="preserve">7. Developing or adapting AI systems</w:t>
      </w:r>
    </w:p>
    <w:p>
      <w:pPr>
        <w:spacing w:after="110"/>
      </w:pPr>
      <w:r>
        <w:rPr>
          <w:rFonts w:ascii="Calibri" w:cs="Calibri" w:eastAsia="Calibri" w:hAnsi="Calibri"/>
          <w:b/>
          <w:bCs/>
          <w:color w:val="333A45"/>
          <w:sz w:val="21"/>
          <w:szCs w:val="21"/>
        </w:rPr>
        <w:t xml:space="preserve">These controls attach to [ORGANISATION] where it develops AI systems</w:t>
      </w:r>
      <w:r>
        <w:rPr>
          <w:rFonts w:ascii="Calibri" w:cs="Calibri" w:eastAsia="Calibri" w:hAnsi="Calibri"/>
          <w:color w:val="333A45"/>
          <w:sz w:val="21"/>
          <w:szCs w:val="21"/>
        </w:rPr>
        <w:t xml:space="preserve">, and [ORGANISATION] treats fine-tuning, substantial adaptation, or building on a foundation model as development. They are the national controls for developing entities.</w:t>
      </w:r>
    </w:p>
    <w:p>
      <w:pPr>
        <w:spacing w:after="110"/>
      </w:pPr>
      <w:r>
        <w:rPr>
          <w:rFonts w:ascii="Calibri" w:cs="Calibri" w:eastAsia="Calibri" w:hAnsi="Calibri"/>
          <w:color w:val="333A45"/>
          <w:sz w:val="21"/>
          <w:szCs w:val="21"/>
        </w:rPr>
        <w:t xml:space="preserve">7.1 </w:t>
      </w:r>
      <w:r>
        <w:rPr>
          <w:rFonts w:ascii="Calibri" w:cs="Calibri" w:eastAsia="Calibri" w:hAnsi="Calibri"/>
          <w:b/>
          <w:bCs/>
          <w:color w:val="333A45"/>
          <w:sz w:val="21"/>
          <w:szCs w:val="21"/>
        </w:rPr>
        <w:t xml:space="preserve">Transparent documentation of the development process</w:t>
      </w:r>
      <w:r>
        <w:rPr>
          <w:rFonts w:ascii="Calibri" w:cs="Calibri" w:eastAsia="Calibri" w:hAnsi="Calibri"/>
          <w:color w:val="333A45"/>
          <w:sz w:val="21"/>
          <w:szCs w:val="21"/>
        </w:rPr>
        <w:t xml:space="preserve">, including the purpose of the system, the technologies used and the data used in it, </w:t>
      </w:r>
      <w:r>
        <w:rPr>
          <w:rFonts w:ascii="Calibri" w:cs="Calibri" w:eastAsia="Calibri" w:hAnsi="Calibri"/>
          <w:b/>
          <w:bCs/>
          <w:color w:val="333A45"/>
          <w:sz w:val="21"/>
          <w:szCs w:val="21"/>
        </w:rPr>
        <w:t xml:space="preserve">retained for reference when needed</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7.2 </w:t>
      </w:r>
      <w:r>
        <w:rPr>
          <w:rFonts w:ascii="Calibri" w:cs="Calibri" w:eastAsia="Calibri" w:hAnsi="Calibri"/>
          <w:b/>
          <w:bCs/>
          <w:color w:val="333A45"/>
          <w:sz w:val="21"/>
          <w:szCs w:val="21"/>
        </w:rPr>
        <w:t xml:space="preserve">Environmentally and technically sustainable solutions</w:t>
      </w:r>
      <w:r>
        <w:rPr>
          <w:rFonts w:ascii="Calibri" w:cs="Calibri" w:eastAsia="Calibri" w:hAnsi="Calibri"/>
          <w:color w:val="333A45"/>
          <w:sz w:val="21"/>
          <w:szCs w:val="21"/>
        </w:rPr>
        <w:t xml:space="preserve">, reducing environmental impact and sustaining system performance over the long term.</w:t>
      </w:r>
    </w:p>
    <w:p>
      <w:pPr>
        <w:spacing w:after="110"/>
      </w:pPr>
      <w:r>
        <w:rPr>
          <w:rFonts w:ascii="Calibri" w:cs="Calibri" w:eastAsia="Calibri" w:hAnsi="Calibri"/>
          <w:color w:val="333A45"/>
          <w:sz w:val="21"/>
          <w:szCs w:val="21"/>
        </w:rPr>
        <w:t xml:space="preserve">7.3 </w:t>
      </w:r>
      <w:r>
        <w:rPr>
          <w:rFonts w:ascii="Calibri" w:cs="Calibri" w:eastAsia="Calibri" w:hAnsi="Calibri"/>
          <w:b/>
          <w:bCs/>
          <w:color w:val="333A45"/>
          <w:sz w:val="21"/>
          <w:szCs w:val="21"/>
        </w:rPr>
        <w:t xml:space="preserve">An ethical, social and environmental impact assessment before publication and use</w:t>
      </w:r>
      <w:r>
        <w:rPr>
          <w:rFonts w:ascii="Calibri" w:cs="Calibri" w:eastAsia="Calibri" w:hAnsi="Calibri"/>
          <w:color w:val="333A45"/>
          <w:sz w:val="21"/>
          <w:szCs w:val="21"/>
        </w:rPr>
        <w:t xml:space="preserve">, with the results </w:t>
      </w:r>
      <w:r>
        <w:rPr>
          <w:rFonts w:ascii="Calibri" w:cs="Calibri" w:eastAsia="Calibri" w:hAnsi="Calibri"/>
          <w:b/>
          <w:bCs/>
          <w:color w:val="333A45"/>
          <w:sz w:val="21"/>
          <w:szCs w:val="21"/>
        </w:rPr>
        <w:t xml:space="preserve">retained within the system documentation</w:t>
      </w:r>
      <w:r>
        <w:rPr>
          <w:rFonts w:ascii="Calibri" w:cs="Calibri" w:eastAsia="Calibri" w:hAnsi="Calibri"/>
          <w:color w:val="333A45"/>
          <w:sz w:val="21"/>
          <w:szCs w:val="21"/>
        </w:rPr>
        <w:t xml:space="preserve">. The assessment precedes deployment; one written afterwards is remediation and is recorded as such.</w:t>
      </w:r>
    </w:p>
    <w:p>
      <w:pPr>
        <w:spacing w:after="110"/>
      </w:pPr>
      <w:r>
        <w:rPr>
          <w:rFonts w:ascii="Calibri" w:cs="Calibri" w:eastAsia="Calibri" w:hAnsi="Calibri"/>
          <w:color w:val="333A45"/>
          <w:sz w:val="21"/>
          <w:szCs w:val="21"/>
        </w:rPr>
        <w:t xml:space="preserve">7.4 </w:t>
      </w:r>
      <w:r>
        <w:rPr>
          <w:rFonts w:ascii="Calibri" w:cs="Calibri" w:eastAsia="Calibri" w:hAnsi="Calibri"/>
          <w:b/>
          <w:bCs/>
          <w:color w:val="333A45"/>
          <w:sz w:val="21"/>
          <w:szCs w:val="21"/>
        </w:rPr>
        <w:t xml:space="preserve">Transparency in generated content.</w:t>
      </w:r>
      <w:r>
        <w:rPr>
          <w:rFonts w:ascii="Calibri" w:cs="Calibri" w:eastAsia="Calibri" w:hAnsi="Calibri"/>
          <w:color w:val="333A45"/>
          <w:sz w:val="21"/>
          <w:szCs w:val="21"/>
        </w:rPr>
        <w:t xml:space="preserve"> Measures are taken to prevent systems being used to generate harmful or misleading content, and </w:t>
      </w:r>
      <w:r>
        <w:rPr>
          <w:rFonts w:ascii="Calibri" w:cs="Calibri" w:eastAsia="Calibri" w:hAnsi="Calibri"/>
          <w:b/>
          <w:bCs/>
          <w:color w:val="333A45"/>
          <w:sz w:val="21"/>
          <w:szCs w:val="21"/>
        </w:rPr>
        <w:t xml:space="preserve">mechanisms are provided for detecting generative content through labelling or explanatory notices</w:t>
      </w:r>
      <w:r>
        <w:rPr>
          <w:rFonts w:ascii="Calibri" w:cs="Calibri" w:eastAsia="Calibri" w:hAnsi="Calibri"/>
          <w:color w:val="333A45"/>
          <w:sz w:val="21"/>
          <w:szCs w:val="21"/>
        </w:rPr>
        <w:t xml:space="preserve"> to ensure it is not misused.</w:t>
      </w:r>
    </w:p>
    <w:p>
      <w:pPr>
        <w:spacing w:after="110"/>
      </w:pPr>
      <w:r>
        <w:rPr>
          <w:rFonts w:ascii="Calibri" w:cs="Calibri" w:eastAsia="Calibri" w:hAnsi="Calibri"/>
          <w:b/>
          <w:bCs/>
          <w:color w:val="333A45"/>
          <w:sz w:val="21"/>
          <w:szCs w:val="21"/>
        </w:rPr>
        <w:t xml:space="preserve">This is a marking obligation on generated output</w:t>
      </w:r>
      <w:r>
        <w:rPr>
          <w:rFonts w:ascii="Calibri" w:cs="Calibri" w:eastAsia="Calibri" w:hAnsi="Calibri"/>
          <w:color w:val="333A45"/>
          <w:sz w:val="21"/>
          <w:szCs w:val="21"/>
        </w:rPr>
        <w:t xml:space="preserve">, and Section 19.2 carries it into [ORGANISATION]'s external communications.</w:t>
      </w:r>
    </w:p>
    <w:p>
      <w:pPr>
        <w:spacing w:after="110"/>
      </w:pPr>
      <w:r>
        <w:rPr>
          <w:rFonts w:ascii="Calibri" w:cs="Calibri" w:eastAsia="Calibri" w:hAnsi="Calibri"/>
          <w:color w:val="333A45"/>
          <w:sz w:val="21"/>
          <w:szCs w:val="21"/>
        </w:rPr>
        <w:t xml:space="preserve">7.5 </w:t>
      </w:r>
      <w:r>
        <w:rPr>
          <w:rFonts w:ascii="Calibri" w:cs="Calibri" w:eastAsia="Calibri" w:hAnsi="Calibri"/>
          <w:b/>
          <w:bCs/>
          <w:color w:val="333A45"/>
          <w:sz w:val="21"/>
          <w:szCs w:val="21"/>
        </w:rPr>
        <w:t xml:space="preserve">Transparency in how algorithms work</w:t>
      </w:r>
      <w:r>
        <w:rPr>
          <w:rFonts w:ascii="Calibri" w:cs="Calibri" w:eastAsia="Calibri" w:hAnsi="Calibri"/>
          <w:color w:val="333A45"/>
          <w:sz w:val="21"/>
          <w:szCs w:val="21"/>
        </w:rPr>
        <w:t xml:space="preserve">, through documents explaining </w:t>
      </w:r>
      <w:r>
        <w:rPr>
          <w:rFonts w:ascii="Calibri" w:cs="Calibri" w:eastAsia="Calibri" w:hAnsi="Calibri"/>
          <w:b/>
          <w:bCs/>
          <w:color w:val="333A45"/>
          <w:sz w:val="21"/>
          <w:szCs w:val="21"/>
        </w:rPr>
        <w:t xml:space="preserve">the logic of decision-making and the data analysis process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7.6 </w:t>
      </w:r>
      <w:r>
        <w:rPr>
          <w:rFonts w:ascii="Calibri" w:cs="Calibri" w:eastAsia="Calibri" w:hAnsi="Calibri"/>
          <w:b/>
          <w:bCs/>
          <w:color w:val="333A45"/>
          <w:sz w:val="21"/>
          <w:szCs w:val="21"/>
        </w:rPr>
        <w:t xml:space="preserve">Regular review and updating</w:t>
      </w:r>
      <w:r>
        <w:rPr>
          <w:rFonts w:ascii="Calibri" w:cs="Calibri" w:eastAsia="Calibri" w:hAnsi="Calibri"/>
          <w:color w:val="333A45"/>
          <w:sz w:val="21"/>
          <w:szCs w:val="21"/>
        </w:rPr>
        <w:t xml:space="preserve"> of systems to keep pace with technical developments and international standards.</w:t>
      </w:r>
    </w:p>
    <w:p>
      <w:pPr>
        <w:spacing w:after="110"/>
      </w:pPr>
      <w:r>
        <w:rPr>
          <w:rFonts w:ascii="Calibri" w:cs="Calibri" w:eastAsia="Calibri" w:hAnsi="Calibri"/>
          <w:color w:val="333A45"/>
          <w:sz w:val="21"/>
          <w:szCs w:val="21"/>
        </w:rPr>
        <w:t xml:space="preserve">7.7 </w:t>
      </w:r>
      <w:r>
        <w:rPr>
          <w:rFonts w:ascii="Calibri" w:cs="Calibri" w:eastAsia="Calibri" w:hAnsi="Calibri"/>
          <w:b/>
          <w:bCs/>
          <w:color w:val="333A45"/>
          <w:sz w:val="21"/>
          <w:szCs w:val="21"/>
        </w:rPr>
        <w:t xml:space="preserve">Periodic evaluations verifying system accuracy, including independent technical reviews</w:t>
      </w:r>
      <w:r>
        <w:rPr>
          <w:rFonts w:ascii="Calibri" w:cs="Calibri" w:eastAsia="Calibri" w:hAnsi="Calibri"/>
          <w:color w:val="333A45"/>
          <w:sz w:val="21"/>
          <w:szCs w:val="21"/>
        </w:rPr>
        <w:t xml:space="preserve">, to ensure performance improves.</w:t>
      </w:r>
    </w:p>
    <w:p>
      <w:pPr>
        <w:spacing w:after="110"/>
      </w:pPr>
      <w:r>
        <w:rPr>
          <w:rFonts w:ascii="Calibri" w:cs="Calibri" w:eastAsia="Calibri" w:hAnsi="Calibri"/>
          <w:color w:val="333A45"/>
          <w:sz w:val="21"/>
          <w:szCs w:val="21"/>
        </w:rPr>
        <w:t xml:space="preserve">7.8 </w:t>
      </w:r>
      <w:r>
        <w:rPr>
          <w:rFonts w:ascii="Calibri" w:cs="Calibri" w:eastAsia="Calibri" w:hAnsi="Calibri"/>
          <w:b/>
          <w:bCs/>
          <w:color w:val="333A45"/>
          <w:sz w:val="21"/>
          <w:szCs w:val="21"/>
        </w:rPr>
        <w:t xml:space="preserve">Production of development documents to the regulator</w:t>
      </w:r>
      <w:r>
        <w:rPr>
          <w:rFonts w:ascii="Calibri" w:cs="Calibri" w:eastAsia="Calibri" w:hAnsi="Calibri"/>
          <w:color w:val="333A45"/>
          <w:sz w:val="21"/>
          <w:szCs w:val="21"/>
        </w:rPr>
        <w:t xml:space="preserve"> in the event of an audit or official investigation.</w:t>
      </w:r>
    </w:p>
    <w:p>
      <w:pPr>
        <w:spacing w:after="110"/>
      </w:pPr>
      <w:r>
        <w:rPr>
          <w:rFonts w:ascii="Calibri" w:cs="Calibri" w:eastAsia="Calibri" w:hAnsi="Calibri"/>
          <w:color w:val="333A45"/>
          <w:sz w:val="21"/>
          <w:szCs w:val="21"/>
        </w:rPr>
        <w:t xml:space="preserve">7.9 </w:t>
      </w:r>
      <w:r>
        <w:rPr>
          <w:rFonts w:ascii="Calibri" w:cs="Calibri" w:eastAsia="Calibri" w:hAnsi="Calibri"/>
          <w:b/>
          <w:bCs/>
          <w:color w:val="333A45"/>
          <w:sz w:val="21"/>
          <w:szCs w:val="21"/>
        </w:rPr>
        <w:t xml:space="preserve">Continuous monitoring and evaluation of potential bias in system outputs</w:t>
      </w:r>
      <w:r>
        <w:rPr>
          <w:rFonts w:ascii="Calibri" w:cs="Calibri" w:eastAsia="Calibri" w:hAnsi="Calibri"/>
          <w:color w:val="333A45"/>
          <w:sz w:val="21"/>
          <w:szCs w:val="21"/>
        </w:rPr>
        <w:t xml:space="preserve">, with measures to reduce bias associated with the data or the algorithms, through </w:t>
      </w:r>
      <w:r>
        <w:rPr>
          <w:rFonts w:ascii="Calibri" w:cs="Calibri" w:eastAsia="Calibri" w:hAnsi="Calibri"/>
          <w:b/>
          <w:bCs/>
          <w:color w:val="333A45"/>
          <w:sz w:val="21"/>
          <w:szCs w:val="21"/>
        </w:rPr>
        <w:t xml:space="preserve">fairness and inclusiveness verification tests</w:t>
      </w:r>
      <w:r>
        <w:rPr>
          <w:rFonts w:ascii="Calibri" w:cs="Calibri" w:eastAsia="Calibri" w:hAnsi="Calibri"/>
          <w:color w:val="333A45"/>
          <w:sz w:val="21"/>
          <w:szCs w:val="21"/>
        </w:rPr>
        <w:t xml:space="preserve"> on the results the system generates.</w:t>
      </w:r>
    </w:p>
    <w:p>
      <w:pPr>
        <w:spacing w:after="110"/>
      </w:pPr>
      <w:r>
        <w:rPr>
          <w:rFonts w:ascii="Calibri" w:cs="Calibri" w:eastAsia="Calibri" w:hAnsi="Calibri"/>
          <w:color w:val="333A45"/>
          <w:sz w:val="21"/>
          <w:szCs w:val="21"/>
        </w:rPr>
        <w:t xml:space="preserve">7.10 </w:t>
      </w:r>
      <w:r>
        <w:rPr>
          <w:rFonts w:ascii="Calibri" w:cs="Calibri" w:eastAsia="Calibri" w:hAnsi="Calibri"/>
          <w:b/>
          <w:bCs/>
          <w:color w:val="333A45"/>
          <w:sz w:val="21"/>
          <w:szCs w:val="21"/>
        </w:rPr>
        <w:t xml:space="preserve">Privacy and data security controls</w:t>
      </w:r>
      <w:r>
        <w:rPr>
          <w:rFonts w:ascii="Calibri" w:cs="Calibri" w:eastAsia="Calibri" w:hAnsi="Calibri"/>
          <w:color w:val="333A45"/>
          <w:sz w:val="21"/>
          <w:szCs w:val="21"/>
        </w:rPr>
        <w:t xml:space="preserve">, using mechanisms such as access control and data encryption.</w:t>
      </w:r>
    </w:p>
    <w:p>
      <w:pPr>
        <w:spacing w:after="110"/>
      </w:pPr>
      <w:r>
        <w:rPr>
          <w:rFonts w:ascii="Calibri" w:cs="Calibri" w:eastAsia="Calibri" w:hAnsi="Calibri"/>
          <w:color w:val="333A45"/>
          <w:sz w:val="21"/>
          <w:szCs w:val="21"/>
        </w:rPr>
        <w:t xml:space="preserve">7.11 </w:t>
      </w:r>
      <w:r>
        <w:rPr>
          <w:rFonts w:ascii="Calibri" w:cs="Calibri" w:eastAsia="Calibri" w:hAnsi="Calibri"/>
          <w:b/>
          <w:bCs/>
          <w:color w:val="333A45"/>
          <w:sz w:val="21"/>
          <w:szCs w:val="21"/>
        </w:rPr>
        <w:t xml:space="preserve">Analytical tools and reports explaining how decisions are made</w:t>
      </w:r>
      <w:r>
        <w:rPr>
          <w:rFonts w:ascii="Calibri" w:cs="Calibri" w:eastAsia="Calibri" w:hAnsi="Calibri"/>
          <w:color w:val="333A45"/>
          <w:sz w:val="21"/>
          <w:szCs w:val="21"/>
        </w:rPr>
        <w:t xml:space="preserve">, enabling </w:t>
      </w:r>
      <w:r>
        <w:rPr>
          <w:rFonts w:ascii="Calibri" w:cs="Calibri" w:eastAsia="Calibri" w:hAnsi="Calibri"/>
          <w:b/>
          <w:bCs/>
          <w:color w:val="333A45"/>
          <w:sz w:val="21"/>
          <w:szCs w:val="21"/>
        </w:rPr>
        <w:t xml:space="preserve">regulatory authorities and users</w:t>
      </w:r>
      <w:r>
        <w:rPr>
          <w:rFonts w:ascii="Calibri" w:cs="Calibri" w:eastAsia="Calibri" w:hAnsi="Calibri"/>
          <w:color w:val="333A45"/>
          <w:sz w:val="21"/>
          <w:szCs w:val="21"/>
        </w:rPr>
        <w:t xml:space="preserve"> to evaluate the logic of the system's operation and verify its integrity and accuracy.</w:t>
      </w:r>
    </w:p>
    <w:p>
      <w:pPr>
        <w:spacing w:after="110"/>
      </w:pPr>
      <w:r>
        <w:rPr>
          <w:rFonts w:ascii="Calibri" w:cs="Calibri" w:eastAsia="Calibri" w:hAnsi="Calibri"/>
          <w:color w:val="333A45"/>
          <w:sz w:val="21"/>
          <w:szCs w:val="21"/>
        </w:rPr>
        <w:t xml:space="preserve">7.12 </w:t>
      </w:r>
      <w:r>
        <w:rPr>
          <w:rFonts w:ascii="Calibri" w:cs="Calibri" w:eastAsia="Calibri" w:hAnsi="Calibri"/>
          <w:b/>
          <w:bCs/>
          <w:color w:val="333A45"/>
          <w:sz w:val="21"/>
          <w:szCs w:val="21"/>
        </w:rPr>
        <w:t xml:space="preserve">Individuals' right of access to their data</w:t>
      </w:r>
      <w:r>
        <w:rPr>
          <w:rFonts w:ascii="Calibri" w:cs="Calibri" w:eastAsia="Calibri" w:hAnsi="Calibri"/>
          <w:color w:val="333A45"/>
          <w:sz w:val="21"/>
          <w:szCs w:val="21"/>
        </w:rPr>
        <w:t xml:space="preserve">, including the ability to review processing records, correct errors, or delete data on request, </w:t>
      </w:r>
      <w:r>
        <w:rPr>
          <w:rFonts w:ascii="Calibri" w:cs="Calibri" w:eastAsia="Calibri" w:hAnsi="Calibri"/>
          <w:b/>
          <w:bCs/>
          <w:color w:val="333A45"/>
          <w:sz w:val="21"/>
          <w:szCs w:val="21"/>
        </w:rPr>
        <w:t xml:space="preserve">with easy-to-use interfaces for those procedures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7.13 </w:t>
      </w:r>
      <w:r>
        <w:rPr>
          <w:rFonts w:ascii="Calibri" w:cs="Calibri" w:eastAsia="Calibri" w:hAnsi="Calibri"/>
          <w:b/>
          <w:bCs/>
          <w:color w:val="333A45"/>
          <w:sz w:val="21"/>
          <w:szCs w:val="21"/>
        </w:rPr>
        <w:t xml:space="preserve">Best cybersecurity practice</w:t>
      </w:r>
      <w:r>
        <w:rPr>
          <w:rFonts w:ascii="Calibri" w:cs="Calibri" w:eastAsia="Calibri" w:hAnsi="Calibri"/>
          <w:color w:val="333A45"/>
          <w:sz w:val="21"/>
          <w:szCs w:val="21"/>
        </w:rPr>
        <w:t xml:space="preserve">, including regular software updating and </w:t>
      </w:r>
      <w:r>
        <w:rPr>
          <w:rFonts w:ascii="Calibri" w:cs="Calibri" w:eastAsia="Calibri" w:hAnsi="Calibri"/>
          <w:b/>
          <w:bCs/>
          <w:color w:val="333A45"/>
          <w:sz w:val="21"/>
          <w:szCs w:val="21"/>
        </w:rPr>
        <w:t xml:space="preserve">periodic penetration testing</w:t>
      </w:r>
      <w:r>
        <w:rPr>
          <w:rFonts w:ascii="Calibri" w:cs="Calibri" w:eastAsia="Calibri" w:hAnsi="Calibri"/>
          <w:color w:val="333A45"/>
          <w:sz w:val="21"/>
          <w:szCs w:val="21"/>
        </w:rPr>
        <w:t xml:space="preserve">.</w:t>
      </w:r>
    </w:p>
    <w:p>
      <w:pPr>
        <w:keepNext/>
        <w:pBdr>
          <w:bottom w:val="single" w:color="9DB9E8" w:sz="4" w:space="3"/>
        </w:pBdr>
        <w:spacing w:after="100" w:before="260"/>
      </w:pPr>
      <w:r>
        <w:rPr>
          <w:rFonts w:ascii="Calibri" w:cs="Calibri" w:eastAsia="Calibri" w:hAnsi="Calibri"/>
          <w:b/>
          <w:bCs/>
          <w:color w:val="2E5AAC"/>
          <w:sz w:val="26"/>
          <w:szCs w:val="26"/>
        </w:rPr>
        <w:t xml:space="preserve">8. Ethical principles</w:t>
      </w:r>
    </w:p>
    <w:p>
      <w:pPr>
        <w:spacing w:after="110"/>
      </w:pPr>
      <w:r>
        <w:rPr>
          <w:rFonts w:ascii="Calibri" w:cs="Calibri" w:eastAsia="Calibri" w:hAnsi="Calibri"/>
          <w:color w:val="333A45"/>
          <w:sz w:val="21"/>
          <w:szCs w:val="21"/>
        </w:rPr>
        <w:t xml:space="preserve">The national policy states ethical principles for both using and developing AI systems. [ORGANISATION] adopts them and gives them operational effect here.</w:t>
      </w:r>
    </w:p>
    <w:p>
      <w:pPr>
        <w:keepNext/>
        <w:spacing w:after="80" w:before="200"/>
      </w:pPr>
      <w:r>
        <w:rPr>
          <w:rFonts w:ascii="Calibri" w:cs="Calibri" w:eastAsia="Calibri" w:hAnsi="Calibri"/>
          <w:b/>
          <w:bCs/>
          <w:color w:val="1F3864"/>
          <w:sz w:val="22"/>
          <w:szCs w:val="22"/>
        </w:rPr>
        <w:t xml:space="preserve">8.1 Humanity and society</w:t>
      </w:r>
    </w:p>
    <w:p>
      <w:pPr>
        <w:spacing w:after="110"/>
      </w:pPr>
      <w:r>
        <w:rPr>
          <w:rFonts w:ascii="Calibri" w:cs="Calibri" w:eastAsia="Calibri" w:hAnsi="Calibri"/>
          <w:color w:val="333A45"/>
          <w:sz w:val="21"/>
          <w:szCs w:val="21"/>
        </w:rPr>
        <w:t xml:space="preserve">8.1.1 </w:t>
      </w:r>
      <w:r>
        <w:rPr>
          <w:rFonts w:ascii="Calibri" w:cs="Calibri" w:eastAsia="Calibri" w:hAnsi="Calibri"/>
          <w:b/>
          <w:bCs/>
          <w:color w:val="333A45"/>
          <w:sz w:val="21"/>
          <w:szCs w:val="21"/>
        </w:rPr>
        <w:t xml:space="preserve">Respect for human dignity, and the individual's right to human intervention in sensitive decisions that directly affect their life, safety or rights.</w:t>
      </w:r>
      <w:r>
        <w:rPr>
          <w:rFonts w:ascii="Calibri" w:cs="Calibri" w:eastAsia="Calibri" w:hAnsi="Calibri"/>
          <w:color w:val="333A45"/>
          <w:sz w:val="21"/>
          <w:szCs w:val="21"/>
        </w:rPr>
        <w:t xml:space="preserve"> Section 12 implements this.</w:t>
      </w:r>
    </w:p>
    <w:p>
      <w:pPr>
        <w:spacing w:after="110"/>
      </w:pPr>
      <w:r>
        <w:rPr>
          <w:rFonts w:ascii="Calibri" w:cs="Calibri" w:eastAsia="Calibri" w:hAnsi="Calibri"/>
          <w:color w:val="333A45"/>
          <w:sz w:val="21"/>
          <w:szCs w:val="21"/>
        </w:rPr>
        <w:t xml:space="preserve">8.1.2 AI is harnessed for societal welfare, including in health, education and social work.</w:t>
      </w:r>
    </w:p>
    <w:p>
      <w:pPr>
        <w:spacing w:after="110"/>
      </w:pPr>
      <w:r>
        <w:rPr>
          <w:rFonts w:ascii="Calibri" w:cs="Calibri" w:eastAsia="Calibri" w:hAnsi="Calibri"/>
          <w:color w:val="333A45"/>
          <w:sz w:val="21"/>
          <w:szCs w:val="21"/>
        </w:rPr>
        <w:t xml:space="preserve">8.1.3 AI use supports sustainable development and environmental protection - energy efficiency, avoiding depletion of natural resources, reducing pollution.</w:t>
      </w:r>
    </w:p>
    <w:p>
      <w:pPr>
        <w:spacing w:after="110"/>
      </w:pPr>
      <w:r>
        <w:rPr>
          <w:rFonts w:ascii="Calibri" w:cs="Calibri" w:eastAsia="Calibri" w:hAnsi="Calibri"/>
          <w:color w:val="333A45"/>
          <w:sz w:val="21"/>
          <w:szCs w:val="21"/>
        </w:rPr>
        <w:t xml:space="preserve">8.1.4 The economic and social dimensions of widespread AI use are considered, so that benefits are distributed fairly and </w:t>
      </w:r>
      <w:r>
        <w:rPr>
          <w:rFonts w:ascii="Calibri" w:cs="Calibri" w:eastAsia="Calibri" w:hAnsi="Calibri"/>
          <w:b/>
          <w:bCs/>
          <w:color w:val="333A45"/>
          <w:sz w:val="21"/>
          <w:szCs w:val="21"/>
        </w:rPr>
        <w:t xml:space="preserve">the technology does not widen economic disparities</w:t>
      </w:r>
      <w:r>
        <w:rPr>
          <w:rFonts w:ascii="Calibri" w:cs="Calibri" w:eastAsia="Calibri" w:hAnsi="Calibri"/>
          <w:color w:val="333A45"/>
          <w:sz w:val="21"/>
          <w:szCs w:val="21"/>
        </w:rPr>
        <w:t xml:space="preserve">.</w:t>
      </w:r>
    </w:p>
    <w:p>
      <w:pPr>
        <w:keepNext/>
        <w:spacing w:after="80" w:before="200"/>
      </w:pPr>
      <w:r>
        <w:rPr>
          <w:rFonts w:ascii="Calibri" w:cs="Calibri" w:eastAsia="Calibri" w:hAnsi="Calibri"/>
          <w:b/>
          <w:bCs/>
          <w:color w:val="1F3864"/>
          <w:sz w:val="22"/>
          <w:szCs w:val="22"/>
        </w:rPr>
        <w:t xml:space="preserve">8.2 Inclusiveness and fairness</w:t>
      </w:r>
    </w:p>
    <w:p>
      <w:pPr>
        <w:spacing w:after="110"/>
      </w:pPr>
      <w:r>
        <w:rPr>
          <w:rFonts w:ascii="Calibri" w:cs="Calibri" w:eastAsia="Calibri" w:hAnsi="Calibri"/>
          <w:color w:val="333A45"/>
          <w:sz w:val="21"/>
          <w:szCs w:val="21"/>
        </w:rPr>
        <w:t xml:space="preserve">8.2.1 Systems are designed to ensure </w:t>
      </w:r>
      <w:r>
        <w:rPr>
          <w:rFonts w:ascii="Calibri" w:cs="Calibri" w:eastAsia="Calibri" w:hAnsi="Calibri"/>
          <w:b/>
          <w:bCs/>
          <w:color w:val="333A45"/>
          <w:sz w:val="21"/>
          <w:szCs w:val="21"/>
        </w:rPr>
        <w:t xml:space="preserve">no bias on the basis of race, gender, religion or any other personal characteristic</w:t>
      </w:r>
      <w:r>
        <w:rPr>
          <w:rFonts w:ascii="Calibri" w:cs="Calibri" w:eastAsia="Calibri" w:hAnsi="Calibri"/>
          <w:color w:val="333A45"/>
          <w:sz w:val="21"/>
          <w:szCs w:val="21"/>
        </w:rPr>
        <w:t xml:space="preserve">, through applying </w:t>
      </w:r>
      <w:r>
        <w:rPr>
          <w:rFonts w:ascii="Calibri" w:cs="Calibri" w:eastAsia="Calibri" w:hAnsi="Calibri"/>
          <w:b/>
          <w:bCs/>
          <w:color w:val="333A45"/>
          <w:sz w:val="21"/>
          <w:szCs w:val="21"/>
        </w:rPr>
        <w:t xml:space="preserve">algorithm-auditing techniques</w:t>
      </w:r>
      <w:r>
        <w:rPr>
          <w:rFonts w:ascii="Calibri" w:cs="Calibri" w:eastAsia="Calibri" w:hAnsi="Calibri"/>
          <w:color w:val="333A45"/>
          <w:sz w:val="21"/>
          <w:szCs w:val="21"/>
        </w:rPr>
        <w:t xml:space="preserve"> and excluding factors that may lead to discrimination.</w:t>
      </w:r>
    </w:p>
    <w:p>
      <w:pPr>
        <w:spacing w:after="110"/>
      </w:pPr>
      <w:r>
        <w:rPr>
          <w:rFonts w:ascii="Calibri" w:cs="Calibri" w:eastAsia="Calibri" w:hAnsi="Calibri"/>
          <w:color w:val="333A45"/>
          <w:sz w:val="21"/>
          <w:szCs w:val="21"/>
        </w:rPr>
        <w:t xml:space="preserve">8.2.2 </w:t>
      </w:r>
      <w:r>
        <w:rPr>
          <w:rFonts w:ascii="Calibri" w:cs="Calibri" w:eastAsia="Calibri" w:hAnsi="Calibri"/>
          <w:b/>
          <w:bCs/>
          <w:color w:val="333A45"/>
          <w:sz w:val="21"/>
          <w:szCs w:val="21"/>
        </w:rPr>
        <w:t xml:space="preserve">Diversity of training data</w:t>
      </w:r>
      <w:r>
        <w:rPr>
          <w:rFonts w:ascii="Calibri" w:cs="Calibri" w:eastAsia="Calibri" w:hAnsi="Calibri"/>
          <w:color w:val="333A45"/>
          <w:sz w:val="21"/>
          <w:szCs w:val="21"/>
        </w:rPr>
        <w:t xml:space="preserve">, including representation of different groups of society such as </w:t>
      </w:r>
      <w:r>
        <w:rPr>
          <w:rFonts w:ascii="Calibri" w:cs="Calibri" w:eastAsia="Calibri" w:hAnsi="Calibri"/>
          <w:b/>
          <w:bCs/>
          <w:color w:val="333A45"/>
          <w:sz w:val="21"/>
          <w:szCs w:val="21"/>
        </w:rPr>
        <w:t xml:space="preserve">minorities and persons with disabilities</w:t>
      </w:r>
      <w:r>
        <w:rPr>
          <w:rFonts w:ascii="Calibri" w:cs="Calibri" w:eastAsia="Calibri" w:hAnsi="Calibri"/>
          <w:color w:val="333A45"/>
          <w:sz w:val="21"/>
          <w:szCs w:val="21"/>
        </w:rPr>
        <w:t xml:space="preserve">, to achieve fairness and inclusiveness.</w:t>
      </w:r>
    </w:p>
    <w:p>
      <w:pPr>
        <w:spacing w:after="110"/>
      </w:pPr>
      <w:r>
        <w:rPr>
          <w:rFonts w:ascii="Calibri" w:cs="Calibri" w:eastAsia="Calibri" w:hAnsi="Calibri"/>
          <w:color w:val="333A45"/>
          <w:sz w:val="21"/>
          <w:szCs w:val="21"/>
        </w:rPr>
        <w:t xml:space="preserve">8.2.3 Fair availability of the technology, with attention to access for lower-income groups.</w:t>
      </w:r>
    </w:p>
    <w:p>
      <w:pPr>
        <w:keepNext/>
        <w:spacing w:after="80" w:before="200"/>
      </w:pPr>
      <w:r>
        <w:rPr>
          <w:rFonts w:ascii="Calibri" w:cs="Calibri" w:eastAsia="Calibri" w:hAnsi="Calibri"/>
          <w:b/>
          <w:bCs/>
          <w:color w:val="1F3864"/>
          <w:sz w:val="22"/>
          <w:szCs w:val="22"/>
        </w:rPr>
        <w:t xml:space="preserve">8.3 Responsibility and accountability</w:t>
      </w:r>
    </w:p>
    <w:p>
      <w:pPr>
        <w:spacing w:after="110"/>
      </w:pPr>
      <w:r>
        <w:rPr>
          <w:rFonts w:ascii="Calibri" w:cs="Calibri" w:eastAsia="Calibri" w:hAnsi="Calibri"/>
          <w:color w:val="333A45"/>
          <w:sz w:val="21"/>
          <w:szCs w:val="21"/>
        </w:rPr>
        <w:t xml:space="preserve">8.3.1 Systems are </w:t>
      </w:r>
      <w:r>
        <w:rPr>
          <w:rFonts w:ascii="Calibri" w:cs="Calibri" w:eastAsia="Calibri" w:hAnsi="Calibri"/>
          <w:b/>
          <w:bCs/>
          <w:color w:val="333A45"/>
          <w:sz w:val="21"/>
          <w:szCs w:val="21"/>
        </w:rPr>
        <w:t xml:space="preserve">secure against breach and do not result in physical or psychological harm</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8.3.2 </w:t>
      </w:r>
      <w:r>
        <w:rPr>
          <w:rFonts w:ascii="Calibri" w:cs="Calibri" w:eastAsia="Calibri" w:hAnsi="Calibri"/>
          <w:b/>
          <w:bCs/>
          <w:color w:val="333A45"/>
          <w:sz w:val="21"/>
          <w:szCs w:val="21"/>
        </w:rPr>
        <w:t xml:space="preserve">Clear and effective accountability mechanisms</w:t>
      </w:r>
      <w:r>
        <w:rPr>
          <w:rFonts w:ascii="Calibri" w:cs="Calibri" w:eastAsia="Calibri" w:hAnsi="Calibri"/>
          <w:color w:val="333A45"/>
          <w:sz w:val="21"/>
          <w:szCs w:val="21"/>
        </w:rPr>
        <w:t xml:space="preserve"> where errors or damage arise from using the systems, with </w:t>
      </w:r>
      <w:r>
        <w:rPr>
          <w:rFonts w:ascii="Calibri" w:cs="Calibri" w:eastAsia="Calibri" w:hAnsi="Calibri"/>
          <w:b/>
          <w:bCs/>
          <w:color w:val="333A45"/>
          <w:sz w:val="21"/>
          <w:szCs w:val="21"/>
        </w:rPr>
        <w:t xml:space="preserve">easy and clear access for users to complaint channels</w:t>
      </w:r>
      <w:r>
        <w:rPr>
          <w:rFonts w:ascii="Calibri" w:cs="Calibri" w:eastAsia="Calibri" w:hAnsi="Calibri"/>
          <w:color w:val="333A45"/>
          <w:sz w:val="21"/>
          <w:szCs w:val="21"/>
        </w:rPr>
        <w:t xml:space="preserve">, handled fairly and transparently.</w:t>
      </w:r>
    </w:p>
    <w:p>
      <w:pPr>
        <w:spacing w:after="110"/>
      </w:pPr>
      <w:r>
        <w:rPr>
          <w:rFonts w:ascii="Calibri" w:cs="Calibri" w:eastAsia="Calibri" w:hAnsi="Calibri"/>
          <w:color w:val="333A45"/>
          <w:sz w:val="21"/>
          <w:szCs w:val="21"/>
        </w:rPr>
        <w:t xml:space="preserve">8.3.3 </w:t>
      </w:r>
      <w:r>
        <w:rPr>
          <w:rFonts w:ascii="Calibri" w:cs="Calibri" w:eastAsia="Calibri" w:hAnsi="Calibri"/>
          <w:b/>
          <w:bCs/>
          <w:color w:val="333A45"/>
          <w:sz w:val="21"/>
          <w:szCs w:val="21"/>
        </w:rPr>
        <w:t xml:space="preserve">Auditability</w:t>
      </w:r>
      <w:r>
        <w:rPr>
          <w:rFonts w:ascii="Calibri" w:cs="Calibri" w:eastAsia="Calibri" w:hAnsi="Calibri"/>
          <w:color w:val="333A45"/>
          <w:sz w:val="21"/>
          <w:szCs w:val="21"/>
        </w:rPr>
        <w:t xml:space="preserve">, using tools such as review reports, performance logs and </w:t>
      </w:r>
      <w:r>
        <w:rPr>
          <w:rFonts w:ascii="Calibri" w:cs="Calibri" w:eastAsia="Calibri" w:hAnsi="Calibri"/>
          <w:b/>
          <w:bCs/>
          <w:color w:val="333A45"/>
          <w:sz w:val="21"/>
          <w:szCs w:val="21"/>
        </w:rPr>
        <w:t xml:space="preserve">independent third-party reviews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8.3.4 </w:t>
      </w:r>
      <w:r>
        <w:rPr>
          <w:rFonts w:ascii="Calibri" w:cs="Calibri" w:eastAsia="Calibri" w:hAnsi="Calibri"/>
          <w:b/>
          <w:bCs/>
          <w:color w:val="333A45"/>
          <w:sz w:val="21"/>
          <w:szCs w:val="21"/>
        </w:rPr>
        <w:t xml:space="preserve">Technical means of assuring transparency</w:t>
      </w:r>
      <w:r>
        <w:rPr>
          <w:rFonts w:ascii="Calibri" w:cs="Calibri" w:eastAsia="Calibri" w:hAnsi="Calibri"/>
          <w:color w:val="333A45"/>
          <w:sz w:val="21"/>
          <w:szCs w:val="21"/>
        </w:rPr>
        <w:t xml:space="preserve">, such as documenting decision-making processes inside the system, and publishing periodic reports on system performance and improvement measures with the participation of users and concerned parties.</w:t>
      </w:r>
    </w:p>
    <w:p>
      <w:pPr>
        <w:spacing w:after="110"/>
      </w:pPr>
      <w:r>
        <w:rPr>
          <w:rFonts w:ascii="Calibri" w:cs="Calibri" w:eastAsia="Calibri" w:hAnsi="Calibri"/>
          <w:color w:val="333A45"/>
          <w:sz w:val="21"/>
          <w:szCs w:val="21"/>
        </w:rPr>
        <w:t xml:space="preserve">8.3.5 </w:t>
      </w:r>
      <w:r>
        <w:rPr>
          <w:rFonts w:ascii="Calibri" w:cs="Calibri" w:eastAsia="Calibri" w:hAnsi="Calibri"/>
          <w:b/>
          <w:bCs/>
          <w:color w:val="333A45"/>
          <w:sz w:val="21"/>
          <w:szCs w:val="21"/>
        </w:rPr>
        <w:t xml:space="preserve">A mechanism enabling data sources and their usage standards to be traced</w:t>
      </w:r>
      <w:r>
        <w:rPr>
          <w:rFonts w:ascii="Calibri" w:cs="Calibri" w:eastAsia="Calibri" w:hAnsi="Calibri"/>
          <w:color w:val="333A45"/>
          <w:sz w:val="21"/>
          <w:szCs w:val="21"/>
        </w:rPr>
        <w:t xml:space="preserve">, so that generated content can be analysed and its effects understood.</w:t>
      </w:r>
    </w:p>
    <w:p>
      <w:pPr>
        <w:spacing w:after="110"/>
      </w:pPr>
      <w:r>
        <w:rPr>
          <w:rFonts w:ascii="Calibri" w:cs="Calibri" w:eastAsia="Calibri" w:hAnsi="Calibri"/>
          <w:b/>
          <w:bCs/>
          <w:color w:val="333A45"/>
          <w:sz w:val="21"/>
          <w:szCs w:val="21"/>
        </w:rPr>
        <w:t xml:space="preserve">8.3.5 is a design requirement, not a reporting preference.</w:t>
      </w:r>
      <w:r>
        <w:rPr>
          <w:rFonts w:ascii="Calibri" w:cs="Calibri" w:eastAsia="Calibri" w:hAnsi="Calibri"/>
          <w:color w:val="333A45"/>
          <w:sz w:val="21"/>
          <w:szCs w:val="21"/>
        </w:rPr>
        <w:t xml:space="preserve"> A system whose data provenance cannot be traced cannot satisfy it, and Section 14.4 makes that a bar to approval at Level 4.</w:t>
      </w:r>
    </w:p>
    <w:p>
      <w:pPr>
        <w:keepNext/>
        <w:pBdr>
          <w:bottom w:val="single" w:color="9DB9E8" w:sz="4" w:space="3"/>
        </w:pBdr>
        <w:spacing w:after="100" w:before="260"/>
      </w:pPr>
      <w:r>
        <w:rPr>
          <w:rFonts w:ascii="Calibri" w:cs="Calibri" w:eastAsia="Calibri" w:hAnsi="Calibri"/>
          <w:b/>
          <w:bCs/>
          <w:color w:val="2E5AAC"/>
          <w:sz w:val="26"/>
          <w:szCs w:val="26"/>
        </w:rPr>
        <w:t xml:space="preserve">9. Prohibited by [ORGANISATION]</w:t>
      </w:r>
    </w:p>
    <w:p>
      <w:pPr>
        <w:spacing w:after="110"/>
      </w:pPr>
      <w:r>
        <w:rPr>
          <w:rFonts w:ascii="Calibri" w:cs="Calibri" w:eastAsia="Calibri" w:hAnsi="Calibri"/>
          <w:color w:val="333A45"/>
          <w:sz w:val="21"/>
          <w:szCs w:val="21"/>
        </w:rPr>
        <w:t xml:space="preserve">9.1 Processing any category of personal data listed at Section 11.1 in any AI tool before the required permit has been issued and the tool is covered by it.</w:t>
      </w:r>
    </w:p>
    <w:p>
      <w:pPr>
        <w:spacing w:after="110"/>
      </w:pPr>
      <w:r>
        <w:rPr>
          <w:rFonts w:ascii="Calibri" w:cs="Calibri" w:eastAsia="Calibri" w:hAnsi="Calibri"/>
          <w:color w:val="333A45"/>
          <w:sz w:val="21"/>
          <w:szCs w:val="21"/>
        </w:rPr>
        <w:t xml:space="preserve">9.2 Entering customer, employee or candidate personal data into any tool not on the approved list.</w:t>
      </w:r>
    </w:p>
    <w:p>
      <w:pPr>
        <w:spacing w:after="110"/>
      </w:pPr>
      <w:r>
        <w:rPr>
          <w:rFonts w:ascii="Calibri" w:cs="Calibri" w:eastAsia="Calibri" w:hAnsi="Calibri"/>
          <w:color w:val="333A45"/>
          <w:sz w:val="21"/>
          <w:szCs w:val="21"/>
        </w:rPr>
        <w:t xml:space="preserve">9.3 Transferring personal data outside Oman, or using a tool that does so, without the requirements in Section 17 being satisfied and recorded.</w:t>
      </w:r>
    </w:p>
    <w:p>
      <w:pPr>
        <w:spacing w:after="110"/>
      </w:pPr>
      <w:r>
        <w:rPr>
          <w:rFonts w:ascii="Calibri" w:cs="Calibri" w:eastAsia="Calibri" w:hAnsi="Calibri"/>
          <w:color w:val="333A45"/>
          <w:sz w:val="21"/>
          <w:szCs w:val="21"/>
        </w:rPr>
        <w:t xml:space="preserve">9.4 Entering credentials, keys, secrets or security configuration into any AI tool.</w:t>
      </w:r>
    </w:p>
    <w:p>
      <w:pPr>
        <w:spacing w:after="110"/>
      </w:pPr>
      <w:r>
        <w:rPr>
          <w:rFonts w:ascii="Calibri" w:cs="Calibri" w:eastAsia="Calibri" w:hAnsi="Calibri"/>
          <w:color w:val="333A45"/>
          <w:sz w:val="21"/>
          <w:szCs w:val="21"/>
        </w:rPr>
        <w:t xml:space="preserve">9.5 Processing a child's personal data, or that of a person lacking or having diminished legal capacity, without the verified consent of the guardian - Section 16.</w:t>
      </w:r>
    </w:p>
    <w:p>
      <w:pPr>
        <w:spacing w:after="110"/>
      </w:pPr>
      <w:r>
        <w:rPr>
          <w:rFonts w:ascii="Calibri" w:cs="Calibri" w:eastAsia="Calibri" w:hAnsi="Calibri"/>
          <w:color w:val="333A45"/>
          <w:sz w:val="21"/>
          <w:szCs w:val="21"/>
        </w:rPr>
        <w:t xml:space="preserve">9.6 Using AI output as the sole basis for a Level 4 decision about a person.</w:t>
      </w:r>
    </w:p>
    <w:p>
      <w:pPr>
        <w:spacing w:after="110"/>
      </w:pPr>
      <w:r>
        <w:rPr>
          <w:rFonts w:ascii="Calibri" w:cs="Calibri" w:eastAsia="Calibri" w:hAnsi="Calibri"/>
          <w:color w:val="333A45"/>
          <w:sz w:val="21"/>
          <w:szCs w:val="21"/>
        </w:rPr>
        <w:t xml:space="preserve">9.7 Publishing AI-generated content externally without the marking required by Section 19.2 where that section applies.</w:t>
      </w:r>
    </w:p>
    <w:p>
      <w:pPr>
        <w:spacing w:after="110"/>
      </w:pPr>
      <w:r>
        <w:rPr>
          <w:rFonts w:ascii="Calibri" w:cs="Calibri" w:eastAsia="Calibri" w:hAnsi="Calibri"/>
          <w:color w:val="333A45"/>
          <w:sz w:val="21"/>
          <w:szCs w:val="21"/>
        </w:rPr>
        <w:t xml:space="preserve">9.8 Sending any advertising, marketing or commercial material generated or targeted with AI assistance without the written consent and the stop mechanism required by Section 18.</w:t>
      </w:r>
    </w:p>
    <w:p>
      <w:pPr>
        <w:spacing w:after="110"/>
      </w:pPr>
      <w:r>
        <w:rPr>
          <w:rFonts w:ascii="Calibri" w:cs="Calibri" w:eastAsia="Calibri" w:hAnsi="Calibri"/>
          <w:color w:val="333A45"/>
          <w:sz w:val="21"/>
          <w:szCs w:val="21"/>
        </w:rPr>
        <w:t xml:space="preserve">9.9 Disabling, bypassing or reducing logging, audit records, or any evidence required by Sections 6 to 8.</w:t>
      </w:r>
    </w:p>
    <w:p>
      <w:pPr>
        <w:spacing w:after="110"/>
      </w:pPr>
      <w:r>
        <w:rPr>
          <w:rFonts w:ascii="Calibri" w:cs="Calibri" w:eastAsia="Calibri" w:hAnsi="Calibri"/>
          <w:color w:val="333A45"/>
          <w:sz w:val="21"/>
          <w:szCs w:val="21"/>
        </w:rPr>
        <w:t xml:space="preserve">9.10 Using AI to covertly monitor, profile or score employees.</w:t>
      </w:r>
    </w:p>
    <w:p>
      <w:pPr>
        <w:spacing w:after="110"/>
      </w:pPr>
      <w:r>
        <w:rPr>
          <w:rFonts w:ascii="Calibri" w:cs="Calibri" w:eastAsia="Calibri" w:hAnsi="Calibri"/>
          <w:color w:val="333A45"/>
          <w:sz w:val="21"/>
          <w:szCs w:val="21"/>
        </w:rPr>
        <w:t xml:space="preserve">9.11 Using AI to produce material that is unlawful, defamatory, harassing or discriminatory.</w:t>
      </w:r>
    </w:p>
    <w:p>
      <w:pPr>
        <w:spacing w:after="110"/>
      </w:pPr>
      <w:r>
        <w:rPr>
          <w:rFonts w:ascii="Calibri" w:cs="Calibri" w:eastAsia="Calibri" w:hAnsi="Calibri"/>
          <w:color w:val="333A45"/>
          <w:sz w:val="21"/>
          <w:szCs w:val="21"/>
        </w:rPr>
        <w:t xml:space="preserve">No exception may be granted against 9.1, 9.3, 9.5 or 9.9.</w:t>
      </w:r>
    </w:p>
    <w:p>
      <w:pPr>
        <w:keepNext/>
        <w:pBdr>
          <w:bottom w:val="single" w:color="9DB9E8" w:sz="4" w:space="3"/>
        </w:pBdr>
        <w:spacing w:after="100" w:before="260"/>
      </w:pPr>
      <w:r>
        <w:rPr>
          <w:rFonts w:ascii="Calibri" w:cs="Calibri" w:eastAsia="Calibri" w:hAnsi="Calibri"/>
          <w:b/>
          <w:bCs/>
          <w:color w:val="2E5AAC"/>
          <w:sz w:val="26"/>
          <w:szCs w:val="26"/>
        </w:rPr>
        <w:t xml:space="preserve">10. Consent and the basis for processing</w:t>
      </w:r>
    </w:p>
    <w:p>
      <w:pPr>
        <w:spacing w:after="110"/>
      </w:pPr>
      <w:r>
        <w:rPr>
          <w:rFonts w:ascii="Calibri" w:cs="Calibri" w:eastAsia="Calibri" w:hAnsi="Calibri"/>
          <w:color w:val="333A45"/>
          <w:sz w:val="21"/>
          <w:szCs w:val="21"/>
        </w:rPr>
        <w:t xml:space="preserve">10.1 </w:t>
      </w:r>
      <w:r>
        <w:rPr>
          <w:rFonts w:ascii="Calibri" w:cs="Calibri" w:eastAsia="Calibri" w:hAnsi="Calibri"/>
          <w:b/>
          <w:bCs/>
          <w:color w:val="333A45"/>
          <w:sz w:val="21"/>
          <w:szCs w:val="21"/>
        </w:rPr>
        <w:t xml:space="preserve">Explicit consent is the default and must be obtained before processing begins.</w:t>
      </w:r>
      <w:r>
        <w:rPr>
          <w:rFonts w:ascii="Calibri" w:cs="Calibri" w:eastAsia="Calibri" w:hAnsi="Calibri"/>
          <w:color w:val="333A45"/>
          <w:sz w:val="21"/>
          <w:szCs w:val="21"/>
        </w:rPr>
        <w:t xml:space="preserve"> Processing is permitted only within a framework of transparency, honesty and respect for human dignity, and after the data subject's explicit consent.</w:t>
      </w:r>
    </w:p>
    <w:p>
      <w:pPr>
        <w:spacing w:after="110"/>
      </w:pPr>
      <w:r>
        <w:rPr>
          <w:rFonts w:ascii="Calibri" w:cs="Calibri" w:eastAsia="Calibri" w:hAnsi="Calibri"/>
          <w:color w:val="333A45"/>
          <w:sz w:val="21"/>
          <w:szCs w:val="21"/>
        </w:rPr>
        <w:t xml:space="preserve">10.2 </w:t>
      </w:r>
      <w:r>
        <w:rPr>
          <w:rFonts w:ascii="Calibri" w:cs="Calibri" w:eastAsia="Calibri" w:hAnsi="Calibri"/>
          <w:b/>
          <w:bCs/>
          <w:color w:val="333A45"/>
          <w:sz w:val="21"/>
          <w:szCs w:val="21"/>
        </w:rPr>
        <w:t xml:space="preserve">The request must be written, clear, explicit and comprehensible</w:t>
      </w:r>
      <w:r>
        <w:rPr>
          <w:rFonts w:ascii="Calibri" w:cs="Calibri" w:eastAsia="Calibri" w:hAnsi="Calibri"/>
          <w:color w:val="333A45"/>
          <w:sz w:val="21"/>
          <w:szCs w:val="21"/>
        </w:rPr>
        <w:t xml:space="preserve">, and [ORGANISATION] </w:t>
      </w:r>
      <w:r>
        <w:rPr>
          <w:rFonts w:ascii="Calibri" w:cs="Calibri" w:eastAsia="Calibri" w:hAnsi="Calibri"/>
          <w:b/>
          <w:bCs/>
          <w:color w:val="333A45"/>
          <w:sz w:val="21"/>
          <w:szCs w:val="21"/>
        </w:rPr>
        <w:t xml:space="preserve">bears the burden of proving the written consent</w:t>
      </w:r>
      <w:r>
        <w:rPr>
          <w:rFonts w:ascii="Calibri" w:cs="Calibri" w:eastAsia="Calibri" w:hAnsi="Calibri"/>
          <w:color w:val="333A45"/>
          <w:sz w:val="21"/>
          <w:szCs w:val="21"/>
        </w:rPr>
        <w:t xml:space="preserve"> of the data subject to the processing of their data. A consent that cannot be evidenced is, for practical purposes, no consent.</w:t>
      </w:r>
    </w:p>
    <w:p>
      <w:pPr>
        <w:spacing w:after="110"/>
      </w:pPr>
      <w:r>
        <w:rPr>
          <w:rFonts w:ascii="Calibri" w:cs="Calibri" w:eastAsia="Calibri" w:hAnsi="Calibri"/>
          <w:color w:val="333A45"/>
          <w:sz w:val="21"/>
          <w:szCs w:val="21"/>
        </w:rPr>
        <w:t xml:space="preserve">10.3 For consent to be valid it must:</w:t>
      </w:r>
    </w:p>
    <w:p>
      <w:pPr>
        <w:pStyle w:val="ListParagraph"/>
        <w:numPr>
          <w:ilvl w:val="0"/>
          <w:numId w:val="2"/>
        </w:numPr>
        <w:spacing w:after="70"/>
      </w:pPr>
      <w:r>
        <w:rPr>
          <w:rFonts w:ascii="Calibri" w:cs="Calibri" w:eastAsia="Calibri" w:hAnsi="Calibri"/>
          <w:color w:val="333A45"/>
          <w:sz w:val="21"/>
          <w:szCs w:val="21"/>
        </w:rPr>
        <w:t xml:space="preserve">issue from a </w:t>
      </w:r>
      <w:r>
        <w:rPr>
          <w:rFonts w:ascii="Calibri" w:cs="Calibri" w:eastAsia="Calibri" w:hAnsi="Calibri"/>
          <w:b/>
          <w:bCs/>
          <w:color w:val="333A45"/>
          <w:sz w:val="21"/>
          <w:szCs w:val="21"/>
        </w:rPr>
        <w:t xml:space="preserve">person of full legal capacity</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issue </w:t>
      </w:r>
      <w:r>
        <w:rPr>
          <w:rFonts w:ascii="Calibri" w:cs="Calibri" w:eastAsia="Calibri" w:hAnsi="Calibri"/>
          <w:b/>
          <w:bCs/>
          <w:color w:val="333A45"/>
          <w:sz w:val="21"/>
          <w:szCs w:val="21"/>
        </w:rPr>
        <w:t xml:space="preserve">clearly and without coercion</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color w:val="333A45"/>
          <w:sz w:val="21"/>
          <w:szCs w:val="21"/>
        </w:rPr>
        <w:t xml:space="preserve">be </w:t>
      </w:r>
      <w:r>
        <w:rPr>
          <w:rFonts w:ascii="Calibri" w:cs="Calibri" w:eastAsia="Calibri" w:hAnsi="Calibri"/>
          <w:b/>
          <w:bCs/>
          <w:color w:val="333A45"/>
          <w:sz w:val="21"/>
          <w:szCs w:val="21"/>
        </w:rPr>
        <w:t xml:space="preserve">written, electronic, or given by another means [ORGANISATION] specifies</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10.4 </w:t>
      </w:r>
      <w:r>
        <w:rPr>
          <w:rFonts w:ascii="Calibri" w:cs="Calibri" w:eastAsia="Calibri" w:hAnsi="Calibri"/>
          <w:b/>
          <w:bCs/>
          <w:color w:val="333A45"/>
          <w:sz w:val="21"/>
          <w:szCs w:val="21"/>
        </w:rPr>
        <w:t xml:space="preserve">Notice before processing.</w:t>
      </w:r>
      <w:r>
        <w:rPr>
          <w:rFonts w:ascii="Calibri" w:cs="Calibri" w:eastAsia="Calibri" w:hAnsi="Calibri"/>
          <w:color w:val="333A45"/>
          <w:sz w:val="21"/>
          <w:szCs w:val="21"/>
        </w:rPr>
        <w:t xml:space="preserve"> Before beginning any processing, [ORGANISATION] must notify the data subject </w:t>
      </w:r>
      <w:r>
        <w:rPr>
          <w:rFonts w:ascii="Calibri" w:cs="Calibri" w:eastAsia="Calibri" w:hAnsi="Calibri"/>
          <w:b/>
          <w:bCs/>
          <w:color w:val="333A45"/>
          <w:sz w:val="21"/>
          <w:szCs w:val="21"/>
        </w:rPr>
        <w:t xml:space="preserve">in writing</w:t>
      </w:r>
      <w:r>
        <w:rPr>
          <w:rFonts w:ascii="Calibri" w:cs="Calibri" w:eastAsia="Calibri" w:hAnsi="Calibri"/>
          <w:color w:val="333A45"/>
          <w:sz w:val="21"/>
          <w:szCs w:val="21"/>
        </w:rPr>
        <w:t xml:space="preserve"> of:</w:t>
      </w:r>
    </w:p>
    <w:p>
      <w:pPr>
        <w:pStyle w:val="ListParagraph"/>
        <w:numPr>
          <w:ilvl w:val="0"/>
          <w:numId w:val="2"/>
        </w:numPr>
        <w:spacing w:after="70"/>
      </w:pPr>
      <w:r>
        <w:rPr>
          <w:rFonts w:ascii="Calibri" w:cs="Calibri" w:eastAsia="Calibri" w:hAnsi="Calibri"/>
          <w:color w:val="333A45"/>
          <w:sz w:val="21"/>
          <w:szCs w:val="21"/>
        </w:rPr>
        <w:t xml:space="preserve">the controller's and the processor's details;</w:t>
      </w:r>
    </w:p>
    <w:p>
      <w:pPr>
        <w:pStyle w:val="ListParagraph"/>
        <w:numPr>
          <w:ilvl w:val="0"/>
          <w:numId w:val="2"/>
        </w:numPr>
        <w:spacing w:after="70"/>
      </w:pPr>
      <w:r>
        <w:rPr>
          <w:rFonts w:ascii="Calibri" w:cs="Calibri" w:eastAsia="Calibri" w:hAnsi="Calibri"/>
          <w:b/>
          <w:bCs/>
          <w:color w:val="333A45"/>
          <w:sz w:val="21"/>
          <w:szCs w:val="21"/>
        </w:rPr>
        <w:t xml:space="preserve">the contact details of the Personal Data Protection Officer</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purpose of the processing and </w:t>
      </w:r>
      <w:r>
        <w:rPr>
          <w:rFonts w:ascii="Calibri" w:cs="Calibri" w:eastAsia="Calibri" w:hAnsi="Calibri"/>
          <w:b/>
          <w:bCs/>
          <w:color w:val="333A45"/>
          <w:sz w:val="21"/>
          <w:szCs w:val="21"/>
        </w:rPr>
        <w:t xml:space="preserve">the source from which the data was collected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 comprehensive and precise description of the processing, its procedures, and the degrees of disclosure</w:t>
      </w:r>
      <w:r>
        <w:rPr>
          <w:rFonts w:ascii="Calibri" w:cs="Calibri" w:eastAsia="Calibri" w:hAnsi="Calibri"/>
          <w:color w:val="333A45"/>
          <w:sz w:val="21"/>
          <w:szCs w:val="21"/>
        </w:rPr>
        <w:t xml:space="preserve"> of the personal data;</w:t>
      </w:r>
    </w:p>
    <w:p>
      <w:pPr>
        <w:pStyle w:val="ListParagraph"/>
        <w:numPr>
          <w:ilvl w:val="0"/>
          <w:numId w:val="2"/>
        </w:numPr>
        <w:spacing w:after="70"/>
      </w:pPr>
      <w:r>
        <w:rPr>
          <w:rFonts w:ascii="Calibri" w:cs="Calibri" w:eastAsia="Calibri" w:hAnsi="Calibri"/>
          <w:color w:val="333A45"/>
          <w:sz w:val="21"/>
          <w:szCs w:val="21"/>
        </w:rPr>
        <w:t xml:space="preserve">the data subject's rights, including access, correction, transfer and updating; and</w:t>
      </w:r>
    </w:p>
    <w:p>
      <w:pPr>
        <w:pStyle w:val="ListParagraph"/>
        <w:numPr>
          <w:ilvl w:val="0"/>
          <w:numId w:val="2"/>
        </w:numPr>
        <w:spacing w:after="70"/>
      </w:pPr>
      <w:r>
        <w:rPr>
          <w:rFonts w:ascii="Calibri" w:cs="Calibri" w:eastAsia="Calibri" w:hAnsi="Calibri"/>
          <w:color w:val="333A45"/>
          <w:sz w:val="21"/>
          <w:szCs w:val="21"/>
        </w:rPr>
        <w:t xml:space="preserve">any other information necessary to satisfy the conditions of processing.</w:t>
      </w:r>
    </w:p>
    <w:p>
      <w:pPr>
        <w:spacing w:after="110"/>
      </w:pPr>
      <w:r>
        <w:rPr>
          <w:rFonts w:ascii="Calibri" w:cs="Calibri" w:eastAsia="Calibri" w:hAnsi="Calibri"/>
          <w:color w:val="333A45"/>
          <w:sz w:val="21"/>
          <w:szCs w:val="21"/>
        </w:rPr>
        <w:t xml:space="preserve">10.5 </w:t>
      </w:r>
      <w:r>
        <w:rPr>
          <w:rFonts w:ascii="Calibri" w:cs="Calibri" w:eastAsia="Calibri" w:hAnsi="Calibri"/>
          <w:b/>
          <w:bCs/>
          <w:color w:val="333A45"/>
          <w:sz w:val="21"/>
          <w:szCs w:val="21"/>
        </w:rPr>
        <w:t xml:space="preserve">"A comprehensive and precise description of the processing" is the clause AI deployments fail.</w:t>
      </w:r>
      <w:r>
        <w:rPr>
          <w:rFonts w:ascii="Calibri" w:cs="Calibri" w:eastAsia="Calibri" w:hAnsi="Calibri"/>
          <w:color w:val="333A45"/>
          <w:sz w:val="21"/>
          <w:szCs w:val="21"/>
        </w:rPr>
        <w:t xml:space="preserve"> If the notice does not describe what the AI system does with the data and to whom it is disclosed, it does not support the processing, and Section 3.2 makes the notice part of tool approval rather than a downstream task.</w:t>
      </w:r>
    </w:p>
    <w:p>
      <w:pPr>
        <w:spacing w:after="110"/>
      </w:pPr>
      <w:r>
        <w:rPr>
          <w:rFonts w:ascii="Calibri" w:cs="Calibri" w:eastAsia="Calibri" w:hAnsi="Calibri"/>
          <w:color w:val="333A45"/>
          <w:sz w:val="21"/>
          <w:szCs w:val="21"/>
        </w:rPr>
        <w:t xml:space="preserve">10.6 [ORGANISATION] maintains a </w:t>
      </w:r>
      <w:r>
        <w:rPr>
          <w:rFonts w:ascii="Calibri" w:cs="Calibri" w:eastAsia="Calibri" w:hAnsi="Calibri"/>
          <w:b/>
          <w:bCs/>
          <w:color w:val="333A45"/>
          <w:sz w:val="21"/>
          <w:szCs w:val="21"/>
        </w:rPr>
        <w:t xml:space="preserve">personal data protection policy in a visible place</w:t>
      </w:r>
      <w:r>
        <w:rPr>
          <w:rFonts w:ascii="Calibri" w:cs="Calibri" w:eastAsia="Calibri" w:hAnsi="Calibri"/>
          <w:color w:val="333A45"/>
          <w:sz w:val="21"/>
          <w:szCs w:val="21"/>
        </w:rPr>
        <w:t xml:space="preserve">, accessible to the data subject </w:t>
      </w:r>
      <w:r>
        <w:rPr>
          <w:rFonts w:ascii="Calibri" w:cs="Calibri" w:eastAsia="Calibri" w:hAnsi="Calibri"/>
          <w:b/>
          <w:bCs/>
          <w:color w:val="333A45"/>
          <w:sz w:val="21"/>
          <w:szCs w:val="21"/>
        </w:rPr>
        <w:t xml:space="preserve">before</w:t>
      </w:r>
      <w:r>
        <w:rPr>
          <w:rFonts w:ascii="Calibri" w:cs="Calibri" w:eastAsia="Calibri" w:hAnsi="Calibri"/>
          <w:color w:val="333A45"/>
          <w:sz w:val="21"/>
          <w:szCs w:val="21"/>
        </w:rPr>
        <w:t xml:space="preserve"> their data is processed, containing at minimum the mechanism and procedures by which they may exercise their rights.</w:t>
      </w:r>
    </w:p>
    <w:p>
      <w:pPr>
        <w:spacing w:after="110"/>
      </w:pPr>
      <w:r>
        <w:rPr>
          <w:rFonts w:ascii="Calibri" w:cs="Calibri" w:eastAsia="Calibri" w:hAnsi="Calibri"/>
          <w:color w:val="333A45"/>
          <w:sz w:val="21"/>
          <w:szCs w:val="21"/>
        </w:rPr>
        <w:t xml:space="preserve">10.7 Where processing does not rest on consent, the Personal Data Protection Officer identifies and records the basis. The law excludes certain processing from its scope entirely; whether an exclusion applies is a determination, not an assumption, and it is made in writing.</w:t>
      </w:r>
    </w:p>
    <w:p>
      <w:pPr>
        <w:keepNext/>
        <w:pBdr>
          <w:bottom w:val="single" w:color="9DB9E8" w:sz="4" w:space="3"/>
        </w:pBdr>
        <w:spacing w:after="100" w:before="260"/>
      </w:pPr>
      <w:r>
        <w:rPr>
          <w:rFonts w:ascii="Calibri" w:cs="Calibri" w:eastAsia="Calibri" w:hAnsi="Calibri"/>
          <w:b/>
          <w:bCs/>
          <w:color w:val="2E5AAC"/>
          <w:sz w:val="26"/>
          <w:szCs w:val="26"/>
        </w:rPr>
        <w:t xml:space="preserve">11. The permit</w:t>
      </w:r>
    </w:p>
    <w:p>
      <w:pPr>
        <w:spacing w:after="110"/>
      </w:pPr>
      <w:r>
        <w:rPr>
          <w:rFonts w:ascii="Calibri" w:cs="Calibri" w:eastAsia="Calibri" w:hAnsi="Calibri"/>
          <w:color w:val="333A45"/>
          <w:sz w:val="21"/>
          <w:szCs w:val="21"/>
        </w:rPr>
        <w:t xml:space="preserve">11.1 </w:t>
      </w:r>
      <w:r>
        <w:rPr>
          <w:rFonts w:ascii="Calibri" w:cs="Calibri" w:eastAsia="Calibri" w:hAnsi="Calibri"/>
          <w:b/>
          <w:bCs/>
          <w:color w:val="333A45"/>
          <w:sz w:val="21"/>
          <w:szCs w:val="21"/>
        </w:rPr>
        <w:t xml:space="preserve">A permit from the Ministry is required before processing</w:t>
      </w:r>
      <w:r>
        <w:rPr>
          <w:rFonts w:ascii="Calibri" w:cs="Calibri" w:eastAsia="Calibri" w:hAnsi="Calibri"/>
          <w:color w:val="333A45"/>
          <w:sz w:val="21"/>
          <w:szCs w:val="21"/>
        </w:rPr>
        <w:t xml:space="preserve"> personal data relating to: </w:t>
      </w:r>
      <w:r>
        <w:rPr>
          <w:rFonts w:ascii="Calibri" w:cs="Calibri" w:eastAsia="Calibri" w:hAnsi="Calibri"/>
          <w:b/>
          <w:bCs/>
          <w:color w:val="333A45"/>
          <w:sz w:val="21"/>
          <w:szCs w:val="21"/>
        </w:rPr>
        <w:t xml:space="preserve">genetic data; biometric data; health data; racial origin; sexual life; political or religious opinions or beliefs; criminal conviction; or security measures.</w:t>
      </w:r>
    </w:p>
    <w:p>
      <w:pPr>
        <w:spacing w:after="110"/>
      </w:pPr>
      <w:r>
        <w:rPr>
          <w:rFonts w:ascii="Calibri" w:cs="Calibri" w:eastAsia="Calibri" w:hAnsi="Calibri"/>
          <w:color w:val="333A45"/>
          <w:sz w:val="21"/>
          <w:szCs w:val="21"/>
        </w:rPr>
        <w:t xml:space="preserve">11.2 The permit application is made on the prescribed form and states:</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name, address and email of the Personal Data Protection Officer</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purpose</w:t>
      </w:r>
      <w:r>
        <w:rPr>
          <w:rFonts w:ascii="Calibri" w:cs="Calibri" w:eastAsia="Calibri" w:hAnsi="Calibri"/>
          <w:color w:val="333A45"/>
          <w:sz w:val="21"/>
          <w:szCs w:val="21"/>
        </w:rPr>
        <w:t xml:space="preserve"> of processing;</w:t>
      </w:r>
    </w:p>
    <w:p>
      <w:pPr>
        <w:pStyle w:val="ListParagraph"/>
        <w:numPr>
          <w:ilvl w:val="0"/>
          <w:numId w:val="2"/>
        </w:numPr>
        <w:spacing w:after="70"/>
      </w:pPr>
      <w:r>
        <w:rPr>
          <w:rFonts w:ascii="Calibri" w:cs="Calibri" w:eastAsia="Calibri" w:hAnsi="Calibri"/>
          <w:b/>
          <w:bCs/>
          <w:color w:val="333A45"/>
          <w:sz w:val="21"/>
          <w:szCs w:val="21"/>
        </w:rPr>
        <w:t xml:space="preserve">identification and classification of the personal data</w:t>
      </w:r>
      <w:r>
        <w:rPr>
          <w:rFonts w:ascii="Calibri" w:cs="Calibri" w:eastAsia="Calibri" w:hAnsi="Calibri"/>
          <w:color w:val="333A45"/>
          <w:sz w:val="21"/>
          <w:szCs w:val="21"/>
        </w:rPr>
        <w:t xml:space="preserve"> to be processed;</w:t>
      </w:r>
    </w:p>
    <w:p>
      <w:pPr>
        <w:pStyle w:val="ListParagraph"/>
        <w:numPr>
          <w:ilvl w:val="0"/>
          <w:numId w:val="2"/>
        </w:numPr>
        <w:spacing w:after="70"/>
      </w:pPr>
      <w:r>
        <w:rPr>
          <w:rFonts w:ascii="Calibri" w:cs="Calibri" w:eastAsia="Calibri" w:hAnsi="Calibri"/>
          <w:b/>
          <w:bCs/>
          <w:color w:val="333A45"/>
          <w:sz w:val="21"/>
          <w:szCs w:val="21"/>
        </w:rPr>
        <w:t xml:space="preserve">the processor contracted with</w:t>
      </w:r>
      <w:r>
        <w:rPr>
          <w:rFonts w:ascii="Calibri" w:cs="Calibri" w:eastAsia="Calibri" w:hAnsi="Calibri"/>
          <w:color w:val="333A45"/>
          <w:sz w:val="21"/>
          <w:szCs w:val="21"/>
        </w:rPr>
        <w:t xml:space="preserve">, if any;</w:t>
      </w:r>
    </w:p>
    <w:p>
      <w:pPr>
        <w:pStyle w:val="ListParagraph"/>
        <w:numPr>
          <w:ilvl w:val="0"/>
          <w:numId w:val="2"/>
        </w:numPr>
        <w:spacing w:after="70"/>
      </w:pPr>
      <w:r>
        <w:rPr>
          <w:rFonts w:ascii="Calibri" w:cs="Calibri" w:eastAsia="Calibri" w:hAnsi="Calibri"/>
          <w:b/>
          <w:bCs/>
          <w:color w:val="333A45"/>
          <w:sz w:val="21"/>
          <w:szCs w:val="21"/>
        </w:rPr>
        <w:t xml:space="preserve">any entity or third party to whom the personal data will be disclosed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the places to which the personal data will be transferred or where it will be kept</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systems for </w:t>
      </w:r>
      <w:r>
        <w:rPr>
          <w:rFonts w:ascii="Calibri" w:cs="Calibri" w:eastAsia="Calibri" w:hAnsi="Calibri"/>
          <w:b/>
          <w:bCs/>
          <w:color w:val="333A45"/>
          <w:sz w:val="21"/>
          <w:szCs w:val="21"/>
        </w:rPr>
        <w:t xml:space="preserve">managing and protecting</w:t>
      </w:r>
      <w:r>
        <w:rPr>
          <w:rFonts w:ascii="Calibri" w:cs="Calibri" w:eastAsia="Calibri" w:hAnsi="Calibri"/>
          <w:color w:val="333A45"/>
          <w:sz w:val="21"/>
          <w:szCs w:val="21"/>
        </w:rPr>
        <w:t xml:space="preserve"> personal data; and</w:t>
      </w:r>
    </w:p>
    <w:p>
      <w:pPr>
        <w:pStyle w:val="ListParagraph"/>
        <w:numPr>
          <w:ilvl w:val="0"/>
          <w:numId w:val="2"/>
        </w:numPr>
        <w:spacing w:after="70"/>
      </w:pPr>
      <w:r>
        <w:rPr>
          <w:rFonts w:ascii="Calibri" w:cs="Calibri" w:eastAsia="Calibri" w:hAnsi="Calibri"/>
          <w:color w:val="333A45"/>
          <w:sz w:val="21"/>
          <w:szCs w:val="21"/>
        </w:rPr>
        <w:t xml:space="preserve">any other data the Ministry requires.</w:t>
      </w:r>
    </w:p>
    <w:p>
      <w:pPr>
        <w:spacing w:after="110"/>
      </w:pPr>
      <w:r>
        <w:rPr>
          <w:rFonts w:ascii="Calibri" w:cs="Calibri" w:eastAsia="Calibri" w:hAnsi="Calibri"/>
          <w:color w:val="333A45"/>
          <w:sz w:val="21"/>
          <w:szCs w:val="21"/>
        </w:rPr>
        <w:t xml:space="preserve">11.3 The application must be accompanied by </w:t>
      </w:r>
      <w:r>
        <w:rPr>
          <w:rFonts w:ascii="Calibri" w:cs="Calibri" w:eastAsia="Calibri" w:hAnsi="Calibri"/>
          <w:b/>
          <w:bCs/>
          <w:color w:val="333A45"/>
          <w:sz w:val="21"/>
          <w:szCs w:val="21"/>
        </w:rPr>
        <w:t xml:space="preserve">[ORGANISATION]'s personal data protection policy and the precautionary measures it has adopted for the event of a personal data breach</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11.4 The timetable, which the committee plans against:</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Step</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Period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Decision on the application</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Up to 45 days</w:t>
            </w:r>
            <w:r>
              <w:rPr>
                <w:rFonts w:ascii="Calibri" w:cs="Calibri" w:eastAsia="Calibri" w:hAnsi="Calibri"/>
                <w:color w:val="333A45"/>
                <w:sz w:val="19"/>
                <w:szCs w:val="19"/>
              </w:rPr>
              <w:t xml:space="preserve"> from completion of the required data and documents</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Effect of silence</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Expiry of the period without a reply is a rejection</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Refusal</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Must be </w:t>
            </w:r>
            <w:r>
              <w:rPr>
                <w:rFonts w:ascii="Calibri" w:cs="Calibri" w:eastAsia="Calibri" w:hAnsi="Calibri"/>
                <w:b/>
                <w:bCs/>
                <w:color w:val="333A45"/>
                <w:sz w:val="19"/>
                <w:szCs w:val="19"/>
              </w:rPr>
              <w:t xml:space="preserve">reasoned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Grievance to the Minister against refusal</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60 days</w:t>
            </w:r>
            <w:r>
              <w:rPr>
                <w:rFonts w:ascii="Calibri" w:cs="Calibri" w:eastAsia="Calibri" w:hAnsi="Calibri"/>
                <w:color w:val="333A45"/>
                <w:sz w:val="19"/>
                <w:szCs w:val="19"/>
              </w:rPr>
              <w:t xml:space="preserve"> of notification or certain knowledge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Silence on the grievance</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30 days</w:t>
            </w:r>
            <w:r>
              <w:rPr>
                <w:rFonts w:ascii="Calibri" w:cs="Calibri" w:eastAsia="Calibri" w:hAnsi="Calibri"/>
                <w:color w:val="333A45"/>
                <w:sz w:val="19"/>
                <w:szCs w:val="19"/>
              </w:rPr>
              <w:t xml:space="preserve"> without reply is a rejection</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Permit duration</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Up to 5 years</w:t>
            </w:r>
            <w:r>
              <w:rPr>
                <w:rFonts w:ascii="Calibri" w:cs="Calibri" w:eastAsia="Calibri" w:hAnsi="Calibri"/>
                <w:color w:val="333A45"/>
                <w:sz w:val="19"/>
                <w:szCs w:val="19"/>
              </w:rPr>
              <w:t xml:space="preserve">, on payment of the prescribed fees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Notifying amendments to permit data</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Within 15 days</w:t>
            </w:r>
            <w:r>
              <w:rPr>
                <w:rFonts w:ascii="Calibri" w:cs="Calibri" w:eastAsia="Calibri" w:hAnsi="Calibri"/>
                <w:color w:val="333A45"/>
                <w:sz w:val="19"/>
                <w:szCs w:val="19"/>
              </w:rPr>
              <w:t xml:space="preserve"> of making them</w:t>
            </w:r>
          </w:p>
        </w:tc>
      </w:tr>
    </w:tbl>
    <w:p>
      <w:pPr>
        <w:spacing w:after="120"/>
      </w:pPr>
    </w:p>
    <w:p>
      <w:pPr>
        <w:spacing w:after="110"/>
      </w:pPr>
      <w:r>
        <w:rPr>
          <w:rFonts w:ascii="Calibri" w:cs="Calibri" w:eastAsia="Calibri" w:hAnsi="Calibri"/>
          <w:color w:val="333A45"/>
          <w:sz w:val="21"/>
          <w:szCs w:val="21"/>
        </w:rPr>
        <w:t xml:space="preserve">11.5 </w:t>
      </w:r>
      <w:r>
        <w:rPr>
          <w:rFonts w:ascii="Calibri" w:cs="Calibri" w:eastAsia="Calibri" w:hAnsi="Calibri"/>
          <w:b/>
          <w:bCs/>
          <w:color w:val="333A45"/>
          <w:sz w:val="21"/>
          <w:szCs w:val="21"/>
        </w:rPr>
        <w:t xml:space="preserve">Four of the fields at 11.2 are facts about tooling</w:t>
      </w:r>
      <w:r>
        <w:rPr>
          <w:rFonts w:ascii="Calibri" w:cs="Calibri" w:eastAsia="Calibri" w:hAnsi="Calibri"/>
          <w:color w:val="333A45"/>
          <w:sz w:val="21"/>
          <w:szCs w:val="21"/>
        </w:rPr>
        <w:t xml:space="preserve">: the processor, the recipients of disclosure, the places of transfer or storage, and the protection systems. </w:t>
      </w:r>
      <w:r>
        <w:rPr>
          <w:rFonts w:ascii="Calibri" w:cs="Calibri" w:eastAsia="Calibri" w:hAnsi="Calibri"/>
          <w:b/>
          <w:bCs/>
          <w:color w:val="333A45"/>
          <w:sz w:val="21"/>
          <w:szCs w:val="21"/>
        </w:rPr>
        <w:t xml:space="preserve">Changing an AI supplier, adding a sub-processor, or moving a workload to a different region changes the permit</w:t>
      </w:r>
      <w:r>
        <w:rPr>
          <w:rFonts w:ascii="Calibri" w:cs="Calibri" w:eastAsia="Calibri" w:hAnsi="Calibri"/>
          <w:color w:val="333A45"/>
          <w:sz w:val="21"/>
          <w:szCs w:val="21"/>
        </w:rPr>
        <w:t xml:space="preserve"> and engages the 15-day notification duty. The AI system inventory records the permit reference for exactly this reason.</w:t>
      </w:r>
    </w:p>
    <w:p>
      <w:pPr>
        <w:spacing w:after="110"/>
      </w:pPr>
      <w:r>
        <w:rPr>
          <w:rFonts w:ascii="Calibri" w:cs="Calibri" w:eastAsia="Calibri" w:hAnsi="Calibri"/>
          <w:color w:val="333A45"/>
          <w:sz w:val="21"/>
          <w:szCs w:val="21"/>
        </w:rPr>
        <w:t xml:space="preserve">11.6 The permit is </w:t>
      </w:r>
      <w:r>
        <w:rPr>
          <w:rFonts w:ascii="Calibri" w:cs="Calibri" w:eastAsia="Calibri" w:hAnsi="Calibri"/>
          <w:b/>
          <w:bCs/>
          <w:color w:val="333A45"/>
          <w:sz w:val="21"/>
          <w:szCs w:val="21"/>
        </w:rPr>
        <w:t xml:space="preserve">cancelled</w:t>
      </w:r>
      <w:r>
        <w:rPr>
          <w:rFonts w:ascii="Calibri" w:cs="Calibri" w:eastAsia="Calibri" w:hAnsi="Calibri"/>
          <w:color w:val="333A45"/>
          <w:sz w:val="21"/>
          <w:szCs w:val="21"/>
        </w:rPr>
        <w:t xml:space="preserve"> where: [ORGANISATION] requests it; [ORGANISATION] commits a contravention of the law or the regulations; amendments are not notified within the period; or the permit was obtained by fraud, deception, forgery or the provision of incorrect data.</w:t>
      </w:r>
    </w:p>
    <w:p>
      <w:pPr>
        <w:spacing w:after="110"/>
      </w:pPr>
      <w:r>
        <w:rPr>
          <w:rFonts w:ascii="Calibri" w:cs="Calibri" w:eastAsia="Calibri" w:hAnsi="Calibri"/>
          <w:color w:val="333A45"/>
          <w:sz w:val="21"/>
          <w:szCs w:val="21"/>
        </w:rPr>
        <w:t xml:space="preserve">11.7 Renewal follows the same procedure and the same 45-day timetable. The committee begins renewal </w:t>
      </w:r>
      <w:r>
        <w:rPr>
          <w:rFonts w:ascii="Calibri" w:cs="Calibri" w:eastAsia="Calibri" w:hAnsi="Calibri"/>
          <w:b/>
          <w:bCs/>
          <w:color w:val="333A45"/>
          <w:sz w:val="21"/>
          <w:szCs w:val="21"/>
        </w:rPr>
        <w:t xml:space="preserve">no later than six months before expiry</w:t>
      </w:r>
      <w:r>
        <w:rPr>
          <w:rFonts w:ascii="Calibri" w:cs="Calibri" w:eastAsia="Calibri" w:hAnsi="Calibri"/>
          <w:color w:val="333A45"/>
          <w:sz w:val="21"/>
          <w:szCs w:val="21"/>
        </w:rPr>
        <w:t xml:space="preserve">, because a lapsed permit stops the processing.</w:t>
      </w:r>
    </w:p>
    <w:p>
      <w:pPr>
        <w:keepNext/>
        <w:pBdr>
          <w:bottom w:val="single" w:color="9DB9E8" w:sz="4" w:space="3"/>
        </w:pBdr>
        <w:spacing w:after="100" w:before="260"/>
      </w:pPr>
      <w:r>
        <w:rPr>
          <w:rFonts w:ascii="Calibri" w:cs="Calibri" w:eastAsia="Calibri" w:hAnsi="Calibri"/>
          <w:b/>
          <w:bCs/>
          <w:color w:val="2E5AAC"/>
          <w:sz w:val="26"/>
          <w:szCs w:val="26"/>
        </w:rPr>
        <w:t xml:space="preserve">12. Human intervention and decisions about people</w:t>
      </w:r>
    </w:p>
    <w:p>
      <w:pPr>
        <w:spacing w:after="110"/>
      </w:pPr>
      <w:r>
        <w:rPr>
          <w:rFonts w:ascii="Calibri" w:cs="Calibri" w:eastAsia="Calibri" w:hAnsi="Calibri"/>
          <w:color w:val="333A45"/>
          <w:sz w:val="21"/>
          <w:szCs w:val="21"/>
        </w:rPr>
        <w:t xml:space="preserve">12.1 </w:t>
      </w:r>
      <w:r>
        <w:rPr>
          <w:rFonts w:ascii="Calibri" w:cs="Calibri" w:eastAsia="Calibri" w:hAnsi="Calibri"/>
          <w:b/>
          <w:bCs/>
          <w:color w:val="333A45"/>
          <w:sz w:val="21"/>
          <w:szCs w:val="21"/>
        </w:rPr>
        <w:t xml:space="preserve">No Level 4 decision about a person is made solely by an AI system.</w:t>
      </w:r>
      <w:r>
        <w:rPr>
          <w:rFonts w:ascii="Calibri" w:cs="Calibri" w:eastAsia="Calibri" w:hAnsi="Calibri"/>
          <w:color w:val="333A45"/>
          <w:sz w:val="21"/>
          <w:szCs w:val="21"/>
        </w:rPr>
        <w:t xml:space="preserve"> A named person reviews the output, has the authority and the information to reach a different conclusion, and records the determination as their own.</w:t>
      </w:r>
    </w:p>
    <w:p>
      <w:pPr>
        <w:spacing w:after="110"/>
      </w:pPr>
      <w:r>
        <w:rPr>
          <w:rFonts w:ascii="Calibri" w:cs="Calibri" w:eastAsia="Calibri" w:hAnsi="Calibri"/>
          <w:color w:val="333A45"/>
          <w:sz w:val="21"/>
          <w:szCs w:val="21"/>
        </w:rPr>
        <w:t xml:space="preserve">12.2 A review that only ratifies the output is not a review. The reviewer must be able to state what the decision rests on and what would have changed it.</w:t>
      </w:r>
    </w:p>
    <w:p>
      <w:pPr>
        <w:spacing w:after="110"/>
      </w:pPr>
      <w:r>
        <w:rPr>
          <w:rFonts w:ascii="Calibri" w:cs="Calibri" w:eastAsia="Calibri" w:hAnsi="Calibri"/>
          <w:color w:val="333A45"/>
          <w:sz w:val="21"/>
          <w:szCs w:val="21"/>
        </w:rPr>
        <w:t xml:space="preserve">12.3 The individual has a </w:t>
      </w:r>
      <w:r>
        <w:rPr>
          <w:rFonts w:ascii="Calibri" w:cs="Calibri" w:eastAsia="Calibri" w:hAnsi="Calibri"/>
          <w:b/>
          <w:bCs/>
          <w:color w:val="333A45"/>
          <w:sz w:val="21"/>
          <w:szCs w:val="21"/>
        </w:rPr>
        <w:t xml:space="preserve">right to human intervention in decisions that directly affect their life, safety or rights</w:t>
      </w:r>
      <w:r>
        <w:rPr>
          <w:rFonts w:ascii="Calibri" w:cs="Calibri" w:eastAsia="Calibri" w:hAnsi="Calibri"/>
          <w:color w:val="333A45"/>
          <w:sz w:val="21"/>
          <w:szCs w:val="21"/>
        </w:rPr>
        <w:t xml:space="preserve">. [ORGANISATION] provides a route to exercise it, tells affected individuals it exists, and records each intervention and its outcome.</w:t>
      </w:r>
    </w:p>
    <w:p>
      <w:pPr>
        <w:spacing w:after="110"/>
      </w:pPr>
      <w:r>
        <w:rPr>
          <w:rFonts w:ascii="Calibri" w:cs="Calibri" w:eastAsia="Calibri" w:hAnsi="Calibri"/>
          <w:color w:val="333A45"/>
          <w:sz w:val="21"/>
          <w:szCs w:val="21"/>
        </w:rPr>
        <w:t xml:space="preserve">12.4 For every Level 4 system, [ORGANISATION] records before deployment: the decision the system informs; the data it uses; the tested performance and known limitations; the groups on which performance was checked; the point of human determination; and the route by which a person can contest the outcome.</w:t>
      </w:r>
    </w:p>
    <w:p>
      <w:pPr>
        <w:spacing w:after="110"/>
      </w:pPr>
      <w:r>
        <w:rPr>
          <w:rFonts w:ascii="Calibri" w:cs="Calibri" w:eastAsia="Calibri" w:hAnsi="Calibri"/>
          <w:color w:val="333A45"/>
          <w:sz w:val="21"/>
          <w:szCs w:val="21"/>
        </w:rPr>
        <w:t xml:space="preserve">12.5 Where a decision is contested, a person not involved in the original decision reviews it, and the review and its result are recorded.</w:t>
      </w:r>
    </w:p>
    <w:p>
      <w:pPr>
        <w:keepNext/>
        <w:pBdr>
          <w:bottom w:val="single" w:color="9DB9E8" w:sz="4" w:space="3"/>
        </w:pBdr>
        <w:spacing w:after="100" w:before="260"/>
      </w:pPr>
      <w:r>
        <w:rPr>
          <w:rFonts w:ascii="Calibri" w:cs="Calibri" w:eastAsia="Calibri" w:hAnsi="Calibri"/>
          <w:b/>
          <w:bCs/>
          <w:color w:val="2E5AAC"/>
          <w:sz w:val="26"/>
          <w:szCs w:val="26"/>
        </w:rPr>
        <w:t xml:space="preserve">13. The Personal Data Protection Officer</w:t>
      </w:r>
    </w:p>
    <w:p>
      <w:pPr>
        <w:spacing w:after="110"/>
      </w:pPr>
      <w:r>
        <w:rPr>
          <w:rFonts w:ascii="Calibri" w:cs="Calibri" w:eastAsia="Calibri" w:hAnsi="Calibri"/>
          <w:color w:val="333A45"/>
          <w:sz w:val="21"/>
          <w:szCs w:val="21"/>
        </w:rPr>
        <w:t xml:space="preserve">13.1 [ORGANISATION] </w:t>
      </w:r>
      <w:r>
        <w:rPr>
          <w:rFonts w:ascii="Calibri" w:cs="Calibri" w:eastAsia="Calibri" w:hAnsi="Calibri"/>
          <w:b/>
          <w:bCs/>
          <w:color w:val="333A45"/>
          <w:sz w:val="21"/>
          <w:szCs w:val="21"/>
        </w:rPr>
        <w:t xml:space="preserve">must designate a Personal Data Protection Officer</w:t>
      </w:r>
      <w:r>
        <w:rPr>
          <w:rFonts w:ascii="Calibri" w:cs="Calibri" w:eastAsia="Calibri" w:hAnsi="Calibri"/>
          <w:color w:val="333A45"/>
          <w:sz w:val="21"/>
          <w:szCs w:val="21"/>
        </w:rPr>
        <w:t xml:space="preserve">. The role is a legal requirement, not an organisational preference.</w:t>
      </w:r>
    </w:p>
    <w:p>
      <w:pPr>
        <w:spacing w:after="110"/>
      </w:pPr>
      <w:r>
        <w:rPr>
          <w:rFonts w:ascii="Calibri" w:cs="Calibri" w:eastAsia="Calibri" w:hAnsi="Calibri"/>
          <w:color w:val="333A45"/>
          <w:sz w:val="21"/>
          <w:szCs w:val="21"/>
        </w:rPr>
        <w:t xml:space="preserve">13.2 The officer must be: </w:t>
      </w:r>
      <w:r>
        <w:rPr>
          <w:rFonts w:ascii="Calibri" w:cs="Calibri" w:eastAsia="Calibri" w:hAnsi="Calibri"/>
          <w:b/>
          <w:bCs/>
          <w:color w:val="333A45"/>
          <w:sz w:val="21"/>
          <w:szCs w:val="21"/>
        </w:rPr>
        <w:t xml:space="preserve">qualified</w:t>
      </w:r>
      <w:r>
        <w:rPr>
          <w:rFonts w:ascii="Calibri" w:cs="Calibri" w:eastAsia="Calibri" w:hAnsi="Calibri"/>
          <w:color w:val="333A45"/>
          <w:sz w:val="21"/>
          <w:szCs w:val="21"/>
        </w:rPr>
        <w:t xml:space="preserve"> to carry out the tasks at 13.3; </w:t>
      </w:r>
      <w:r>
        <w:rPr>
          <w:rFonts w:ascii="Calibri" w:cs="Calibri" w:eastAsia="Calibri" w:hAnsi="Calibri"/>
          <w:b/>
          <w:bCs/>
          <w:color w:val="333A45"/>
          <w:sz w:val="21"/>
          <w:szCs w:val="21"/>
        </w:rPr>
        <w:t xml:space="preserve">knowledgeable</w:t>
      </w:r>
      <w:r>
        <w:rPr>
          <w:rFonts w:ascii="Calibri" w:cs="Calibri" w:eastAsia="Calibri" w:hAnsi="Calibri"/>
          <w:color w:val="333A45"/>
          <w:sz w:val="21"/>
          <w:szCs w:val="21"/>
        </w:rPr>
        <w:t xml:space="preserve"> of the law, the regulations and the data protection practices followed at [ORGANISATION]; and possessed of </w:t>
      </w:r>
      <w:r>
        <w:rPr>
          <w:rFonts w:ascii="Calibri" w:cs="Calibri" w:eastAsia="Calibri" w:hAnsi="Calibri"/>
          <w:b/>
          <w:bCs/>
          <w:color w:val="333A45"/>
          <w:sz w:val="21"/>
          <w:szCs w:val="21"/>
        </w:rPr>
        <w:t xml:space="preserve">professional competence, able to deal regularly and correctly with all matters relating to personal data protection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13.3 The officer's tasks are to:</w:t>
      </w:r>
    </w:p>
    <w:p>
      <w:pPr>
        <w:pStyle w:val="ListParagraph"/>
        <w:numPr>
          <w:ilvl w:val="0"/>
          <w:numId w:val="2"/>
        </w:numPr>
        <w:spacing w:after="70"/>
      </w:pPr>
      <w:r>
        <w:rPr>
          <w:rFonts w:ascii="Calibri" w:cs="Calibri" w:eastAsia="Calibri" w:hAnsi="Calibri"/>
          <w:color w:val="333A45"/>
          <w:sz w:val="21"/>
          <w:szCs w:val="21"/>
        </w:rPr>
        <w:t xml:space="preserve">provide </w:t>
      </w:r>
      <w:r>
        <w:rPr>
          <w:rFonts w:ascii="Calibri" w:cs="Calibri" w:eastAsia="Calibri" w:hAnsi="Calibri"/>
          <w:b/>
          <w:bCs/>
          <w:color w:val="333A45"/>
          <w:sz w:val="21"/>
          <w:szCs w:val="21"/>
        </w:rPr>
        <w:t xml:space="preserve">proposals and advice</w:t>
      </w:r>
      <w:r>
        <w:rPr>
          <w:rFonts w:ascii="Calibri" w:cs="Calibri" w:eastAsia="Calibri" w:hAnsi="Calibri"/>
          <w:color w:val="333A45"/>
          <w:sz w:val="21"/>
          <w:szCs w:val="21"/>
        </w:rPr>
        <w:t xml:space="preserve"> to [ORGANISATION] on its obligations;</w:t>
      </w:r>
    </w:p>
    <w:p>
      <w:pPr>
        <w:pStyle w:val="ListParagraph"/>
        <w:numPr>
          <w:ilvl w:val="0"/>
          <w:numId w:val="2"/>
        </w:numPr>
        <w:spacing w:after="70"/>
      </w:pPr>
      <w:r>
        <w:rPr>
          <w:rFonts w:ascii="Calibri" w:cs="Calibri" w:eastAsia="Calibri" w:hAnsi="Calibri"/>
          <w:b/>
          <w:bCs/>
          <w:color w:val="333A45"/>
          <w:sz w:val="21"/>
          <w:szCs w:val="21"/>
        </w:rPr>
        <w:t xml:space="preserve">follow up implementation of [ORGANISATION]'s data protection policies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follow up [ORGANISATION]'s performance of its obligations</w:t>
      </w:r>
      <w:r>
        <w:rPr>
          <w:rFonts w:ascii="Calibri" w:cs="Calibri" w:eastAsia="Calibri" w:hAnsi="Calibri"/>
          <w:color w:val="333A45"/>
          <w:sz w:val="21"/>
          <w:szCs w:val="21"/>
        </w:rPr>
        <w:t xml:space="preserve"> under the law and the regulations; and</w:t>
      </w:r>
    </w:p>
    <w:p>
      <w:pPr>
        <w:pStyle w:val="ListParagraph"/>
        <w:numPr>
          <w:ilvl w:val="0"/>
          <w:numId w:val="2"/>
        </w:numPr>
        <w:spacing w:after="70"/>
      </w:pPr>
      <w:r>
        <w:rPr>
          <w:rFonts w:ascii="Calibri" w:cs="Calibri" w:eastAsia="Calibri" w:hAnsi="Calibri"/>
          <w:b/>
          <w:bCs/>
          <w:color w:val="333A45"/>
          <w:sz w:val="21"/>
          <w:szCs w:val="21"/>
        </w:rPr>
        <w:t xml:space="preserve">coordinate with the Competent Department</w:t>
      </w:r>
      <w:r>
        <w:rPr>
          <w:rFonts w:ascii="Calibri" w:cs="Calibri" w:eastAsia="Calibri" w:hAnsi="Calibri"/>
          <w:color w:val="333A45"/>
          <w:sz w:val="21"/>
          <w:szCs w:val="21"/>
        </w:rPr>
        <w:t xml:space="preserve"> at the Ministry on matters relating to personal data processing.</w:t>
      </w:r>
    </w:p>
    <w:p>
      <w:pPr>
        <w:spacing w:after="110"/>
      </w:pPr>
      <w:r>
        <w:rPr>
          <w:rFonts w:ascii="Calibri" w:cs="Calibri" w:eastAsia="Calibri" w:hAnsi="Calibri"/>
          <w:color w:val="333A45"/>
          <w:sz w:val="21"/>
          <w:szCs w:val="21"/>
        </w:rPr>
        <w:t xml:space="preserve">13.4 [ORGANISATION] </w:t>
      </w:r>
      <w:r>
        <w:rPr>
          <w:rFonts w:ascii="Calibri" w:cs="Calibri" w:eastAsia="Calibri" w:hAnsi="Calibri"/>
          <w:b/>
          <w:bCs/>
          <w:color w:val="333A45"/>
          <w:sz w:val="21"/>
          <w:szCs w:val="21"/>
        </w:rPr>
        <w:t xml:space="preserve">publishes the officer's details, including name and contact details</w:t>
      </w:r>
      <w:r>
        <w:rPr>
          <w:rFonts w:ascii="Calibri" w:cs="Calibri" w:eastAsia="Calibri" w:hAnsi="Calibri"/>
          <w:color w:val="333A45"/>
          <w:sz w:val="21"/>
          <w:szCs w:val="21"/>
        </w:rPr>
        <w:t xml:space="preserve">, and the data subject has the right to contact the officer on all matters relating to the processing of their personal data. The officer's contact details also appear in the notice at 10.4.</w:t>
      </w:r>
    </w:p>
    <w:p>
      <w:pPr>
        <w:spacing w:after="110"/>
      </w:pPr>
      <w:r>
        <w:rPr>
          <w:rFonts w:ascii="Calibri" w:cs="Calibri" w:eastAsia="Calibri" w:hAnsi="Calibri"/>
          <w:color w:val="333A45"/>
          <w:sz w:val="21"/>
          <w:szCs w:val="21"/>
        </w:rPr>
        <w:t xml:space="preserve">13.5 The officer's role in AI governance is set out at Section 21. </w:t>
      </w:r>
      <w:r>
        <w:rPr>
          <w:rFonts w:ascii="Calibri" w:cs="Calibri" w:eastAsia="Calibri" w:hAnsi="Calibri"/>
          <w:b/>
          <w:bCs/>
          <w:color w:val="333A45"/>
          <w:sz w:val="21"/>
          <w:szCs w:val="21"/>
        </w:rPr>
        <w:t xml:space="preserve">Designating the officer does not transfer accountability from the business owners of AI systems.</w:t>
      </w:r>
    </w:p>
    <w:p>
      <w:pPr>
        <w:keepNext/>
        <w:pBdr>
          <w:bottom w:val="single" w:color="9DB9E8" w:sz="4" w:space="3"/>
        </w:pBdr>
        <w:spacing w:after="100" w:before="260"/>
      </w:pPr>
      <w:r>
        <w:rPr>
          <w:rFonts w:ascii="Calibri" w:cs="Calibri" w:eastAsia="Calibri" w:hAnsi="Calibri"/>
          <w:b/>
          <w:bCs/>
          <w:color w:val="2E5AAC"/>
          <w:sz w:val="26"/>
          <w:szCs w:val="26"/>
        </w:rPr>
        <w:t xml:space="preserve">14. Records, registers and audit</w:t>
      </w:r>
    </w:p>
    <w:p>
      <w:pPr>
        <w:spacing w:after="110"/>
      </w:pPr>
      <w:r>
        <w:rPr>
          <w:rFonts w:ascii="Calibri" w:cs="Calibri" w:eastAsia="Calibri" w:hAnsi="Calibri"/>
          <w:color w:val="333A45"/>
          <w:sz w:val="21"/>
          <w:szCs w:val="21"/>
        </w:rPr>
        <w:t xml:space="preserve">14.1 [ORGANISATION] maintains a </w:t>
      </w:r>
      <w:r>
        <w:rPr>
          <w:rFonts w:ascii="Calibri" w:cs="Calibri" w:eastAsia="Calibri" w:hAnsi="Calibri"/>
          <w:b/>
          <w:bCs/>
          <w:color w:val="333A45"/>
          <w:sz w:val="21"/>
          <w:szCs w:val="21"/>
        </w:rPr>
        <w:t xml:space="preserve">register of personal data processing activities</w:t>
      </w:r>
      <w:r>
        <w:rPr>
          <w:rFonts w:ascii="Calibri" w:cs="Calibri" w:eastAsia="Calibri" w:hAnsi="Calibri"/>
          <w:color w:val="333A45"/>
          <w:sz w:val="21"/>
          <w:szCs w:val="21"/>
        </w:rPr>
        <w:t xml:space="preserve"> containing at minimum:</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Personal Data Protection Officer's details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 description of the </w:t>
      </w:r>
      <w:r>
        <w:rPr>
          <w:rFonts w:ascii="Calibri" w:cs="Calibri" w:eastAsia="Calibri" w:hAnsi="Calibri"/>
          <w:b/>
          <w:bCs/>
          <w:color w:val="333A45"/>
          <w:sz w:val="21"/>
          <w:szCs w:val="21"/>
        </w:rPr>
        <w:t xml:space="preserve">categories of personal data held</w:t>
      </w:r>
      <w:r>
        <w:rPr>
          <w:rFonts w:ascii="Calibri" w:cs="Calibri" w:eastAsia="Calibri" w:hAnsi="Calibri"/>
          <w:color w:val="333A45"/>
          <w:sz w:val="21"/>
          <w:szCs w:val="21"/>
        </w:rPr>
        <w:t xml:space="preserve"> and the details of persons </w:t>
      </w:r>
      <w:r>
        <w:rPr>
          <w:rFonts w:ascii="Calibri" w:cs="Calibri" w:eastAsia="Calibri" w:hAnsi="Calibri"/>
          <w:b/>
          <w:bCs/>
          <w:color w:val="333A45"/>
          <w:sz w:val="21"/>
          <w:szCs w:val="21"/>
        </w:rPr>
        <w:t xml:space="preserve">authorised to access</w:t>
      </w:r>
      <w:r>
        <w:rPr>
          <w:rFonts w:ascii="Calibri" w:cs="Calibri" w:eastAsia="Calibri" w:hAnsi="Calibri"/>
          <w:color w:val="333A45"/>
          <w:sz w:val="21"/>
          <w:szCs w:val="21"/>
        </w:rPr>
        <w:t xml:space="preserve"> it;</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time periods for processing, its restrictions and its scope</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mechanism for erasing, amending or processing</w:t>
      </w:r>
      <w:r>
        <w:rPr>
          <w:rFonts w:ascii="Calibri" w:cs="Calibri" w:eastAsia="Calibri" w:hAnsi="Calibri"/>
          <w:color w:val="333A45"/>
          <w:sz w:val="21"/>
          <w:szCs w:val="21"/>
        </w:rPr>
        <w:t xml:space="preserve"> the data held;</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purpose</w:t>
      </w:r>
      <w:r>
        <w:rPr>
          <w:rFonts w:ascii="Calibri" w:cs="Calibri" w:eastAsia="Calibri" w:hAnsi="Calibri"/>
          <w:color w:val="333A45"/>
          <w:sz w:val="21"/>
          <w:szCs w:val="21"/>
        </w:rPr>
        <w:t xml:space="preserve"> of processing;</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entities to which personal data is disclosed and the purposes of disclosure</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details of </w:t>
      </w:r>
      <w:r>
        <w:rPr>
          <w:rFonts w:ascii="Calibri" w:cs="Calibri" w:eastAsia="Calibri" w:hAnsi="Calibri"/>
          <w:b/>
          <w:bCs/>
          <w:color w:val="333A45"/>
          <w:sz w:val="21"/>
          <w:szCs w:val="21"/>
        </w:rPr>
        <w:t xml:space="preserve">any entity to which personal data is transferred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any data relating to the </w:t>
      </w:r>
      <w:r>
        <w:rPr>
          <w:rFonts w:ascii="Calibri" w:cs="Calibri" w:eastAsia="Calibri" w:hAnsi="Calibri"/>
          <w:b/>
          <w:bCs/>
          <w:color w:val="333A45"/>
          <w:sz w:val="21"/>
          <w:szCs w:val="21"/>
        </w:rPr>
        <w:t xml:space="preserve">movement and processing of personal data across borders</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technical and organisational procedures for securing information and processing operations</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b/>
          <w:bCs/>
          <w:color w:val="333A45"/>
          <w:sz w:val="21"/>
          <w:szCs w:val="21"/>
        </w:rPr>
        <w:t xml:space="preserve">any breaches of personal data, including the surrounding circumstances, their effects, and the remedial or corrective action taken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14.2 The register is </w:t>
      </w:r>
      <w:r>
        <w:rPr>
          <w:rFonts w:ascii="Calibri" w:cs="Calibri" w:eastAsia="Calibri" w:hAnsi="Calibri"/>
          <w:b/>
          <w:bCs/>
          <w:color w:val="333A45"/>
          <w:sz w:val="21"/>
          <w:szCs w:val="21"/>
        </w:rPr>
        <w:t xml:space="preserve">updated continuously</w:t>
      </w:r>
      <w:r>
        <w:rPr>
          <w:rFonts w:ascii="Calibri" w:cs="Calibri" w:eastAsia="Calibri" w:hAnsi="Calibri"/>
          <w:color w:val="333A45"/>
          <w:sz w:val="21"/>
          <w:szCs w:val="21"/>
        </w:rPr>
        <w:t xml:space="preserve"> and provided to the Competent Department whenever requested. Every AI system processing personal data has an entry.</w:t>
      </w:r>
    </w:p>
    <w:p>
      <w:pPr>
        <w:spacing w:after="110"/>
      </w:pPr>
      <w:r>
        <w:rPr>
          <w:rFonts w:ascii="Calibri" w:cs="Calibri" w:eastAsia="Calibri" w:hAnsi="Calibri"/>
          <w:color w:val="333A45"/>
          <w:sz w:val="21"/>
          <w:szCs w:val="21"/>
        </w:rPr>
        <w:t xml:space="preserve">14.3 [ORGANISATION] must </w:t>
      </w:r>
      <w:r>
        <w:rPr>
          <w:rFonts w:ascii="Calibri" w:cs="Calibri" w:eastAsia="Calibri" w:hAnsi="Calibri"/>
          <w:b/>
          <w:bCs/>
          <w:color w:val="333A45"/>
          <w:sz w:val="21"/>
          <w:szCs w:val="21"/>
        </w:rPr>
        <w:t xml:space="preserve">retain the documents of processing operations</w:t>
      </w:r>
      <w:r>
        <w:rPr>
          <w:rFonts w:ascii="Calibri" w:cs="Calibri" w:eastAsia="Calibri" w:hAnsi="Calibri"/>
          <w:color w:val="333A45"/>
          <w:sz w:val="21"/>
          <w:szCs w:val="21"/>
        </w:rPr>
        <w:t xml:space="preserve">, ensuring the reason for retention is </w:t>
      </w:r>
      <w:r>
        <w:rPr>
          <w:rFonts w:ascii="Calibri" w:cs="Calibri" w:eastAsia="Calibri" w:hAnsi="Calibri"/>
          <w:b/>
          <w:bCs/>
          <w:color w:val="333A45"/>
          <w:sz w:val="21"/>
          <w:szCs w:val="21"/>
        </w:rPr>
        <w:t xml:space="preserve">specific and lawful</w:t>
      </w:r>
      <w:r>
        <w:rPr>
          <w:rFonts w:ascii="Calibri" w:cs="Calibri" w:eastAsia="Calibri" w:hAnsi="Calibri"/>
          <w:color w:val="333A45"/>
          <w:sz w:val="21"/>
          <w:szCs w:val="21"/>
        </w:rPr>
        <w:t xml:space="preserve">, the retention period is </w:t>
      </w:r>
      <w:r>
        <w:rPr>
          <w:rFonts w:ascii="Calibri" w:cs="Calibri" w:eastAsia="Calibri" w:hAnsi="Calibri"/>
          <w:b/>
          <w:bCs/>
          <w:color w:val="333A45"/>
          <w:sz w:val="21"/>
          <w:szCs w:val="21"/>
        </w:rPr>
        <w:t xml:space="preserve">proportionate to the purpose</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technical protection systems for secure retention</w:t>
      </w:r>
      <w:r>
        <w:rPr>
          <w:rFonts w:ascii="Calibri" w:cs="Calibri" w:eastAsia="Calibri" w:hAnsi="Calibri"/>
          <w:color w:val="333A45"/>
          <w:sz w:val="21"/>
          <w:szCs w:val="21"/>
        </w:rPr>
        <w:t xml:space="preserve"> are provided.</w:t>
      </w:r>
    </w:p>
    <w:p>
      <w:pPr>
        <w:spacing w:after="110"/>
      </w:pPr>
      <w:r>
        <w:rPr>
          <w:rFonts w:ascii="Calibri" w:cs="Calibri" w:eastAsia="Calibri" w:hAnsi="Calibri"/>
          <w:color w:val="333A45"/>
          <w:sz w:val="21"/>
          <w:szCs w:val="21"/>
        </w:rPr>
        <w:t xml:space="preserve">14.4 [ORGANISATION] must be able to </w:t>
      </w:r>
      <w:r>
        <w:rPr>
          <w:rFonts w:ascii="Calibri" w:cs="Calibri" w:eastAsia="Calibri" w:hAnsi="Calibri"/>
          <w:b/>
          <w:bCs/>
          <w:color w:val="333A45"/>
          <w:sz w:val="21"/>
          <w:szCs w:val="21"/>
        </w:rPr>
        <w:t xml:space="preserve">trace the sources of data used by an AI system and the standards of their use</w:t>
      </w:r>
      <w:r>
        <w:rPr>
          <w:rFonts w:ascii="Calibri" w:cs="Calibri" w:eastAsia="Calibri" w:hAnsi="Calibri"/>
          <w:color w:val="333A45"/>
          <w:sz w:val="21"/>
          <w:szCs w:val="21"/>
        </w:rPr>
        <w:t xml:space="preserve">. A Level 4 system whose data provenance cannot be traced is not approved.</w:t>
      </w:r>
    </w:p>
    <w:p>
      <w:pPr>
        <w:spacing w:after="110"/>
      </w:pPr>
      <w:r>
        <w:rPr>
          <w:rFonts w:ascii="Calibri" w:cs="Calibri" w:eastAsia="Calibri" w:hAnsi="Calibri"/>
          <w:color w:val="333A45"/>
          <w:sz w:val="21"/>
          <w:szCs w:val="21"/>
        </w:rPr>
        <w:t xml:space="preserve">14.5 </w:t>
      </w:r>
      <w:r>
        <w:rPr>
          <w:rFonts w:ascii="Calibri" w:cs="Calibri" w:eastAsia="Calibri" w:hAnsi="Calibri"/>
          <w:b/>
          <w:bCs/>
          <w:color w:val="333A45"/>
          <w:sz w:val="21"/>
          <w:szCs w:val="21"/>
        </w:rPr>
        <w:t xml:space="preserve">The external auditor.</w:t>
      </w:r>
      <w:r>
        <w:rPr>
          <w:rFonts w:ascii="Calibri" w:cs="Calibri" w:eastAsia="Calibri" w:hAnsi="Calibri"/>
          <w:color w:val="333A45"/>
          <w:sz w:val="21"/>
          <w:szCs w:val="21"/>
        </w:rPr>
        <w:t xml:space="preserve"> On the Ministry's request, [ORGANISATION] must appoint an external auditor to verify that processing has been carried out in accordance with the law and with [ORGANISATION]'s own controls and procedures. The auditor must be </w:t>
      </w:r>
      <w:r>
        <w:rPr>
          <w:rFonts w:ascii="Calibri" w:cs="Calibri" w:eastAsia="Calibri" w:hAnsi="Calibri"/>
          <w:b/>
          <w:bCs/>
          <w:color w:val="333A45"/>
          <w:sz w:val="21"/>
          <w:szCs w:val="21"/>
        </w:rPr>
        <w:t xml:space="preserve">accredited and licensed by the Ministry</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independent, with no direct or indirect connection to [ORGANISATION]</w:t>
      </w:r>
      <w:r>
        <w:rPr>
          <w:rFonts w:ascii="Calibri" w:cs="Calibri" w:eastAsia="Calibri" w:hAnsi="Calibri"/>
          <w:color w:val="333A45"/>
          <w:sz w:val="21"/>
          <w:szCs w:val="21"/>
        </w:rPr>
        <w:t xml:space="preserve">. [ORGANISATION] must </w:t>
      </w:r>
      <w:r>
        <w:rPr>
          <w:rFonts w:ascii="Calibri" w:cs="Calibri" w:eastAsia="Calibri" w:hAnsi="Calibri"/>
          <w:b/>
          <w:bCs/>
          <w:color w:val="333A45"/>
          <w:sz w:val="21"/>
          <w:szCs w:val="21"/>
        </w:rPr>
        <w:t xml:space="preserve">enable the auditor to view and examine the records, processing systems and data necessary</w:t>
      </w:r>
      <w:r>
        <w:rPr>
          <w:rFonts w:ascii="Calibri" w:cs="Calibri" w:eastAsia="Calibri" w:hAnsi="Calibri"/>
          <w:color w:val="333A45"/>
          <w:sz w:val="21"/>
          <w:szCs w:val="21"/>
        </w:rPr>
        <w:t xml:space="preserve"> for the audit, and must </w:t>
      </w:r>
      <w:r>
        <w:rPr>
          <w:rFonts w:ascii="Calibri" w:cs="Calibri" w:eastAsia="Calibri" w:hAnsi="Calibri"/>
          <w:b/>
          <w:bCs/>
          <w:color w:val="333A45"/>
          <w:sz w:val="21"/>
          <w:szCs w:val="21"/>
        </w:rPr>
        <w:t xml:space="preserve">provide the Competent Department with a copy of the auditor's report within 60 days of appointing the auditor</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14.6 </w:t>
      </w:r>
      <w:r>
        <w:rPr>
          <w:rFonts w:ascii="Calibri" w:cs="Calibri" w:eastAsia="Calibri" w:hAnsi="Calibri"/>
          <w:b/>
          <w:bCs/>
          <w:color w:val="333A45"/>
          <w:sz w:val="21"/>
          <w:szCs w:val="21"/>
        </w:rPr>
        <w:t xml:space="preserve">60 days is short for an audit of an AI estate.</w:t>
      </w:r>
      <w:r>
        <w:rPr>
          <w:rFonts w:ascii="Calibri" w:cs="Calibri" w:eastAsia="Calibri" w:hAnsi="Calibri"/>
          <w:color w:val="333A45"/>
          <w:sz w:val="21"/>
          <w:szCs w:val="21"/>
        </w:rPr>
        <w:t xml:space="preserve"> The committee maintains, in advance, an inventory-derived pack the auditor can be given on day one - Section 21.</w:t>
      </w:r>
    </w:p>
    <w:p>
      <w:pPr>
        <w:spacing w:after="110"/>
      </w:pPr>
      <w:r>
        <w:rPr>
          <w:rFonts w:ascii="Calibri" w:cs="Calibri" w:eastAsia="Calibri" w:hAnsi="Calibri"/>
          <w:color w:val="333A45"/>
          <w:sz w:val="21"/>
          <w:szCs w:val="21"/>
        </w:rPr>
        <w:t xml:space="preserve">14.7 [ORGANISATION] must </w:t>
      </w:r>
      <w:r>
        <w:rPr>
          <w:rFonts w:ascii="Calibri" w:cs="Calibri" w:eastAsia="Calibri" w:hAnsi="Calibri"/>
          <w:b/>
          <w:bCs/>
          <w:color w:val="333A45"/>
          <w:sz w:val="21"/>
          <w:szCs w:val="21"/>
        </w:rPr>
        <w:t xml:space="preserve">cooperate with the Ministry</w:t>
      </w:r>
      <w:r>
        <w:rPr>
          <w:rFonts w:ascii="Calibri" w:cs="Calibri" w:eastAsia="Calibri" w:hAnsi="Calibri"/>
          <w:color w:val="333A45"/>
          <w:sz w:val="21"/>
          <w:szCs w:val="21"/>
        </w:rPr>
        <w:t xml:space="preserve"> and provide the data and documents it requires within the period prescribed, and in any case within </w:t>
      </w:r>
      <w:r>
        <w:rPr>
          <w:rFonts w:ascii="Calibri" w:cs="Calibri" w:eastAsia="Calibri" w:hAnsi="Calibri"/>
          <w:b/>
          <w:bCs/>
          <w:color w:val="333A45"/>
          <w:sz w:val="21"/>
          <w:szCs w:val="21"/>
        </w:rPr>
        <w:t xml:space="preserve">30 days</w:t>
      </w:r>
      <w:r>
        <w:rPr>
          <w:rFonts w:ascii="Calibri" w:cs="Calibri" w:eastAsia="Calibri" w:hAnsi="Calibri"/>
          <w:color w:val="333A45"/>
          <w:sz w:val="21"/>
          <w:szCs w:val="21"/>
        </w:rPr>
        <w:t xml:space="preserve"> of the request where the regulations apply that period.</w:t>
      </w:r>
    </w:p>
    <w:p>
      <w:pPr>
        <w:keepNext/>
        <w:pBdr>
          <w:bottom w:val="single" w:color="9DB9E8" w:sz="4" w:space="3"/>
        </w:pBdr>
        <w:spacing w:after="100" w:before="260"/>
      </w:pPr>
      <w:r>
        <w:rPr>
          <w:rFonts w:ascii="Calibri" w:cs="Calibri" w:eastAsia="Calibri" w:hAnsi="Calibri"/>
          <w:b/>
          <w:bCs/>
          <w:color w:val="2E5AAC"/>
          <w:sz w:val="26"/>
          <w:szCs w:val="26"/>
        </w:rPr>
        <w:t xml:space="preserve">15. Personal data breach - two clocks</w:t>
      </w:r>
    </w:p>
    <w:p>
      <w:pPr>
        <w:spacing w:after="110"/>
      </w:pPr>
      <w:r>
        <w:rPr>
          <w:rFonts w:ascii="Calibri" w:cs="Calibri" w:eastAsia="Calibri" w:hAnsi="Calibri"/>
          <w:b/>
          <w:bCs/>
          <w:color w:val="333A45"/>
          <w:sz w:val="21"/>
          <w:szCs w:val="21"/>
        </w:rPr>
        <w:t xml:space="preserve">Both are 72 hours. Both run from knowledge. They are triggered by different tests, and one does not discharge the other.</w:t>
      </w:r>
    </w:p>
    <w:p>
      <w:pPr>
        <w:spacing w:after="110"/>
      </w:pPr>
      <w:r>
        <w:rPr>
          <w:rFonts w:ascii="Calibri" w:cs="Calibri" w:eastAsia="Calibri" w:hAnsi="Calibri"/>
          <w:color w:val="333A45"/>
          <w:sz w:val="21"/>
          <w:szCs w:val="21"/>
        </w:rPr>
        <w:t xml:space="preserve">15.1 Any suspected breach involving an AI tool - a wrong recipient, an unapproved tool, an exposed prompt log, a misconfigured index, a supplier notification - is reported to [SECURITY CONTACT] and the Personal Data Protection Officer </w:t>
      </w:r>
      <w:r>
        <w:rPr>
          <w:rFonts w:ascii="Calibri" w:cs="Calibri" w:eastAsia="Calibri" w:hAnsi="Calibri"/>
          <w:b/>
          <w:bCs/>
          <w:color w:val="333A45"/>
          <w:sz w:val="21"/>
          <w:szCs w:val="21"/>
        </w:rPr>
        <w:t xml:space="preserve">immediately on suspicion</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Awareness is recorded as a timestamp by a named person</w:t>
      </w:r>
      <w:r>
        <w:rPr>
          <w:rFonts w:ascii="Calibri" w:cs="Calibri" w:eastAsia="Calibri" w:hAnsi="Calibri"/>
          <w:color w:val="333A45"/>
          <w:sz w:val="21"/>
          <w:szCs w:val="21"/>
        </w:rPr>
        <w:t xml:space="preserve">, because both clocks run from it.</w:t>
      </w:r>
    </w:p>
    <w:p>
      <w:pPr>
        <w:spacing w:after="110"/>
      </w:pPr>
      <w:r>
        <w:rPr>
          <w:rFonts w:ascii="Calibri" w:cs="Calibri" w:eastAsia="Calibri" w:hAnsi="Calibri"/>
          <w:color w:val="333A45"/>
          <w:sz w:val="21"/>
          <w:szCs w:val="21"/>
        </w:rPr>
        <w:t xml:space="preserve">15.2 </w:t>
      </w:r>
      <w:r>
        <w:rPr>
          <w:rFonts w:ascii="Calibri" w:cs="Calibri" w:eastAsia="Calibri" w:hAnsi="Calibri"/>
          <w:b/>
          <w:bCs/>
          <w:color w:val="333A45"/>
          <w:sz w:val="21"/>
          <w:szCs w:val="21"/>
        </w:rPr>
        <w:t xml:space="preserve">To the regulator.</w:t>
      </w:r>
      <w:r>
        <w:rPr>
          <w:rFonts w:ascii="Calibri" w:cs="Calibri" w:eastAsia="Calibri" w:hAnsi="Calibri"/>
          <w:color w:val="333A45"/>
          <w:sz w:val="21"/>
          <w:szCs w:val="21"/>
        </w:rPr>
        <w:t xml:space="preserve"> [ORGANISATION] must notify the Competent Department </w:t>
      </w:r>
      <w:r>
        <w:rPr>
          <w:rFonts w:ascii="Calibri" w:cs="Calibri" w:eastAsia="Calibri" w:hAnsi="Calibri"/>
          <w:b/>
          <w:bCs/>
          <w:color w:val="333A45"/>
          <w:sz w:val="21"/>
          <w:szCs w:val="21"/>
        </w:rPr>
        <w:t xml:space="preserve">within 72 hours of becoming aware</w:t>
      </w:r>
      <w:r>
        <w:rPr>
          <w:rFonts w:ascii="Calibri" w:cs="Calibri" w:eastAsia="Calibri" w:hAnsi="Calibri"/>
          <w:color w:val="333A45"/>
          <w:sz w:val="21"/>
          <w:szCs w:val="21"/>
        </w:rPr>
        <w:t xml:space="preserve">, where the breach would lead to </w:t>
      </w:r>
      <w:r>
        <w:rPr>
          <w:rFonts w:ascii="Calibri" w:cs="Calibri" w:eastAsia="Calibri" w:hAnsi="Calibri"/>
          <w:b/>
          <w:bCs/>
          <w:color w:val="333A45"/>
          <w:sz w:val="21"/>
          <w:szCs w:val="21"/>
        </w:rPr>
        <w:t xml:space="preserve">a risk threatening the rights of data subjects</w:t>
      </w:r>
      <w:r>
        <w:rPr>
          <w:rFonts w:ascii="Calibri" w:cs="Calibri" w:eastAsia="Calibri" w:hAnsi="Calibri"/>
          <w:color w:val="333A45"/>
          <w:sz w:val="21"/>
          <w:szCs w:val="21"/>
        </w:rPr>
        <w:t xml:space="preserve">. The notification must include at minimum:</w:t>
      </w:r>
    </w:p>
    <w:p>
      <w:pPr>
        <w:pStyle w:val="ListParagraph"/>
        <w:numPr>
          <w:ilvl w:val="0"/>
          <w:numId w:val="2"/>
        </w:numPr>
        <w:spacing w:after="70"/>
      </w:pPr>
      <w:r>
        <w:rPr>
          <w:rFonts w:ascii="Calibri" w:cs="Calibri" w:eastAsia="Calibri" w:hAnsi="Calibri"/>
          <w:color w:val="333A45"/>
          <w:sz w:val="21"/>
          <w:szCs w:val="21"/>
        </w:rPr>
        <w:t xml:space="preserve">a </w:t>
      </w:r>
      <w:r>
        <w:rPr>
          <w:rFonts w:ascii="Calibri" w:cs="Calibri" w:eastAsia="Calibri" w:hAnsi="Calibri"/>
          <w:b/>
          <w:bCs/>
          <w:color w:val="333A45"/>
          <w:sz w:val="21"/>
          <w:szCs w:val="21"/>
        </w:rPr>
        <w:t xml:space="preserve">description and details of the nature of the breached data and the results arising from the breach</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contact details of [ORGANISATION] or another contact point</w:t>
      </w:r>
      <w:r>
        <w:rPr>
          <w:rFonts w:ascii="Calibri" w:cs="Calibri" w:eastAsia="Calibri" w:hAnsi="Calibri"/>
          <w:color w:val="333A45"/>
          <w:sz w:val="21"/>
          <w:szCs w:val="21"/>
        </w:rPr>
        <w:t xml:space="preserve"> for obtaining further information;</w:t>
      </w:r>
    </w:p>
    <w:p>
      <w:pPr>
        <w:pStyle w:val="ListParagraph"/>
        <w:numPr>
          <w:ilvl w:val="0"/>
          <w:numId w:val="2"/>
        </w:numPr>
        <w:spacing w:after="70"/>
      </w:pPr>
      <w:r>
        <w:rPr>
          <w:rFonts w:ascii="Calibri" w:cs="Calibri" w:eastAsia="Calibri" w:hAnsi="Calibri"/>
          <w:color w:val="333A45"/>
          <w:sz w:val="21"/>
          <w:szCs w:val="21"/>
        </w:rPr>
        <w:t xml:space="preserve">a </w:t>
      </w:r>
      <w:r>
        <w:rPr>
          <w:rFonts w:ascii="Calibri" w:cs="Calibri" w:eastAsia="Calibri" w:hAnsi="Calibri"/>
          <w:b/>
          <w:bCs/>
          <w:color w:val="333A45"/>
          <w:sz w:val="21"/>
          <w:szCs w:val="21"/>
        </w:rPr>
        <w:t xml:space="preserve">description of the probable effects</w:t>
      </w:r>
      <w:r>
        <w:rPr>
          <w:rFonts w:ascii="Calibri" w:cs="Calibri" w:eastAsia="Calibri" w:hAnsi="Calibri"/>
          <w:color w:val="333A45"/>
          <w:sz w:val="21"/>
          <w:szCs w:val="21"/>
        </w:rPr>
        <w:t xml:space="preserve"> of the breach;</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corrective procedures or technical and organisational measures [ORGANISATION] will take</w:t>
      </w:r>
      <w:r>
        <w:rPr>
          <w:rFonts w:ascii="Calibri" w:cs="Calibri" w:eastAsia="Calibri" w:hAnsi="Calibri"/>
          <w:color w:val="333A45"/>
          <w:sz w:val="21"/>
          <w:szCs w:val="21"/>
        </w:rPr>
        <w:t xml:space="preserve">, including where necessary the </w:t>
      </w:r>
      <w:r>
        <w:rPr>
          <w:rFonts w:ascii="Calibri" w:cs="Calibri" w:eastAsia="Calibri" w:hAnsi="Calibri"/>
          <w:b/>
          <w:bCs/>
          <w:color w:val="333A45"/>
          <w:sz w:val="21"/>
          <w:szCs w:val="21"/>
        </w:rPr>
        <w:t xml:space="preserve">proposed measures to mitigate probable negative effects</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corrective procedures and technical and organisational measures [ORGANISATION] took immediately on learning of the breach and before notifying</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last item rewards acting first and reporting second within the window</w:t>
      </w:r>
      <w:r>
        <w:rPr>
          <w:rFonts w:ascii="Calibri" w:cs="Calibri" w:eastAsia="Calibri" w:hAnsi="Calibri"/>
          <w:color w:val="333A45"/>
          <w:sz w:val="21"/>
          <w:szCs w:val="21"/>
        </w:rPr>
        <w:t xml:space="preserve">, and penalises an organisation that spent the 72 hours drafting.</w:t>
      </w:r>
    </w:p>
    <w:p>
      <w:pPr>
        <w:spacing w:after="110"/>
      </w:pPr>
      <w:r>
        <w:rPr>
          <w:rFonts w:ascii="Calibri" w:cs="Calibri" w:eastAsia="Calibri" w:hAnsi="Calibri"/>
          <w:color w:val="333A45"/>
          <w:sz w:val="21"/>
          <w:szCs w:val="21"/>
        </w:rPr>
        <w:t xml:space="preserve">15.3 </w:t>
      </w:r>
      <w:r>
        <w:rPr>
          <w:rFonts w:ascii="Calibri" w:cs="Calibri" w:eastAsia="Calibri" w:hAnsi="Calibri"/>
          <w:b/>
          <w:bCs/>
          <w:color w:val="333A45"/>
          <w:sz w:val="21"/>
          <w:szCs w:val="21"/>
        </w:rPr>
        <w:t xml:space="preserve">To the individual.</w:t>
      </w:r>
      <w:r>
        <w:rPr>
          <w:rFonts w:ascii="Calibri" w:cs="Calibri" w:eastAsia="Calibri" w:hAnsi="Calibri"/>
          <w:color w:val="333A45"/>
          <w:sz w:val="21"/>
          <w:szCs w:val="21"/>
        </w:rPr>
        <w:t xml:space="preserve"> [ORGANISATION] must notify the data subject </w:t>
      </w:r>
      <w:r>
        <w:rPr>
          <w:rFonts w:ascii="Calibri" w:cs="Calibri" w:eastAsia="Calibri" w:hAnsi="Calibri"/>
          <w:b/>
          <w:bCs/>
          <w:color w:val="333A45"/>
          <w:sz w:val="21"/>
          <w:szCs w:val="21"/>
        </w:rPr>
        <w:t xml:space="preserve">within 72 hours of becoming aware</w:t>
      </w:r>
      <w:r>
        <w:rPr>
          <w:rFonts w:ascii="Calibri" w:cs="Calibri" w:eastAsia="Calibri" w:hAnsi="Calibri"/>
          <w:color w:val="333A45"/>
          <w:sz w:val="21"/>
          <w:szCs w:val="21"/>
        </w:rPr>
        <w:t xml:space="preserve">, where the breach </w:t>
      </w:r>
      <w:r>
        <w:rPr>
          <w:rFonts w:ascii="Calibri" w:cs="Calibri" w:eastAsia="Calibri" w:hAnsi="Calibri"/>
          <w:b/>
          <w:bCs/>
          <w:color w:val="333A45"/>
          <w:sz w:val="21"/>
          <w:szCs w:val="21"/>
        </w:rPr>
        <w:t xml:space="preserve">would cause serious damage or high risks to the data subject</w:t>
      </w:r>
      <w:r>
        <w:rPr>
          <w:rFonts w:ascii="Calibri" w:cs="Calibri" w:eastAsia="Calibri" w:hAnsi="Calibri"/>
          <w:color w:val="333A45"/>
          <w:sz w:val="21"/>
          <w:szCs w:val="21"/>
        </w:rPr>
        <w:t xml:space="preserve">. The notification must include: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type and nature</w:t>
      </w:r>
      <w:r>
        <w:rPr>
          <w:rFonts w:ascii="Calibri" w:cs="Calibri" w:eastAsia="Calibri" w:hAnsi="Calibri"/>
          <w:color w:val="333A45"/>
          <w:sz w:val="21"/>
          <w:szCs w:val="21"/>
        </w:rPr>
        <w:t xml:space="preserve"> of the breach;</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details of the personal data exposed</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b/>
          <w:bCs/>
          <w:color w:val="333A45"/>
          <w:sz w:val="21"/>
          <w:szCs w:val="21"/>
        </w:rPr>
        <w:t xml:space="preserve">recommendations to limit or mitigate the effects</w:t>
      </w:r>
      <w:r>
        <w:rPr>
          <w:rFonts w:ascii="Calibri" w:cs="Calibri" w:eastAsia="Calibri" w:hAnsi="Calibri"/>
          <w:color w:val="333A45"/>
          <w:sz w:val="21"/>
          <w:szCs w:val="21"/>
        </w:rPr>
        <w:t xml:space="preserve"> of the breach, where required.</w:t>
      </w:r>
    </w:p>
    <w:p>
      <w:pPr>
        <w:spacing w:after="110"/>
      </w:pPr>
      <w:r>
        <w:rPr>
          <w:rFonts w:ascii="Calibri" w:cs="Calibri" w:eastAsia="Calibri" w:hAnsi="Calibri"/>
          <w:color w:val="333A45"/>
          <w:sz w:val="21"/>
          <w:szCs w:val="21"/>
        </w:rPr>
        <w:t xml:space="preserve">15.4 </w:t>
      </w:r>
      <w:r>
        <w:rPr>
          <w:rFonts w:ascii="Calibri" w:cs="Calibri" w:eastAsia="Calibri" w:hAnsi="Calibri"/>
          <w:b/>
          <w:bCs/>
          <w:color w:val="333A45"/>
          <w:sz w:val="21"/>
          <w:szCs w:val="21"/>
        </w:rPr>
        <w:t xml:space="preserve">The thresholds differ.</w:t>
      </w:r>
      <w:r>
        <w:rPr>
          <w:rFonts w:ascii="Calibri" w:cs="Calibri" w:eastAsia="Calibri" w:hAnsi="Calibri"/>
          <w:color w:val="333A45"/>
          <w:sz w:val="21"/>
          <w:szCs w:val="21"/>
        </w:rPr>
        <w:t xml:space="preserve"> The regulator is notified where there is a risk threatening data subjects' rights; the individual where there would be serious damage or high risk to that individual. A breach can cross one and not the other. The Personal Data Protection Officer records the determination for </w:t>
      </w:r>
      <w:r>
        <w:rPr>
          <w:rFonts w:ascii="Calibri" w:cs="Calibri" w:eastAsia="Calibri" w:hAnsi="Calibri"/>
          <w:b/>
          <w:bCs/>
          <w:color w:val="333A45"/>
          <w:sz w:val="21"/>
          <w:szCs w:val="21"/>
        </w:rPr>
        <w:t xml:space="preserve">each</w:t>
      </w:r>
      <w:r>
        <w:rPr>
          <w:rFonts w:ascii="Calibri" w:cs="Calibri" w:eastAsia="Calibri" w:hAnsi="Calibri"/>
          <w:color w:val="333A45"/>
          <w:sz w:val="21"/>
          <w:szCs w:val="21"/>
        </w:rPr>
        <w:t xml:space="preserve"> limb, with reasons, in every incident.</w:t>
      </w:r>
    </w:p>
    <w:p>
      <w:pPr>
        <w:spacing w:after="110"/>
      </w:pPr>
      <w:r>
        <w:rPr>
          <w:rFonts w:ascii="Calibri" w:cs="Calibri" w:eastAsia="Calibri" w:hAnsi="Calibri"/>
          <w:color w:val="333A45"/>
          <w:sz w:val="21"/>
          <w:szCs w:val="21"/>
        </w:rPr>
        <w:t xml:space="preserve">15.5 </w:t>
      </w:r>
      <w:r>
        <w:rPr>
          <w:rFonts w:ascii="Calibri" w:cs="Calibri" w:eastAsia="Calibri" w:hAnsi="Calibri"/>
          <w:b/>
          <w:bCs/>
          <w:color w:val="333A45"/>
          <w:sz w:val="21"/>
          <w:szCs w:val="21"/>
        </w:rPr>
        <w:t xml:space="preserve">The regulator may direct notification.</w:t>
      </w:r>
      <w:r>
        <w:rPr>
          <w:rFonts w:ascii="Calibri" w:cs="Calibri" w:eastAsia="Calibri" w:hAnsi="Calibri"/>
          <w:color w:val="333A45"/>
          <w:sz w:val="21"/>
          <w:szCs w:val="21"/>
        </w:rPr>
        <w:t xml:space="preserve"> After receiving a notification, the Competent Department may evaluate the measures [ORGANISATION] took and whether they meet the resulting damage, </w:t>
      </w:r>
      <w:r>
        <w:rPr>
          <w:rFonts w:ascii="Calibri" w:cs="Calibri" w:eastAsia="Calibri" w:hAnsi="Calibri"/>
          <w:b/>
          <w:bCs/>
          <w:color w:val="333A45"/>
          <w:sz w:val="21"/>
          <w:szCs w:val="21"/>
        </w:rPr>
        <w:t xml:space="preserve">direct that data subjects be notified</w:t>
      </w:r>
      <w:r>
        <w:rPr>
          <w:rFonts w:ascii="Calibri" w:cs="Calibri" w:eastAsia="Calibri" w:hAnsi="Calibri"/>
          <w:color w:val="333A45"/>
          <w:sz w:val="21"/>
          <w:szCs w:val="21"/>
        </w:rPr>
        <w:t xml:space="preserve">, and provide guidance or support. [ORGANISATION] plans for a direction arriving after it has decided not to notify.</w:t>
      </w:r>
    </w:p>
    <w:p>
      <w:pPr>
        <w:spacing w:after="110"/>
      </w:pPr>
      <w:r>
        <w:rPr>
          <w:rFonts w:ascii="Calibri" w:cs="Calibri" w:eastAsia="Calibri" w:hAnsi="Calibri"/>
          <w:color w:val="333A45"/>
          <w:sz w:val="21"/>
          <w:szCs w:val="21"/>
        </w:rPr>
        <w:t xml:space="preserve">15.6 The individual has a standing right to </w:t>
      </w:r>
      <w:r>
        <w:rPr>
          <w:rFonts w:ascii="Calibri" w:cs="Calibri" w:eastAsia="Calibri" w:hAnsi="Calibri"/>
          <w:b/>
          <w:bCs/>
          <w:color w:val="333A45"/>
          <w:sz w:val="21"/>
          <w:szCs w:val="21"/>
        </w:rPr>
        <w:t xml:space="preserve">be notified of any breach or infringement of their personal data and of the measures taken</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15.7 [ORGANISATION] </w:t>
      </w:r>
      <w:r>
        <w:rPr>
          <w:rFonts w:ascii="Calibri" w:cs="Calibri" w:eastAsia="Calibri" w:hAnsi="Calibri"/>
          <w:b/>
          <w:bCs/>
          <w:color w:val="333A45"/>
          <w:sz w:val="21"/>
          <w:szCs w:val="21"/>
        </w:rPr>
        <w:t xml:space="preserve">documents cases of breach</w:t>
      </w:r>
      <w:r>
        <w:rPr>
          <w:rFonts w:ascii="Calibri" w:cs="Calibri" w:eastAsia="Calibri" w:hAnsi="Calibri"/>
          <w:color w:val="333A45"/>
          <w:sz w:val="21"/>
          <w:szCs w:val="21"/>
        </w:rPr>
        <w:t xml:space="preserve"> - their causes, the consequences, the corrective procedures and technical and organisational measures taken - and retains that documentation in the processing activities register for the period the Competent Department determines.</w:t>
      </w:r>
    </w:p>
    <w:p>
      <w:pPr>
        <w:spacing w:after="110"/>
      </w:pPr>
      <w:r>
        <w:rPr>
          <w:rFonts w:ascii="Calibri" w:cs="Calibri" w:eastAsia="Calibri" w:hAnsi="Calibri"/>
          <w:color w:val="333A45"/>
          <w:sz w:val="21"/>
          <w:szCs w:val="21"/>
        </w:rPr>
        <w:t xml:space="preserve">15.8 For each Level 3 and Level 4 system, [ORGANISATION] records in advance how it would establish, from the system's own records, </w:t>
      </w:r>
      <w:r>
        <w:rPr>
          <w:rFonts w:ascii="Calibri" w:cs="Calibri" w:eastAsia="Calibri" w:hAnsi="Calibri"/>
          <w:b/>
          <w:bCs/>
          <w:color w:val="333A45"/>
          <w:sz w:val="21"/>
          <w:szCs w:val="21"/>
        </w:rPr>
        <w:t xml:space="preserve">whose personal data a given exposure touched</w:t>
      </w:r>
      <w:r>
        <w:rPr>
          <w:rFonts w:ascii="Calibri" w:cs="Calibri" w:eastAsia="Calibri" w:hAnsi="Calibri"/>
          <w:color w:val="333A45"/>
          <w:sz w:val="21"/>
          <w:szCs w:val="21"/>
        </w:rPr>
        <w:t xml:space="preserve">. A system that cannot answer is not approved for personal data.</w:t>
      </w:r>
    </w:p>
    <w:p>
      <w:pPr>
        <w:spacing w:after="110"/>
      </w:pPr>
      <w:r>
        <w:rPr>
          <w:rFonts w:ascii="Calibri" w:cs="Calibri" w:eastAsia="Calibri" w:hAnsi="Calibri"/>
          <w:color w:val="333A45"/>
          <w:sz w:val="21"/>
          <w:szCs w:val="21"/>
        </w:rPr>
        <w:t xml:space="preserve">15.9 Supplier contracts require immediate notification to [ORGANISATION] on the supplier becoming aware, with enough detail to populate 15.2 and 15.3 inside the window.</w:t>
      </w:r>
    </w:p>
    <w:p>
      <w:pPr>
        <w:spacing w:after="110"/>
      </w:pPr>
      <w:r>
        <w:rPr>
          <w:rFonts w:ascii="Calibri" w:cs="Calibri" w:eastAsia="Calibri" w:hAnsi="Calibri"/>
          <w:color w:val="333A45"/>
          <w:sz w:val="21"/>
          <w:szCs w:val="21"/>
        </w:rPr>
        <w:t xml:space="preserve">15.10 Staff who report in good faith will not face disciplinary action for reporting.</w:t>
      </w:r>
    </w:p>
    <w:p>
      <w:pPr>
        <w:keepNext/>
        <w:pBdr>
          <w:bottom w:val="single" w:color="9DB9E8" w:sz="4" w:space="3"/>
        </w:pBdr>
        <w:spacing w:after="100" w:before="260"/>
      </w:pPr>
      <w:r>
        <w:rPr>
          <w:rFonts w:ascii="Calibri" w:cs="Calibri" w:eastAsia="Calibri" w:hAnsi="Calibri"/>
          <w:b/>
          <w:bCs/>
          <w:color w:val="2E5AAC"/>
          <w:sz w:val="26"/>
          <w:szCs w:val="26"/>
        </w:rPr>
        <w:t xml:space="preserve">16. Children and persons without full capacity</w:t>
      </w:r>
    </w:p>
    <w:p>
      <w:pPr>
        <w:spacing w:after="110"/>
      </w:pPr>
      <w:r>
        <w:rPr>
          <w:rFonts w:ascii="Calibri" w:cs="Calibri" w:eastAsia="Calibri" w:hAnsi="Calibri"/>
          <w:color w:val="333A45"/>
          <w:sz w:val="21"/>
          <w:szCs w:val="21"/>
        </w:rPr>
        <w:t xml:space="preserve">16.1 Processing a child's personal data is </w:t>
      </w:r>
      <w:r>
        <w:rPr>
          <w:rFonts w:ascii="Calibri" w:cs="Calibri" w:eastAsia="Calibri" w:hAnsi="Calibri"/>
          <w:b/>
          <w:bCs/>
          <w:color w:val="333A45"/>
          <w:sz w:val="21"/>
          <w:szCs w:val="21"/>
        </w:rPr>
        <w:t xml:space="preserve">prohibited without the guardian's consent</w:t>
      </w:r>
      <w:r>
        <w:rPr>
          <w:rFonts w:ascii="Calibri" w:cs="Calibri" w:eastAsia="Calibri" w:hAnsi="Calibri"/>
          <w:color w:val="333A45"/>
          <w:sz w:val="21"/>
          <w:szCs w:val="21"/>
        </w:rPr>
        <w:t xml:space="preserve">, unless the processing is in the child's best interests.</w:t>
      </w:r>
    </w:p>
    <w:p>
      <w:pPr>
        <w:spacing w:after="110"/>
      </w:pPr>
      <w:r>
        <w:rPr>
          <w:rFonts w:ascii="Calibri" w:cs="Calibri" w:eastAsia="Calibri" w:hAnsi="Calibri"/>
          <w:color w:val="333A45"/>
          <w:sz w:val="21"/>
          <w:szCs w:val="21"/>
        </w:rPr>
        <w:t xml:space="preserve">16.2 [ORGANISATION] must obtain the </w:t>
      </w:r>
      <w:r>
        <w:rPr>
          <w:rFonts w:ascii="Calibri" w:cs="Calibri" w:eastAsia="Calibri" w:hAnsi="Calibri"/>
          <w:b/>
          <w:bCs/>
          <w:color w:val="333A45"/>
          <w:sz w:val="21"/>
          <w:szCs w:val="21"/>
        </w:rPr>
        <w:t xml:space="preserve">guardian's explicit consent</w:t>
      </w:r>
      <w:r>
        <w:rPr>
          <w:rFonts w:ascii="Calibri" w:cs="Calibri" w:eastAsia="Calibri" w:hAnsi="Calibri"/>
          <w:color w:val="333A45"/>
          <w:sz w:val="21"/>
          <w:szCs w:val="21"/>
        </w:rPr>
        <w:t xml:space="preserve"> before processing, and may request from the child the </w:t>
      </w:r>
      <w:r>
        <w:rPr>
          <w:rFonts w:ascii="Calibri" w:cs="Calibri" w:eastAsia="Calibri" w:hAnsi="Calibri"/>
          <w:b/>
          <w:bCs/>
          <w:color w:val="333A45"/>
          <w:sz w:val="21"/>
          <w:szCs w:val="21"/>
        </w:rPr>
        <w:t xml:space="preserve">minimum data about the guardian</w:t>
      </w:r>
      <w:r>
        <w:rPr>
          <w:rFonts w:ascii="Calibri" w:cs="Calibri" w:eastAsia="Calibri" w:hAnsi="Calibri"/>
          <w:color w:val="333A45"/>
          <w:sz w:val="21"/>
          <w:szCs w:val="21"/>
        </w:rPr>
        <w:t xml:space="preserve"> needed to verify their identity and obtain their consent.</w:t>
      </w:r>
    </w:p>
    <w:p>
      <w:pPr>
        <w:spacing w:after="110"/>
      </w:pPr>
      <w:r>
        <w:rPr>
          <w:rFonts w:ascii="Calibri" w:cs="Calibri" w:eastAsia="Calibri" w:hAnsi="Calibri"/>
          <w:color w:val="333A45"/>
          <w:sz w:val="21"/>
          <w:szCs w:val="21"/>
        </w:rPr>
        <w:t xml:space="preserve">16.3 When processing a child's personal data, [ORGANISATION] must ensure the purpose is </w:t>
      </w:r>
      <w:r>
        <w:rPr>
          <w:rFonts w:ascii="Calibri" w:cs="Calibri" w:eastAsia="Calibri" w:hAnsi="Calibri"/>
          <w:b/>
          <w:bCs/>
          <w:color w:val="333A45"/>
          <w:sz w:val="21"/>
          <w:szCs w:val="21"/>
        </w:rPr>
        <w:t xml:space="preserve">clear, direct, safe and free of deception and misleading</w:t>
      </w:r>
      <w:r>
        <w:rPr>
          <w:rFonts w:ascii="Calibri" w:cs="Calibri" w:eastAsia="Calibri" w:hAnsi="Calibri"/>
          <w:color w:val="333A45"/>
          <w:sz w:val="21"/>
          <w:szCs w:val="21"/>
        </w:rPr>
        <w:t xml:space="preserve">, and that processing is </w:t>
      </w:r>
      <w:r>
        <w:rPr>
          <w:rFonts w:ascii="Calibri" w:cs="Calibri" w:eastAsia="Calibri" w:hAnsi="Calibri"/>
          <w:b/>
          <w:bCs/>
          <w:color w:val="333A45"/>
          <w:sz w:val="21"/>
          <w:szCs w:val="21"/>
        </w:rPr>
        <w:t xml:space="preserve">limited to the minimum personal data</w:t>
      </w:r>
      <w:r>
        <w:rPr>
          <w:rFonts w:ascii="Calibri" w:cs="Calibri" w:eastAsia="Calibri" w:hAnsi="Calibri"/>
          <w:color w:val="333A45"/>
          <w:sz w:val="21"/>
          <w:szCs w:val="21"/>
        </w:rPr>
        <w:t xml:space="preserve"> needed to achieve the specified purpose.</w:t>
      </w:r>
    </w:p>
    <w:p>
      <w:pPr>
        <w:spacing w:after="110"/>
      </w:pPr>
      <w:r>
        <w:rPr>
          <w:rFonts w:ascii="Calibri" w:cs="Calibri" w:eastAsia="Calibri" w:hAnsi="Calibri"/>
          <w:color w:val="333A45"/>
          <w:sz w:val="21"/>
          <w:szCs w:val="21"/>
        </w:rPr>
        <w:t xml:space="preserve">16.4 [ORGANISATION] must </w:t>
      </w:r>
      <w:r>
        <w:rPr>
          <w:rFonts w:ascii="Calibri" w:cs="Calibri" w:eastAsia="Calibri" w:hAnsi="Calibri"/>
          <w:b/>
          <w:bCs/>
          <w:color w:val="333A45"/>
          <w:sz w:val="21"/>
          <w:szCs w:val="21"/>
        </w:rPr>
        <w:t xml:space="preserve">identify and provide the means enabling the guardian to access the child's personal data</w:t>
      </w:r>
      <w:r>
        <w:rPr>
          <w:rFonts w:ascii="Calibri" w:cs="Calibri" w:eastAsia="Calibri" w:hAnsi="Calibri"/>
          <w:color w:val="333A45"/>
          <w:sz w:val="21"/>
          <w:szCs w:val="21"/>
        </w:rPr>
        <w:t xml:space="preserve"> in order to update and amend it.</w:t>
      </w:r>
    </w:p>
    <w:p>
      <w:pPr>
        <w:spacing w:after="110"/>
      </w:pPr>
      <w:r>
        <w:rPr>
          <w:rFonts w:ascii="Calibri" w:cs="Calibri" w:eastAsia="Calibri" w:hAnsi="Calibri"/>
          <w:color w:val="333A45"/>
          <w:sz w:val="21"/>
          <w:szCs w:val="21"/>
        </w:rPr>
        <w:t xml:space="preserve">16.5 [ORGANISATION] may </w:t>
      </w:r>
      <w:r>
        <w:rPr>
          <w:rFonts w:ascii="Calibri" w:cs="Calibri" w:eastAsia="Calibri" w:hAnsi="Calibri"/>
          <w:b/>
          <w:bCs/>
          <w:color w:val="333A45"/>
          <w:sz w:val="21"/>
          <w:szCs w:val="21"/>
        </w:rPr>
        <w:t xml:space="preserve">not disclose or share a child's personal data</w:t>
      </w:r>
      <w:r>
        <w:rPr>
          <w:rFonts w:ascii="Calibri" w:cs="Calibri" w:eastAsia="Calibri" w:hAnsi="Calibri"/>
          <w:color w:val="333A45"/>
          <w:sz w:val="21"/>
          <w:szCs w:val="21"/>
        </w:rPr>
        <w:t xml:space="preserve"> with others except after obtaining the guardian's explicit consent.</w:t>
      </w:r>
    </w:p>
    <w:p>
      <w:pPr>
        <w:spacing w:after="110"/>
      </w:pPr>
      <w:r>
        <w:rPr>
          <w:rFonts w:ascii="Calibri" w:cs="Calibri" w:eastAsia="Calibri" w:hAnsi="Calibri"/>
          <w:color w:val="333A45"/>
          <w:sz w:val="21"/>
          <w:szCs w:val="21"/>
        </w:rPr>
        <w:t xml:space="preserve">16.6 The same provisions apply to a person </w:t>
      </w:r>
      <w:r>
        <w:rPr>
          <w:rFonts w:ascii="Calibri" w:cs="Calibri" w:eastAsia="Calibri" w:hAnsi="Calibri"/>
          <w:b/>
          <w:bCs/>
          <w:color w:val="333A45"/>
          <w:sz w:val="21"/>
          <w:szCs w:val="21"/>
        </w:rPr>
        <w:t xml:space="preserve">lacking or having diminished legal capacity</w:t>
      </w:r>
      <w:r>
        <w:rPr>
          <w:rFonts w:ascii="Calibri" w:cs="Calibri" w:eastAsia="Calibri" w:hAnsi="Calibri"/>
          <w:color w:val="333A45"/>
          <w:sz w:val="21"/>
          <w:szCs w:val="21"/>
        </w:rPr>
        <w:t xml:space="preserve">, represented by their guardian, trustee or curator.</w:t>
      </w:r>
    </w:p>
    <w:p>
      <w:pPr>
        <w:spacing w:after="110"/>
      </w:pPr>
      <w:r>
        <w:rPr>
          <w:rFonts w:ascii="Calibri" w:cs="Calibri" w:eastAsia="Calibri" w:hAnsi="Calibri"/>
          <w:color w:val="333A45"/>
          <w:sz w:val="21"/>
          <w:szCs w:val="21"/>
        </w:rPr>
        <w:t xml:space="preserve">16.7 </w:t>
      </w:r>
      <w:r>
        <w:rPr>
          <w:rFonts w:ascii="Calibri" w:cs="Calibri" w:eastAsia="Calibri" w:hAnsi="Calibri"/>
          <w:b/>
          <w:bCs/>
          <w:color w:val="333A45"/>
          <w:sz w:val="21"/>
          <w:szCs w:val="21"/>
        </w:rPr>
        <w:t xml:space="preserve">An AI system cannot discharge the verification duty.</w:t>
      </w:r>
      <w:r>
        <w:rPr>
          <w:rFonts w:ascii="Calibri" w:cs="Calibri" w:eastAsia="Calibri" w:hAnsi="Calibri"/>
          <w:color w:val="333A45"/>
          <w:sz w:val="21"/>
          <w:szCs w:val="21"/>
        </w:rPr>
        <w:t xml:space="preserve"> Age estimation, document classification or identity scoring may support the check; the determination is a person's, and it is recorded.</w:t>
      </w:r>
    </w:p>
    <w:p>
      <w:pPr>
        <w:keepNext/>
        <w:pBdr>
          <w:bottom w:val="single" w:color="9DB9E8" w:sz="4" w:space="3"/>
        </w:pBdr>
        <w:spacing w:after="100" w:before="260"/>
      </w:pPr>
      <w:r>
        <w:rPr>
          <w:rFonts w:ascii="Calibri" w:cs="Calibri" w:eastAsia="Calibri" w:hAnsi="Calibri"/>
          <w:b/>
          <w:bCs/>
          <w:color w:val="2E5AAC"/>
          <w:sz w:val="26"/>
          <w:szCs w:val="26"/>
        </w:rPr>
        <w:t xml:space="preserve">17. Cross-border transfer - the largest exposure</w:t>
      </w:r>
    </w:p>
    <w:p>
      <w:pPr>
        <w:spacing w:after="110"/>
      </w:pPr>
      <w:r>
        <w:rPr>
          <w:rFonts w:ascii="Calibri" w:cs="Calibri" w:eastAsia="Calibri" w:hAnsi="Calibri"/>
          <w:b/>
          <w:bCs/>
          <w:color w:val="333A45"/>
          <w:sz w:val="21"/>
          <w:szCs w:val="21"/>
        </w:rPr>
        <w:t xml:space="preserve">Read Section 1.5 before this section.</w:t>
      </w:r>
    </w:p>
    <w:p>
      <w:pPr>
        <w:spacing w:after="110"/>
      </w:pPr>
      <w:r>
        <w:rPr>
          <w:rFonts w:ascii="Calibri" w:cs="Calibri" w:eastAsia="Calibri" w:hAnsi="Calibri"/>
          <w:color w:val="333A45"/>
          <w:sz w:val="21"/>
          <w:szCs w:val="21"/>
        </w:rPr>
        <w:t xml:space="preserve">17.1 [ORGANISATION] must, </w:t>
      </w:r>
      <w:r>
        <w:rPr>
          <w:rFonts w:ascii="Calibri" w:cs="Calibri" w:eastAsia="Calibri" w:hAnsi="Calibri"/>
          <w:b/>
          <w:bCs/>
          <w:color w:val="333A45"/>
          <w:sz w:val="21"/>
          <w:szCs w:val="21"/>
        </w:rPr>
        <w:t xml:space="preserve">before transferring personal data outside Oman</w:t>
      </w:r>
      <w:r>
        <w:rPr>
          <w:rFonts w:ascii="Calibri" w:cs="Calibri" w:eastAsia="Calibri" w:hAnsi="Calibri"/>
          <w:color w:val="333A45"/>
          <w:sz w:val="21"/>
          <w:szCs w:val="21"/>
        </w:rPr>
        <w:t xml:space="preserve">, obtain the </w:t>
      </w:r>
      <w:r>
        <w:rPr>
          <w:rFonts w:ascii="Calibri" w:cs="Calibri" w:eastAsia="Calibri" w:hAnsi="Calibri"/>
          <w:b/>
          <w:bCs/>
          <w:color w:val="333A45"/>
          <w:sz w:val="21"/>
          <w:szCs w:val="21"/>
        </w:rPr>
        <w:t xml:space="preserve">explicit consent of the data subject</w:t>
      </w:r>
      <w:r>
        <w:rPr>
          <w:rFonts w:ascii="Calibri" w:cs="Calibri" w:eastAsia="Calibri" w:hAnsi="Calibri"/>
          <w:color w:val="333A45"/>
          <w:sz w:val="21"/>
          <w:szCs w:val="21"/>
        </w:rPr>
        <w:t xml:space="preserve">, and the transfer must </w:t>
      </w:r>
      <w:r>
        <w:rPr>
          <w:rFonts w:ascii="Calibri" w:cs="Calibri" w:eastAsia="Calibri" w:hAnsi="Calibri"/>
          <w:b/>
          <w:bCs/>
          <w:color w:val="333A45"/>
          <w:sz w:val="21"/>
          <w:szCs w:val="21"/>
        </w:rPr>
        <w:t xml:space="preserve">not prejudice national security or the supreme interests of the State</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17.2 Consent is </w:t>
      </w:r>
      <w:r>
        <w:rPr>
          <w:rFonts w:ascii="Calibri" w:cs="Calibri" w:eastAsia="Calibri" w:hAnsi="Calibri"/>
          <w:b/>
          <w:bCs/>
          <w:color w:val="333A45"/>
          <w:sz w:val="21"/>
          <w:szCs w:val="21"/>
        </w:rPr>
        <w:t xml:space="preserve">not required</w:t>
      </w:r>
      <w:r>
        <w:rPr>
          <w:rFonts w:ascii="Calibri" w:cs="Calibri" w:eastAsia="Calibri" w:hAnsi="Calibri"/>
          <w:color w:val="333A45"/>
          <w:sz w:val="21"/>
          <w:szCs w:val="21"/>
        </w:rPr>
        <w:t xml:space="preserve"> in only two cases: where the transfer executes an obligation under an </w:t>
      </w:r>
      <w:r>
        <w:rPr>
          <w:rFonts w:ascii="Calibri" w:cs="Calibri" w:eastAsia="Calibri" w:hAnsi="Calibri"/>
          <w:b/>
          <w:bCs/>
          <w:color w:val="333A45"/>
          <w:sz w:val="21"/>
          <w:szCs w:val="21"/>
        </w:rPr>
        <w:t xml:space="preserve">international agreement to which Oman is a party</w:t>
      </w:r>
      <w:r>
        <w:rPr>
          <w:rFonts w:ascii="Calibri" w:cs="Calibri" w:eastAsia="Calibri" w:hAnsi="Calibri"/>
          <w:color w:val="333A45"/>
          <w:sz w:val="21"/>
          <w:szCs w:val="21"/>
        </w:rPr>
        <w:t xml:space="preserve">; or where the transfer is carried out in a way that </w:t>
      </w:r>
      <w:r>
        <w:rPr>
          <w:rFonts w:ascii="Calibri" w:cs="Calibri" w:eastAsia="Calibri" w:hAnsi="Calibri"/>
          <w:b/>
          <w:bCs/>
          <w:color w:val="333A45"/>
          <w:sz w:val="21"/>
          <w:szCs w:val="21"/>
        </w:rPr>
        <w:t xml:space="preserve">conceals the identity of the data subject, does not link the data to them, and makes identification impossible by any means</w:t>
      </w:r>
      <w:r>
        <w:rPr>
          <w:rFonts w:ascii="Calibri" w:cs="Calibri" w:eastAsia="Calibri" w:hAnsi="Calibri"/>
          <w:color w:val="333A45"/>
          <w:sz w:val="21"/>
          <w:szCs w:val="21"/>
        </w:rPr>
        <w:t xml:space="preserve">.</w:t>
      </w:r>
    </w:p>
    <w:p>
      <w:pPr>
        <w:spacing w:after="110"/>
      </w:pPr>
      <w:r>
        <w:rPr>
          <w:rFonts w:ascii="Calibri" w:cs="Calibri" w:eastAsia="Calibri" w:hAnsi="Calibri"/>
          <w:b/>
          <w:bCs/>
          <w:color w:val="333A45"/>
          <w:sz w:val="21"/>
          <w:szCs w:val="21"/>
        </w:rPr>
        <w:t xml:space="preserve">The second is a high bar.</w:t>
      </w:r>
      <w:r>
        <w:rPr>
          <w:rFonts w:ascii="Calibri" w:cs="Calibri" w:eastAsia="Calibri" w:hAnsi="Calibri"/>
          <w:color w:val="333A45"/>
          <w:sz w:val="21"/>
          <w:szCs w:val="21"/>
        </w:rPr>
        <w:t xml:space="preserve"> Pseudonymisation that a recipient could reverse does not meet it, and [ORGANISATION] does not treat a vendor's assurance of "anonymisation" as satisfying it without its own assessment.</w:t>
      </w:r>
    </w:p>
    <w:p>
      <w:pPr>
        <w:spacing w:after="110"/>
      </w:pPr>
      <w:r>
        <w:rPr>
          <w:rFonts w:ascii="Calibri" w:cs="Calibri" w:eastAsia="Calibri" w:hAnsi="Calibri"/>
          <w:color w:val="333A45"/>
          <w:sz w:val="21"/>
          <w:szCs w:val="21"/>
        </w:rPr>
        <w:t xml:space="preserve">17.3 [ORGANISATION] must </w:t>
      </w:r>
      <w:r>
        <w:rPr>
          <w:rFonts w:ascii="Calibri" w:cs="Calibri" w:eastAsia="Calibri" w:hAnsi="Calibri"/>
          <w:b/>
          <w:bCs/>
          <w:color w:val="333A45"/>
          <w:sz w:val="21"/>
          <w:szCs w:val="21"/>
        </w:rPr>
        <w:t xml:space="preserve">ensure the external processing entity affords a level of protection for personal data not less than the level prescribed</w:t>
      </w:r>
      <w:r>
        <w:rPr>
          <w:rFonts w:ascii="Calibri" w:cs="Calibri" w:eastAsia="Calibri" w:hAnsi="Calibri"/>
          <w:color w:val="333A45"/>
          <w:sz w:val="21"/>
          <w:szCs w:val="21"/>
        </w:rPr>
        <w:t xml:space="preserve"> under Omani law and regulations.</w:t>
      </w:r>
    </w:p>
    <w:p>
      <w:pPr>
        <w:spacing w:after="110"/>
      </w:pPr>
      <w:r>
        <w:rPr>
          <w:rFonts w:ascii="Calibri" w:cs="Calibri" w:eastAsia="Calibri" w:hAnsi="Calibri"/>
          <w:color w:val="333A45"/>
          <w:sz w:val="21"/>
          <w:szCs w:val="21"/>
        </w:rPr>
        <w:t xml:space="preserve">17.4 [ORGANISATION] must </w:t>
      </w:r>
      <w:r>
        <w:rPr>
          <w:rFonts w:ascii="Calibri" w:cs="Calibri" w:eastAsia="Calibri" w:hAnsi="Calibri"/>
          <w:b/>
          <w:bCs/>
          <w:color w:val="333A45"/>
          <w:sz w:val="21"/>
          <w:szCs w:val="21"/>
        </w:rPr>
        <w:t xml:space="preserve">conduct a written assessment</w:t>
      </w:r>
      <w:r>
        <w:rPr>
          <w:rFonts w:ascii="Calibri" w:cs="Calibri" w:eastAsia="Calibri" w:hAnsi="Calibri"/>
          <w:color w:val="333A45"/>
          <w:sz w:val="21"/>
          <w:szCs w:val="21"/>
        </w:rPr>
        <w:t xml:space="preserve"> of the level of protection the external processing entity provides and of the risks of the transfer, covering in particular:</w:t>
      </w:r>
    </w:p>
    <w:p>
      <w:pPr>
        <w:pStyle w:val="ListParagraph"/>
        <w:numPr>
          <w:ilvl w:val="0"/>
          <w:numId w:val="2"/>
        </w:numPr>
        <w:spacing w:after="70"/>
      </w:pPr>
      <w:r>
        <w:rPr>
          <w:rFonts w:ascii="Calibri" w:cs="Calibri" w:eastAsia="Calibri" w:hAnsi="Calibri"/>
          <w:color w:val="333A45"/>
          <w:sz w:val="21"/>
          <w:szCs w:val="21"/>
        </w:rPr>
        <w:t xml:space="preserve">a description of the </w:t>
      </w:r>
      <w:r>
        <w:rPr>
          <w:rFonts w:ascii="Calibri" w:cs="Calibri" w:eastAsia="Calibri" w:hAnsi="Calibri"/>
          <w:b/>
          <w:bCs/>
          <w:color w:val="333A45"/>
          <w:sz w:val="21"/>
          <w:szCs w:val="21"/>
        </w:rPr>
        <w:t xml:space="preserve">nature and volume</w:t>
      </w:r>
      <w:r>
        <w:rPr>
          <w:rFonts w:ascii="Calibri" w:cs="Calibri" w:eastAsia="Calibri" w:hAnsi="Calibri"/>
          <w:color w:val="333A45"/>
          <w:sz w:val="21"/>
          <w:szCs w:val="21"/>
        </w:rPr>
        <w:t xml:space="preserve"> of the personal data to be transferred and </w:t>
      </w:r>
      <w:r>
        <w:rPr>
          <w:rFonts w:ascii="Calibri" w:cs="Calibri" w:eastAsia="Calibri" w:hAnsi="Calibri"/>
          <w:b/>
          <w:bCs/>
          <w:color w:val="333A45"/>
          <w:sz w:val="21"/>
          <w:szCs w:val="21"/>
        </w:rPr>
        <w:t xml:space="preserve">its degree of sensitivity</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purpose</w:t>
      </w:r>
      <w:r>
        <w:rPr>
          <w:rFonts w:ascii="Calibri" w:cs="Calibri" w:eastAsia="Calibri" w:hAnsi="Calibri"/>
          <w:color w:val="333A45"/>
          <w:sz w:val="21"/>
          <w:szCs w:val="21"/>
        </w:rPr>
        <w:t xml:space="preserve"> of processing, its </w:t>
      </w:r>
      <w:r>
        <w:rPr>
          <w:rFonts w:ascii="Calibri" w:cs="Calibri" w:eastAsia="Calibri" w:hAnsi="Calibri"/>
          <w:b/>
          <w:bCs/>
          <w:color w:val="333A45"/>
          <w:sz w:val="21"/>
          <w:szCs w:val="21"/>
        </w:rPr>
        <w:t xml:space="preserve">scope</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the entities with which the data will be shared</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time period</w:t>
      </w:r>
      <w:r>
        <w:rPr>
          <w:rFonts w:ascii="Calibri" w:cs="Calibri" w:eastAsia="Calibri" w:hAnsi="Calibri"/>
          <w:color w:val="333A45"/>
          <w:sz w:val="21"/>
          <w:szCs w:val="21"/>
        </w:rPr>
        <w:t xml:space="preserve"> of processing, and whether it is </w:t>
      </w:r>
      <w:r>
        <w:rPr>
          <w:rFonts w:ascii="Calibri" w:cs="Calibri" w:eastAsia="Calibri" w:hAnsi="Calibri"/>
          <w:b/>
          <w:bCs/>
          <w:color w:val="333A45"/>
          <w:sz w:val="21"/>
          <w:szCs w:val="21"/>
        </w:rPr>
        <w:t xml:space="preserve">limited or incidental, one-off, or repeated and regular</w:t>
      </w:r>
      <w:r>
        <w:rPr>
          <w:rFonts w:ascii="Calibri" w:cs="Calibri" w:eastAsia="Calibri" w:hAnsi="Calibri"/>
          <w:color w:val="333A45"/>
          <w:sz w:val="21"/>
          <w:szCs w:val="21"/>
        </w:rPr>
        <w:t xml:space="preserve"> within a defined period;</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stages of the transfer and the states through which the data may pass</w:t>
      </w:r>
      <w:r>
        <w:rPr>
          <w:rFonts w:ascii="Calibri" w:cs="Calibri" w:eastAsia="Calibri" w:hAnsi="Calibri"/>
          <w:color w:val="333A45"/>
          <w:sz w:val="21"/>
          <w:szCs w:val="21"/>
        </w:rPr>
        <w:t xml:space="preserve">, and the </w:t>
      </w:r>
      <w:r>
        <w:rPr>
          <w:rFonts w:ascii="Calibri" w:cs="Calibri" w:eastAsia="Calibri" w:hAnsi="Calibri"/>
          <w:b/>
          <w:bCs/>
          <w:color w:val="333A45"/>
          <w:sz w:val="21"/>
          <w:szCs w:val="21"/>
        </w:rPr>
        <w:t xml:space="preserve">final destination</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color w:val="333A45"/>
          <w:sz w:val="21"/>
          <w:szCs w:val="21"/>
        </w:rPr>
        <w:t xml:space="preserve">the </w:t>
      </w:r>
      <w:r>
        <w:rPr>
          <w:rFonts w:ascii="Calibri" w:cs="Calibri" w:eastAsia="Calibri" w:hAnsi="Calibri"/>
          <w:b/>
          <w:bCs/>
          <w:color w:val="333A45"/>
          <w:sz w:val="21"/>
          <w:szCs w:val="21"/>
        </w:rPr>
        <w:t xml:space="preserve">effects and risks that may result from the transfer, and their impact on the data subject</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17.5 </w:t>
      </w:r>
      <w:r>
        <w:rPr>
          <w:rFonts w:ascii="Calibri" w:cs="Calibri" w:eastAsia="Calibri" w:hAnsi="Calibri"/>
          <w:b/>
          <w:bCs/>
          <w:color w:val="333A45"/>
          <w:sz w:val="21"/>
          <w:szCs w:val="21"/>
        </w:rPr>
        <w:t xml:space="preserve">The Ministry may request a copy of that assessment.</w:t>
      </w:r>
      <w:r>
        <w:rPr>
          <w:rFonts w:ascii="Calibri" w:cs="Calibri" w:eastAsia="Calibri" w:hAnsi="Calibri"/>
          <w:color w:val="333A45"/>
          <w:sz w:val="21"/>
          <w:szCs w:val="21"/>
        </w:rPr>
        <w:t xml:space="preserve"> It is therefore written to be produced, not to be filed.</w:t>
      </w:r>
    </w:p>
    <w:p>
      <w:pPr>
        <w:spacing w:after="110"/>
      </w:pPr>
      <w:r>
        <w:rPr>
          <w:rFonts w:ascii="Calibri" w:cs="Calibri" w:eastAsia="Calibri" w:hAnsi="Calibri"/>
          <w:color w:val="333A45"/>
          <w:sz w:val="21"/>
          <w:szCs w:val="21"/>
        </w:rPr>
        <w:t xml:space="preserve">17.6 </w:t>
      </w:r>
      <w:r>
        <w:rPr>
          <w:rFonts w:ascii="Calibri" w:cs="Calibri" w:eastAsia="Calibri" w:hAnsi="Calibri"/>
          <w:b/>
          <w:bCs/>
          <w:color w:val="333A45"/>
          <w:sz w:val="21"/>
          <w:szCs w:val="21"/>
        </w:rPr>
        <w:t xml:space="preserve">Transfer is prohibited</w:t>
      </w:r>
      <w:r>
        <w:rPr>
          <w:rFonts w:ascii="Calibri" w:cs="Calibri" w:eastAsia="Calibri" w:hAnsi="Calibri"/>
          <w:color w:val="333A45"/>
          <w:sz w:val="21"/>
          <w:szCs w:val="21"/>
        </w:rPr>
        <w:t xml:space="preserve"> where the personal data was processed in contravention of the law, or where the transfer would cause harm to the data subject.</w:t>
      </w:r>
    </w:p>
    <w:p>
      <w:pPr>
        <w:spacing w:after="110"/>
      </w:pPr>
      <w:r>
        <w:rPr>
          <w:rFonts w:ascii="Calibri" w:cs="Calibri" w:eastAsia="Calibri" w:hAnsi="Calibri"/>
          <w:color w:val="333A45"/>
          <w:sz w:val="21"/>
          <w:szCs w:val="21"/>
        </w:rPr>
        <w:t xml:space="preserve">17.7 </w:t>
      </w:r>
      <w:r>
        <w:rPr>
          <w:rFonts w:ascii="Calibri" w:cs="Calibri" w:eastAsia="Calibri" w:hAnsi="Calibri"/>
          <w:b/>
          <w:bCs/>
          <w:color w:val="333A45"/>
          <w:sz w:val="21"/>
          <w:szCs w:val="21"/>
        </w:rPr>
        <w:t xml:space="preserve">The Ministry may suspend transfers</w:t>
      </w:r>
      <w:r>
        <w:rPr>
          <w:rFonts w:ascii="Calibri" w:cs="Calibri" w:eastAsia="Calibri" w:hAnsi="Calibri"/>
          <w:color w:val="333A45"/>
          <w:sz w:val="21"/>
          <w:szCs w:val="21"/>
        </w:rPr>
        <w:t xml:space="preserve"> as one of its enforcement measures. The committee maintains a view of which AI services would stop working if it did.</w:t>
      </w:r>
    </w:p>
    <w:p>
      <w:pPr>
        <w:spacing w:after="110"/>
      </w:pPr>
      <w:r>
        <w:rPr>
          <w:rFonts w:ascii="Calibri" w:cs="Calibri" w:eastAsia="Calibri" w:hAnsi="Calibri"/>
          <w:color w:val="333A45"/>
          <w:sz w:val="21"/>
          <w:szCs w:val="21"/>
        </w:rPr>
        <w:t xml:space="preserve">17.8 </w:t>
      </w:r>
      <w:r>
        <w:rPr>
          <w:rFonts w:ascii="Calibri" w:cs="Calibri" w:eastAsia="Calibri" w:hAnsi="Calibri"/>
          <w:b/>
          <w:bCs/>
          <w:color w:val="333A45"/>
          <w:sz w:val="21"/>
          <w:szCs w:val="21"/>
        </w:rPr>
        <w:t xml:space="preserve">Operational consequences for AI tooling.</w:t>
      </w:r>
      <w:r>
        <w:rPr>
          <w:rFonts w:ascii="Calibri" w:cs="Calibri" w:eastAsia="Calibri" w:hAnsi="Calibri"/>
          <w:color w:val="333A45"/>
          <w:sz w:val="21"/>
          <w:szCs w:val="21"/>
        </w:rPr>
        <w:t xml:space="preserve"> Using a cloud AI service hosted outside Oman is a transfer. So is a service that routes, processes or stores data outside Oman, including for inference, human review, logging, support or backup - whether or not it is described as a transfer, and whether or not [ORGANISATION] chose the region.</w:t>
      </w:r>
    </w:p>
    <w:p>
      <w:pPr>
        <w:pStyle w:val="ListParagraph"/>
        <w:numPr>
          <w:ilvl w:val="0"/>
          <w:numId w:val="2"/>
        </w:numPr>
        <w:spacing w:after="70"/>
      </w:pPr>
      <w:r>
        <w:rPr>
          <w:rFonts w:ascii="Calibri" w:cs="Calibri" w:eastAsia="Calibri" w:hAnsi="Calibri"/>
          <w:color w:val="333A45"/>
          <w:sz w:val="21"/>
          <w:szCs w:val="21"/>
        </w:rPr>
        <w:t xml:space="preserve">Actual processing and storage locations are </w:t>
      </w:r>
      <w:r>
        <w:rPr>
          <w:rFonts w:ascii="Calibri" w:cs="Calibri" w:eastAsia="Calibri" w:hAnsi="Calibri"/>
          <w:b/>
          <w:bCs/>
          <w:color w:val="333A45"/>
          <w:sz w:val="21"/>
          <w:szCs w:val="21"/>
        </w:rPr>
        <w:t xml:space="preserve">established and recorded before approval</w:t>
      </w:r>
      <w:r>
        <w:rPr>
          <w:rFonts w:ascii="Calibri" w:cs="Calibri" w:eastAsia="Calibri" w:hAnsi="Calibri"/>
          <w:color w:val="333A45"/>
          <w:sz w:val="21"/>
          <w:szCs w:val="21"/>
        </w:rPr>
        <w:t xml:space="preserve">. A supplier that cannot state its locations is </w:t>
      </w:r>
      <w:r>
        <w:rPr>
          <w:rFonts w:ascii="Calibri" w:cs="Calibri" w:eastAsia="Calibri" w:hAnsi="Calibri"/>
          <w:b/>
          <w:bCs/>
          <w:color w:val="333A45"/>
          <w:sz w:val="21"/>
          <w:szCs w:val="21"/>
        </w:rPr>
        <w:t xml:space="preserve">not approved for personal data</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A supplier's change of region reopens the assessment before the change takes effect</w:t>
      </w:r>
      <w:r>
        <w:rPr>
          <w:rFonts w:ascii="Calibri" w:cs="Calibri" w:eastAsia="Calibri" w:hAnsi="Calibri"/>
          <w:color w:val="333A45"/>
          <w:sz w:val="21"/>
          <w:szCs w:val="21"/>
        </w:rPr>
        <w:t xml:space="preserve">, and where a permit is in force it engages the 15-day amendment notification at Section 11.4.</w:t>
      </w:r>
    </w:p>
    <w:p>
      <w:pPr>
        <w:pStyle w:val="ListParagraph"/>
        <w:numPr>
          <w:ilvl w:val="0"/>
          <w:numId w:val="2"/>
        </w:numPr>
        <w:spacing w:after="70"/>
      </w:pPr>
      <w:r>
        <w:rPr>
          <w:rFonts w:ascii="Calibri" w:cs="Calibri" w:eastAsia="Calibri" w:hAnsi="Calibri"/>
          <w:color w:val="333A45"/>
          <w:sz w:val="21"/>
          <w:szCs w:val="21"/>
        </w:rPr>
        <w:t xml:space="preserve">The transfer basis, the consent record and the assessment reference are held in the inventory against each tool.</w:t>
      </w:r>
    </w:p>
    <w:p>
      <w:pPr>
        <w:spacing w:after="110"/>
      </w:pPr>
      <w:r>
        <w:rPr>
          <w:rFonts w:ascii="Calibri" w:cs="Calibri" w:eastAsia="Calibri" w:hAnsi="Calibri"/>
          <w:color w:val="333A45"/>
          <w:sz w:val="21"/>
          <w:szCs w:val="21"/>
        </w:rPr>
        <w:t xml:space="preserve">17.9 The fine for contravention of the transfer provision is </w:t>
      </w:r>
      <w:r>
        <w:rPr>
          <w:rFonts w:ascii="Calibri" w:cs="Calibri" w:eastAsia="Calibri" w:hAnsi="Calibri"/>
          <w:b/>
          <w:bCs/>
          <w:color w:val="333A45"/>
          <w:sz w:val="21"/>
          <w:szCs w:val="21"/>
        </w:rPr>
        <w:t xml:space="preserve">OMR 100,000 to 500,000</w:t>
      </w:r>
      <w:r>
        <w:rPr>
          <w:rFonts w:ascii="Calibri" w:cs="Calibri" w:eastAsia="Calibri" w:hAnsi="Calibri"/>
          <w:color w:val="333A45"/>
          <w:sz w:val="21"/>
          <w:szCs w:val="21"/>
        </w:rPr>
        <w:t xml:space="preserve">. No exception under this policy may be granted against Section 9.3.</w:t>
      </w:r>
    </w:p>
    <w:p>
      <w:pPr>
        <w:keepNext/>
        <w:pBdr>
          <w:bottom w:val="single" w:color="9DB9E8" w:sz="4" w:space="3"/>
        </w:pBdr>
        <w:spacing w:after="100" w:before="260"/>
      </w:pPr>
      <w:r>
        <w:rPr>
          <w:rFonts w:ascii="Calibri" w:cs="Calibri" w:eastAsia="Calibri" w:hAnsi="Calibri"/>
          <w:b/>
          <w:bCs/>
          <w:color w:val="2E5AAC"/>
          <w:sz w:val="26"/>
          <w:szCs w:val="26"/>
        </w:rPr>
        <w:t xml:space="preserve">18. Marketing and advertising</w:t>
      </w:r>
    </w:p>
    <w:p>
      <w:pPr>
        <w:spacing w:after="110"/>
      </w:pPr>
      <w:r>
        <w:rPr>
          <w:rFonts w:ascii="Calibri" w:cs="Calibri" w:eastAsia="Calibri" w:hAnsi="Calibri"/>
          <w:color w:val="333A45"/>
          <w:sz w:val="21"/>
          <w:szCs w:val="21"/>
        </w:rPr>
        <w:t xml:space="preserve">18.1 Before sending </w:t>
      </w:r>
      <w:r>
        <w:rPr>
          <w:rFonts w:ascii="Calibri" w:cs="Calibri" w:eastAsia="Calibri" w:hAnsi="Calibri"/>
          <w:b/>
          <w:bCs/>
          <w:color w:val="333A45"/>
          <w:sz w:val="21"/>
          <w:szCs w:val="21"/>
        </w:rPr>
        <w:t xml:space="preserve">any advertising, marketing or commercial material</w:t>
      </w:r>
      <w:r>
        <w:rPr>
          <w:rFonts w:ascii="Calibri" w:cs="Calibri" w:eastAsia="Calibri" w:hAnsi="Calibri"/>
          <w:color w:val="333A45"/>
          <w:sz w:val="21"/>
          <w:szCs w:val="21"/>
        </w:rPr>
        <w:t xml:space="preserve"> to a data subject, [ORGANISATION] must:</w:t>
      </w:r>
    </w:p>
    <w:p>
      <w:pPr>
        <w:pStyle w:val="ListParagraph"/>
        <w:numPr>
          <w:ilvl w:val="0"/>
          <w:numId w:val="2"/>
        </w:numPr>
        <w:spacing w:after="70"/>
      </w:pPr>
      <w:r>
        <w:rPr>
          <w:rFonts w:ascii="Calibri" w:cs="Calibri" w:eastAsia="Calibri" w:hAnsi="Calibri"/>
          <w:color w:val="333A45"/>
          <w:sz w:val="21"/>
          <w:szCs w:val="21"/>
        </w:rPr>
        <w:t xml:space="preserve">obtain the data subject's </w:t>
      </w:r>
      <w:r>
        <w:rPr>
          <w:rFonts w:ascii="Calibri" w:cs="Calibri" w:eastAsia="Calibri" w:hAnsi="Calibri"/>
          <w:b/>
          <w:bCs/>
          <w:color w:val="333A45"/>
          <w:sz w:val="21"/>
          <w:szCs w:val="21"/>
        </w:rPr>
        <w:t xml:space="preserve">written consent</w:t>
      </w:r>
      <w:r>
        <w:rPr>
          <w:rFonts w:ascii="Calibri" w:cs="Calibri" w:eastAsia="Calibri" w:hAnsi="Calibri"/>
          <w:color w:val="333A45"/>
          <w:sz w:val="21"/>
          <w:szCs w:val="21"/>
        </w:rPr>
        <w:t xml:space="preserve">;</w:t>
      </w:r>
    </w:p>
    <w:p>
      <w:pPr>
        <w:pStyle w:val="ListParagraph"/>
        <w:numPr>
          <w:ilvl w:val="0"/>
          <w:numId w:val="2"/>
        </w:numPr>
        <w:spacing w:after="70"/>
      </w:pPr>
      <w:r>
        <w:rPr>
          <w:rFonts w:ascii="Calibri" w:cs="Calibri" w:eastAsia="Calibri" w:hAnsi="Calibri"/>
          <w:b/>
          <w:bCs/>
          <w:color w:val="333A45"/>
          <w:sz w:val="21"/>
          <w:szCs w:val="21"/>
        </w:rPr>
        <w:t xml:space="preserve">notify the data subject of the means</w:t>
      </w:r>
      <w:r>
        <w:rPr>
          <w:rFonts w:ascii="Calibri" w:cs="Calibri" w:eastAsia="Calibri" w:hAnsi="Calibri"/>
          <w:color w:val="333A45"/>
          <w:sz w:val="21"/>
          <w:szCs w:val="21"/>
        </w:rPr>
        <w:t xml:space="preserve"> by which the material will be sent;</w:t>
      </w:r>
    </w:p>
    <w:p>
      <w:pPr>
        <w:pStyle w:val="ListParagraph"/>
        <w:numPr>
          <w:ilvl w:val="0"/>
          <w:numId w:val="2"/>
        </w:numPr>
        <w:spacing w:after="70"/>
      </w:pPr>
      <w:r>
        <w:rPr>
          <w:rFonts w:ascii="Calibri" w:cs="Calibri" w:eastAsia="Calibri" w:hAnsi="Calibri"/>
          <w:b/>
          <w:bCs/>
          <w:color w:val="333A45"/>
          <w:sz w:val="21"/>
          <w:szCs w:val="21"/>
        </w:rPr>
        <w:t xml:space="preserve">specify a mechanism for stopping receipt</w:t>
      </w:r>
      <w:r>
        <w:rPr>
          <w:rFonts w:ascii="Calibri" w:cs="Calibri" w:eastAsia="Calibri" w:hAnsi="Calibri"/>
          <w:color w:val="333A45"/>
          <w:sz w:val="21"/>
          <w:szCs w:val="21"/>
        </w:rPr>
        <w:t xml:space="preserve">; and</w:t>
      </w:r>
    </w:p>
    <w:p>
      <w:pPr>
        <w:pStyle w:val="ListParagraph"/>
        <w:numPr>
          <w:ilvl w:val="0"/>
          <w:numId w:val="2"/>
        </w:numPr>
        <w:spacing w:after="70"/>
      </w:pPr>
      <w:r>
        <w:rPr>
          <w:rFonts w:ascii="Calibri" w:cs="Calibri" w:eastAsia="Calibri" w:hAnsi="Calibri"/>
          <w:b/>
          <w:bCs/>
          <w:color w:val="333A45"/>
          <w:sz w:val="21"/>
          <w:szCs w:val="21"/>
        </w:rPr>
        <w:t xml:space="preserve">stop sending immediately on receiving a stop request, and free of charge</w:t>
      </w:r>
      <w:r>
        <w:rPr>
          <w:rFonts w:ascii="Calibri" w:cs="Calibri" w:eastAsia="Calibri" w:hAnsi="Calibri"/>
          <w:color w:val="333A45"/>
          <w:sz w:val="21"/>
          <w:szCs w:val="21"/>
        </w:rPr>
        <w:t xml:space="preserve">.</w:t>
      </w:r>
    </w:p>
    <w:p>
      <w:pPr>
        <w:spacing w:after="110"/>
      </w:pPr>
      <w:r>
        <w:rPr>
          <w:rFonts w:ascii="Calibri" w:cs="Calibri" w:eastAsia="Calibri" w:hAnsi="Calibri"/>
          <w:color w:val="333A45"/>
          <w:sz w:val="21"/>
          <w:szCs w:val="21"/>
        </w:rPr>
        <w:t xml:space="preserve">18.2 This applies to material generated, targeted, segmented or scheduled with AI assistance exactly as it applies to any other. </w:t>
      </w:r>
      <w:r>
        <w:rPr>
          <w:rFonts w:ascii="Calibri" w:cs="Calibri" w:eastAsia="Calibri" w:hAnsi="Calibri"/>
          <w:b/>
          <w:bCs/>
          <w:color w:val="333A45"/>
          <w:sz w:val="21"/>
          <w:szCs w:val="21"/>
        </w:rPr>
        <w:t xml:space="preserve">An AI-generated audience is still an audience</w:t>
      </w:r>
      <w:r>
        <w:rPr>
          <w:rFonts w:ascii="Calibri" w:cs="Calibri" w:eastAsia="Calibri" w:hAnsi="Calibri"/>
          <w:color w:val="333A45"/>
          <w:sz w:val="21"/>
          <w:szCs w:val="21"/>
        </w:rPr>
        <w:t xml:space="preserve">, and the consent requirement attaches to the recipient, not to the method.</w:t>
      </w:r>
    </w:p>
    <w:p>
      <w:pPr>
        <w:spacing w:after="110"/>
      </w:pPr>
      <w:r>
        <w:rPr>
          <w:rFonts w:ascii="Calibri" w:cs="Calibri" w:eastAsia="Calibri" w:hAnsi="Calibri"/>
          <w:color w:val="333A45"/>
          <w:sz w:val="21"/>
          <w:szCs w:val="21"/>
        </w:rPr>
        <w:t xml:space="preserve">18.3 Marketing suppression lists are honoured across every AI system that could re-derive an audience, and the suppression is tested after any model or segmentation change.</w:t>
      </w:r>
    </w:p>
    <w:p>
      <w:pPr>
        <w:keepNext/>
        <w:pBdr>
          <w:bottom w:val="single" w:color="9DB9E8" w:sz="4" w:space="3"/>
        </w:pBdr>
        <w:spacing w:after="100" w:before="260"/>
      </w:pPr>
      <w:r>
        <w:rPr>
          <w:rFonts w:ascii="Calibri" w:cs="Calibri" w:eastAsia="Calibri" w:hAnsi="Calibri"/>
          <w:b/>
          <w:bCs/>
          <w:color w:val="2E5AAC"/>
          <w:sz w:val="26"/>
          <w:szCs w:val="26"/>
        </w:rPr>
        <w:t xml:space="preserve">19. Confidentiality, publication and generated content</w:t>
      </w:r>
    </w:p>
    <w:p>
      <w:pPr>
        <w:spacing w:after="110"/>
      </w:pPr>
      <w:r>
        <w:rPr>
          <w:rFonts w:ascii="Calibri" w:cs="Calibri" w:eastAsia="Calibri" w:hAnsi="Calibri"/>
          <w:color w:val="333A45"/>
          <w:sz w:val="21"/>
          <w:szCs w:val="21"/>
        </w:rPr>
        <w:t xml:space="preserve">19.1 [ORGANISATION] must </w:t>
      </w:r>
      <w:r>
        <w:rPr>
          <w:rFonts w:ascii="Calibri" w:cs="Calibri" w:eastAsia="Calibri" w:hAnsi="Calibri"/>
          <w:b/>
          <w:bCs/>
          <w:color w:val="333A45"/>
          <w:sz w:val="21"/>
          <w:szCs w:val="21"/>
        </w:rPr>
        <w:t xml:space="preserve">ensure the confidentiality of personal data and not publish it except with the prior consent of the data subject</w:t>
      </w:r>
      <w:r>
        <w:rPr>
          <w:rFonts w:ascii="Calibri" w:cs="Calibri" w:eastAsia="Calibri" w:hAnsi="Calibri"/>
          <w:color w:val="333A45"/>
          <w:sz w:val="21"/>
          <w:szCs w:val="21"/>
        </w:rPr>
        <w:t xml:space="preserve">. Publication and disclosure of the permit categories at 11.1 is prohibited except within the limits legally prescribed or in execution of a judgment or judicial decision.</w:t>
      </w:r>
    </w:p>
    <w:p>
      <w:pPr>
        <w:spacing w:after="110"/>
      </w:pPr>
      <w:r>
        <w:rPr>
          <w:rFonts w:ascii="Calibri" w:cs="Calibri" w:eastAsia="Calibri" w:hAnsi="Calibri"/>
          <w:color w:val="333A45"/>
          <w:sz w:val="21"/>
          <w:szCs w:val="21"/>
        </w:rPr>
        <w:t xml:space="preserve">19.2 Where [ORGANISATION] develops or adapts a generative system, content that system produces carries </w:t>
      </w:r>
      <w:r>
        <w:rPr>
          <w:rFonts w:ascii="Calibri" w:cs="Calibri" w:eastAsia="Calibri" w:hAnsi="Calibri"/>
          <w:b/>
          <w:bCs/>
          <w:color w:val="333A45"/>
          <w:sz w:val="21"/>
          <w:szCs w:val="21"/>
        </w:rPr>
        <w:t xml:space="preserve">labelling or explanatory notices</w:t>
      </w:r>
      <w:r>
        <w:rPr>
          <w:rFonts w:ascii="Calibri" w:cs="Calibri" w:eastAsia="Calibri" w:hAnsi="Calibri"/>
          <w:color w:val="333A45"/>
          <w:sz w:val="21"/>
          <w:szCs w:val="21"/>
        </w:rPr>
        <w:t xml:space="preserve"> enabling it to be detected as generated, so that it is not misused. Where [ORGANISATION] uses a third-party generative tool, it does not remove or suppress marks the tool applies.</w:t>
      </w:r>
    </w:p>
    <w:p>
      <w:pPr>
        <w:spacing w:after="110"/>
      </w:pPr>
      <w:r>
        <w:rPr>
          <w:rFonts w:ascii="Calibri" w:cs="Calibri" w:eastAsia="Calibri" w:hAnsi="Calibri"/>
          <w:color w:val="333A45"/>
          <w:sz w:val="21"/>
          <w:szCs w:val="21"/>
        </w:rPr>
        <w:t xml:space="preserve">19.3 AI-generated material used externally is reviewed for third-party rights before publication.</w:t>
      </w:r>
    </w:p>
    <w:p>
      <w:pPr>
        <w:spacing w:after="110"/>
      </w:pPr>
      <w:r>
        <w:rPr>
          <w:rFonts w:ascii="Calibri" w:cs="Calibri" w:eastAsia="Calibri" w:hAnsi="Calibri"/>
          <w:color w:val="333A45"/>
          <w:sz w:val="21"/>
          <w:szCs w:val="21"/>
        </w:rPr>
        <w:t xml:space="preserve">19.4 [ORGANISATION] material must not be placed in tools whose terms grant the supplier rights over input or output beyond what the approval accepted, and personal data must not be sent to a supplier that trains its models on input.</w:t>
      </w:r>
    </w:p>
    <w:p>
      <w:pPr>
        <w:keepNext/>
        <w:pBdr>
          <w:bottom w:val="single" w:color="9DB9E8" w:sz="4" w:space="3"/>
        </w:pBdr>
        <w:spacing w:after="100" w:before="260"/>
      </w:pPr>
      <w:r>
        <w:rPr>
          <w:rFonts w:ascii="Calibri" w:cs="Calibri" w:eastAsia="Calibri" w:hAnsi="Calibri"/>
          <w:b/>
          <w:bCs/>
          <w:color w:val="2E5AAC"/>
          <w:sz w:val="26"/>
          <w:szCs w:val="26"/>
        </w:rPr>
        <w:t xml:space="preserve">20. Verification of output, and records</w:t>
      </w:r>
    </w:p>
    <w:p>
      <w:pPr>
        <w:spacing w:after="110"/>
      </w:pPr>
      <w:r>
        <w:rPr>
          <w:rFonts w:ascii="Calibri" w:cs="Calibri" w:eastAsia="Calibri" w:hAnsi="Calibri"/>
          <w:color w:val="333A45"/>
          <w:sz w:val="21"/>
          <w:szCs w:val="21"/>
        </w:rPr>
        <w:t xml:space="preserve">20.1 AI output is a draft. The person who uses it is accountable for it.</w:t>
      </w:r>
    </w:p>
    <w:p>
      <w:pPr>
        <w:spacing w:after="110"/>
      </w:pPr>
      <w:r>
        <w:rPr>
          <w:rFonts w:ascii="Calibri" w:cs="Calibri" w:eastAsia="Calibri" w:hAnsi="Calibri"/>
          <w:color w:val="333A45"/>
          <w:sz w:val="21"/>
          <w:szCs w:val="21"/>
        </w:rPr>
        <w:t xml:space="preserve">20.2 Any factual claim, figure, calculation, date, quotation, citation or regulatory reference taken from AI output and relied on externally, or in a decision, must be verified against a primary source before use. AI-generated citations are verified to exist and to say what they are said to say.</w:t>
      </w:r>
    </w:p>
    <w:p>
      <w:pPr>
        <w:spacing w:after="110"/>
      </w:pPr>
      <w:r>
        <w:rPr>
          <w:rFonts w:ascii="Calibri" w:cs="Calibri" w:eastAsia="Calibri" w:hAnsi="Calibri"/>
          <w:color w:val="333A45"/>
          <w:sz w:val="21"/>
          <w:szCs w:val="21"/>
        </w:rPr>
        <w:t xml:space="preserve">20.3 Records supporting compliance - consents and their proof, notices, permits and permit amendments, the processing activities register, transfer assessments, breach documentation, audit reports, impact assessments and verification records - are retained for [PERIOD] and are </w:t>
      </w:r>
      <w:r>
        <w:rPr>
          <w:rFonts w:ascii="Calibri" w:cs="Calibri" w:eastAsia="Calibri" w:hAnsi="Calibri"/>
          <w:b/>
          <w:bCs/>
          <w:color w:val="333A45"/>
          <w:sz w:val="21"/>
          <w:szCs w:val="21"/>
        </w:rPr>
        <w:t xml:space="preserve">producible to the Ministry, to the regulatory authorities, and to an external auditor</w:t>
      </w:r>
      <w:r>
        <w:rPr>
          <w:rFonts w:ascii="Calibri" w:cs="Calibri" w:eastAsia="Calibri" w:hAnsi="Calibri"/>
          <w:color w:val="333A45"/>
          <w:sz w:val="21"/>
          <w:szCs w:val="21"/>
        </w:rPr>
        <w:t xml:space="preserve"> on request.</w:t>
      </w:r>
    </w:p>
    <w:p>
      <w:pPr>
        <w:spacing w:after="110"/>
      </w:pPr>
      <w:r>
        <w:rPr>
          <w:rFonts w:ascii="Calibri" w:cs="Calibri" w:eastAsia="Calibri" w:hAnsi="Calibri"/>
          <w:color w:val="333A45"/>
          <w:sz w:val="21"/>
          <w:szCs w:val="21"/>
        </w:rPr>
        <w:t xml:space="preserve">20.4 Code generated by AI is reviewed before merge, with attention to secrets, licence terms and dependencies the model has introduced.</w:t>
      </w:r>
    </w:p>
    <w:p>
      <w:pPr>
        <w:keepNext/>
        <w:pBdr>
          <w:bottom w:val="single" w:color="9DB9E8" w:sz="4" w:space="3"/>
        </w:pBdr>
        <w:spacing w:after="100" w:before="260"/>
      </w:pPr>
      <w:r>
        <w:rPr>
          <w:rFonts w:ascii="Calibri" w:cs="Calibri" w:eastAsia="Calibri" w:hAnsi="Calibri"/>
          <w:b/>
          <w:bCs/>
          <w:color w:val="2E5AAC"/>
          <w:sz w:val="26"/>
          <w:szCs w:val="26"/>
        </w:rPr>
        <w:t xml:space="preserve">21. Responsibilities</w:t>
      </w:r>
    </w:p>
    <w:p>
      <w:pPr>
        <w:spacing w:after="110"/>
      </w:pPr>
      <w:r>
        <w:rPr>
          <w:rFonts w:ascii="Calibri" w:cs="Calibri" w:eastAsia="Calibri" w:hAnsi="Calibri"/>
          <w:b/>
          <w:bCs/>
          <w:color w:val="333A45"/>
          <w:sz w:val="21"/>
          <w:szCs w:val="21"/>
        </w:rPr>
        <w:t xml:space="preserve">All staff</w:t>
      </w:r>
      <w:r>
        <w:rPr>
          <w:rFonts w:ascii="Calibri" w:cs="Calibri" w:eastAsia="Calibri" w:hAnsi="Calibri"/>
          <w:color w:val="333A45"/>
          <w:sz w:val="21"/>
          <w:szCs w:val="21"/>
        </w:rPr>
        <w:t xml:space="preserve"> - use approved tools only; apply the correct level; classify before you prompt; verify output; report suspected breaches immediately; never send personal data to a tool whose processing location you have not checked.</w:t>
      </w:r>
    </w:p>
    <w:p>
      <w:pPr>
        <w:spacing w:after="110"/>
      </w:pPr>
      <w:r>
        <w:rPr>
          <w:rFonts w:ascii="Calibri" w:cs="Calibri" w:eastAsia="Calibri" w:hAnsi="Calibri"/>
          <w:b/>
          <w:bCs/>
          <w:color w:val="333A45"/>
          <w:sz w:val="21"/>
          <w:szCs w:val="21"/>
        </w:rPr>
        <w:t xml:space="preserve">Business owners of AI systems</w:t>
      </w:r>
      <w:r>
        <w:rPr>
          <w:rFonts w:ascii="Calibri" w:cs="Calibri" w:eastAsia="Calibri" w:hAnsi="Calibri"/>
          <w:color w:val="333A45"/>
          <w:sz w:val="21"/>
          <w:szCs w:val="21"/>
        </w:rPr>
        <w:t xml:space="preserve"> - the inventory record; the register entry; the notice and consent position; the transfer assessment; the supplier relationship; the permit fields at 11.5.</w:t>
      </w:r>
    </w:p>
    <w:p>
      <w:pPr>
        <w:spacing w:after="110"/>
      </w:pPr>
      <w:r>
        <w:rPr>
          <w:rFonts w:ascii="Calibri" w:cs="Calibri" w:eastAsia="Calibri" w:hAnsi="Calibri"/>
          <w:b/>
          <w:bCs/>
          <w:color w:val="333A45"/>
          <w:sz w:val="21"/>
          <w:szCs w:val="21"/>
        </w:rPr>
        <w:t xml:space="preserve">Personal Data Protection Officer</w:t>
      </w:r>
      <w:r>
        <w:rPr>
          <w:rFonts w:ascii="Calibri" w:cs="Calibri" w:eastAsia="Calibri" w:hAnsi="Calibri"/>
          <w:color w:val="333A45"/>
          <w:sz w:val="21"/>
          <w:szCs w:val="21"/>
        </w:rPr>
        <w:t xml:space="preserve"> - advice on obligations; following up policy implementation and performance of obligations; coordination with the Competent Department; the breach determinations at 15.4; the permit process; individuals' requests.</w:t>
      </w:r>
    </w:p>
    <w:p>
      <w:pPr>
        <w:spacing w:after="110"/>
      </w:pP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 the approved tools list, security review, monitoring, exceptions, and this policy.</w:t>
      </w:r>
    </w:p>
    <w:p>
      <w:pPr>
        <w:spacing w:after="110"/>
      </w:pPr>
      <w:r>
        <w:rPr>
          <w:rFonts w:ascii="Calibri" w:cs="Calibri" w:eastAsia="Calibri" w:hAnsi="Calibri"/>
          <w:b/>
          <w:bCs/>
          <w:color w:val="333A45"/>
          <w:sz w:val="21"/>
          <w:szCs w:val="21"/>
        </w:rPr>
        <w:t xml:space="preserve">AI Governance Committee</w:t>
      </w:r>
      <w:r>
        <w:rPr>
          <w:rFonts w:ascii="Calibri" w:cs="Calibri" w:eastAsia="Calibri" w:hAnsi="Calibri"/>
          <w:color w:val="333A45"/>
          <w:sz w:val="21"/>
          <w:szCs w:val="21"/>
        </w:rPr>
        <w:t xml:space="preserve"> - Level 4 approvals, permit strategy, external audit readiness, the sector regulator relationship at 4.2, exceptions, metrics and regulatory change.</w:t>
      </w:r>
    </w:p>
    <w:p>
      <w:pPr>
        <w:keepNext/>
        <w:pBdr>
          <w:bottom w:val="single" w:color="9DB9E8" w:sz="4" w:space="3"/>
        </w:pBdr>
        <w:spacing w:after="100" w:before="260"/>
      </w:pPr>
      <w:r>
        <w:rPr>
          <w:rFonts w:ascii="Calibri" w:cs="Calibri" w:eastAsia="Calibri" w:hAnsi="Calibri"/>
          <w:b/>
          <w:bCs/>
          <w:color w:val="2E5AAC"/>
          <w:sz w:val="26"/>
          <w:szCs w:val="26"/>
        </w:rPr>
        <w:t xml:space="preserve">22. What this policy does not state, and why</w:t>
      </w:r>
    </w:p>
    <w:p>
      <w:pPr>
        <w:spacing w:after="110"/>
      </w:pPr>
      <w:r>
        <w:rPr>
          <w:rFonts w:ascii="Calibri" w:cs="Calibri" w:eastAsia="Calibri" w:hAnsi="Calibri"/>
          <w:color w:val="333A45"/>
          <w:sz w:val="21"/>
          <w:szCs w:val="21"/>
        </w:rPr>
        <w:t xml:space="preserve">22.1 This policy rests on the personal data protection law, its executive regulations, and the national AI policy. </w:t>
      </w:r>
      <w:r>
        <w:rPr>
          <w:rFonts w:ascii="Calibri" w:cs="Calibri" w:eastAsia="Calibri" w:hAnsi="Calibri"/>
          <w:b/>
          <w:bCs/>
          <w:color w:val="333A45"/>
          <w:sz w:val="21"/>
          <w:szCs w:val="21"/>
        </w:rPr>
        <w:t xml:space="preserve">All three are held in full.</w:t>
      </w:r>
    </w:p>
    <w:p>
      <w:pPr>
        <w:spacing w:after="110"/>
      </w:pPr>
      <w:r>
        <w:rPr>
          <w:rFonts w:ascii="Calibri" w:cs="Calibri" w:eastAsia="Calibri" w:hAnsi="Calibri"/>
          <w:color w:val="333A45"/>
          <w:sz w:val="21"/>
          <w:szCs w:val="21"/>
        </w:rPr>
        <w:t xml:space="preserve">22.2 It does </w:t>
      </w:r>
      <w:r>
        <w:rPr>
          <w:rFonts w:ascii="Calibri" w:cs="Calibri" w:eastAsia="Calibri" w:hAnsi="Calibri"/>
          <w:b/>
          <w:bCs/>
          <w:color w:val="333A45"/>
          <w:sz w:val="21"/>
          <w:szCs w:val="21"/>
        </w:rPr>
        <w:t xml:space="preserve">not</w:t>
      </w:r>
      <w:r>
        <w:rPr>
          <w:rFonts w:ascii="Calibri" w:cs="Calibri" w:eastAsia="Calibri" w:hAnsi="Calibri"/>
          <w:color w:val="333A45"/>
          <w:sz w:val="21"/>
          <w:szCs w:val="21"/>
        </w:rPr>
        <w:t xml:space="preserve"> state, and does not assert:</w:t>
      </w:r>
    </w:p>
    <w:p>
      <w:pPr>
        <w:pStyle w:val="ListParagraph"/>
        <w:numPr>
          <w:ilvl w:val="0"/>
          <w:numId w:val="2"/>
        </w:numPr>
        <w:spacing w:after="70"/>
      </w:pPr>
      <w:r>
        <w:rPr>
          <w:rFonts w:ascii="Calibri" w:cs="Calibri" w:eastAsia="Calibri" w:hAnsi="Calibri"/>
          <w:b/>
          <w:bCs/>
          <w:color w:val="333A45"/>
          <w:sz w:val="21"/>
          <w:szCs w:val="21"/>
        </w:rPr>
        <w:t xml:space="preserve">any requirement of [ORGANISATION]'s sector regulator.</w:t>
      </w:r>
      <w:r>
        <w:rPr>
          <w:rFonts w:ascii="Calibri" w:cs="Calibri" w:eastAsia="Calibri" w:hAnsi="Calibri"/>
          <w:color w:val="333A45"/>
          <w:sz w:val="21"/>
          <w:szCs w:val="21"/>
        </w:rPr>
        <w:t xml:space="preserve"> Regulatory authorities align the national AI policy with their own regulatory documents and may add further provisions on AI technologies and algorithms with the ministry's approval. </w:t>
      </w:r>
      <w:r>
        <w:rPr>
          <w:rFonts w:ascii="Calibri" w:cs="Calibri" w:eastAsia="Calibri" w:hAnsi="Calibri"/>
          <w:b/>
          <w:bCs/>
          <w:color w:val="333A45"/>
          <w:sz w:val="21"/>
          <w:szCs w:val="21"/>
        </w:rPr>
        <w:t xml:space="preserve">For a private-sector institution the sector regulator is also the body that monitors compliance</w:t>
      </w:r>
      <w:r>
        <w:rPr>
          <w:rFonts w:ascii="Calibri" w:cs="Calibri" w:eastAsia="Calibri" w:hAnsi="Calibri"/>
          <w:color w:val="333A45"/>
          <w:sz w:val="21"/>
          <w:szCs w:val="21"/>
        </w:rPr>
        <w:t xml:space="preserve"> with the national AI policy. Section 4.2 and 4.3;</w:t>
      </w:r>
    </w:p>
    <w:p>
      <w:pPr>
        <w:pStyle w:val="ListParagraph"/>
        <w:numPr>
          <w:ilvl w:val="0"/>
          <w:numId w:val="2"/>
        </w:numPr>
        <w:spacing w:after="70"/>
      </w:pPr>
      <w:r>
        <w:rPr>
          <w:rFonts w:ascii="Calibri" w:cs="Calibri" w:eastAsia="Calibri" w:hAnsi="Calibri"/>
          <w:b/>
          <w:bCs/>
          <w:color w:val="333A45"/>
          <w:sz w:val="21"/>
          <w:szCs w:val="21"/>
        </w:rPr>
        <w:t xml:space="preserve">the national data governance and management regulatory framework</w:t>
      </w:r>
      <w:r>
        <w:rPr>
          <w:rFonts w:ascii="Calibri" w:cs="Calibri" w:eastAsia="Calibri" w:hAnsi="Calibri"/>
          <w:color w:val="333A45"/>
          <w:sz w:val="21"/>
          <w:szCs w:val="21"/>
        </w:rPr>
        <w:t xml:space="preserve">, the national records law, the cybercrime law, the IT risk management framework, or the national AI and advanced digital technologies programme - all named as related issuances by the national AI policy and none of them held;</w:t>
      </w:r>
    </w:p>
    <w:p>
      <w:pPr>
        <w:pStyle w:val="ListParagraph"/>
        <w:numPr>
          <w:ilvl w:val="0"/>
          <w:numId w:val="2"/>
        </w:numPr>
        <w:spacing w:after="70"/>
      </w:pPr>
      <w:r>
        <w:rPr>
          <w:rFonts w:ascii="Calibri" w:cs="Calibri" w:eastAsia="Calibri" w:hAnsi="Calibri"/>
          <w:color w:val="333A45"/>
          <w:sz w:val="21"/>
          <w:szCs w:val="21"/>
        </w:rPr>
        <w:t xml:space="preserve">the competences of the </w:t>
      </w:r>
      <w:r>
        <w:rPr>
          <w:rFonts w:ascii="Calibri" w:cs="Calibri" w:eastAsia="Calibri" w:hAnsi="Calibri"/>
          <w:b/>
          <w:bCs/>
          <w:color w:val="333A45"/>
          <w:sz w:val="21"/>
          <w:szCs w:val="21"/>
        </w:rPr>
        <w:t xml:space="preserve">Electronic Defence Centre</w:t>
      </w:r>
      <w:r>
        <w:rPr>
          <w:rFonts w:ascii="Calibri" w:cs="Calibri" w:eastAsia="Calibri" w:hAnsi="Calibri"/>
          <w:color w:val="333A45"/>
          <w:sz w:val="21"/>
          <w:szCs w:val="21"/>
        </w:rPr>
        <w:t xml:space="preserve">, which the law expressly preserves and which sit alongside the Ministry's;</w:t>
      </w:r>
    </w:p>
    <w:p>
      <w:pPr>
        <w:pStyle w:val="ListParagraph"/>
        <w:numPr>
          <w:ilvl w:val="0"/>
          <w:numId w:val="2"/>
        </w:numPr>
        <w:spacing w:after="70"/>
      </w:pPr>
      <w:r>
        <w:rPr>
          <w:rFonts w:ascii="Calibri" w:cs="Calibri" w:eastAsia="Calibri" w:hAnsi="Calibri"/>
          <w:color w:val="333A45"/>
          <w:sz w:val="21"/>
          <w:szCs w:val="21"/>
        </w:rPr>
        <w:t xml:space="preserve">any requirement of the </w:t>
      </w:r>
      <w:r>
        <w:rPr>
          <w:rFonts w:ascii="Calibri" w:cs="Calibri" w:eastAsia="Calibri" w:hAnsi="Calibri"/>
          <w:b/>
          <w:bCs/>
          <w:color w:val="333A45"/>
          <w:sz w:val="21"/>
          <w:szCs w:val="21"/>
        </w:rPr>
        <w:t xml:space="preserve">personal data protection policy for units of the State's administrative apparatus</w:t>
      </w:r>
      <w:r>
        <w:rPr>
          <w:rFonts w:ascii="Calibri" w:cs="Calibri" w:eastAsia="Calibri" w:hAnsi="Calibri"/>
          <w:color w:val="333A45"/>
          <w:sz w:val="21"/>
          <w:szCs w:val="21"/>
        </w:rPr>
        <w:t xml:space="preserve">, which is a separate national instrument applying to government units and not to [ORGANISATION]. It is held and recorded, and would be the basis of a separate government-sector document.</w:t>
      </w:r>
    </w:p>
    <w:p>
      <w:pPr>
        <w:spacing w:after="110"/>
      </w:pPr>
      <w:r>
        <w:rPr>
          <w:rFonts w:ascii="Calibri" w:cs="Calibri" w:eastAsia="Calibri" w:hAnsi="Calibri"/>
          <w:color w:val="333A45"/>
          <w:sz w:val="21"/>
          <w:szCs w:val="21"/>
        </w:rPr>
        <w:t xml:space="preserve">22.3 The accompanying research note identifies every point at which the held instruments refer to something [ORGANISATION] does not hold.</w:t>
      </w:r>
    </w:p>
    <w:p>
      <w:pPr>
        <w:keepNext/>
        <w:pBdr>
          <w:bottom w:val="single" w:color="9DB9E8" w:sz="4" w:space="3"/>
        </w:pBdr>
        <w:spacing w:after="100" w:before="260"/>
      </w:pPr>
      <w:r>
        <w:rPr>
          <w:rFonts w:ascii="Calibri" w:cs="Calibri" w:eastAsia="Calibri" w:hAnsi="Calibri"/>
          <w:b/>
          <w:bCs/>
          <w:color w:val="2E5AAC"/>
          <w:sz w:val="26"/>
          <w:szCs w:val="26"/>
        </w:rPr>
        <w:t xml:space="preserve">23. Knowledge, skills and acknowledgement</w:t>
      </w:r>
    </w:p>
    <w:p>
      <w:pPr>
        <w:spacing w:after="110"/>
      </w:pPr>
      <w:r>
        <w:rPr>
          <w:rFonts w:ascii="Calibri" w:cs="Calibri" w:eastAsia="Calibri" w:hAnsi="Calibri"/>
          <w:color w:val="333A45"/>
          <w:sz w:val="21"/>
          <w:szCs w:val="21"/>
        </w:rPr>
        <w:t xml:space="preserve">23.1 Staff who use AI tools with personal data complete training covering this policy, </w:t>
      </w:r>
      <w:r>
        <w:rPr>
          <w:rFonts w:ascii="Calibri" w:cs="Calibri" w:eastAsia="Calibri" w:hAnsi="Calibri"/>
          <w:b/>
          <w:bCs/>
          <w:color w:val="333A45"/>
          <w:sz w:val="21"/>
          <w:szCs w:val="21"/>
        </w:rPr>
        <w:t xml:space="preserve">consent and notice (Section 10)</w:t>
      </w:r>
      <w:r>
        <w:rPr>
          <w:rFonts w:ascii="Calibri" w:cs="Calibri" w:eastAsia="Calibri" w:hAnsi="Calibri"/>
          <w:color w:val="333A45"/>
          <w:sz w:val="21"/>
          <w:szCs w:val="21"/>
        </w:rPr>
        <w:t xml:space="preserve">, </w:t>
      </w:r>
      <w:r>
        <w:rPr>
          <w:rFonts w:ascii="Calibri" w:cs="Calibri" w:eastAsia="Calibri" w:hAnsi="Calibri"/>
          <w:b/>
          <w:bCs/>
          <w:color w:val="333A45"/>
          <w:sz w:val="21"/>
          <w:szCs w:val="21"/>
        </w:rPr>
        <w:t xml:space="preserve">processing location (Section 17)</w:t>
      </w:r>
      <w:r>
        <w:rPr>
          <w:rFonts w:ascii="Calibri" w:cs="Calibri" w:eastAsia="Calibri" w:hAnsi="Calibri"/>
          <w:color w:val="333A45"/>
          <w:sz w:val="21"/>
          <w:szCs w:val="21"/>
        </w:rPr>
        <w:t xml:space="preserve"> and </w:t>
      </w:r>
      <w:r>
        <w:rPr>
          <w:rFonts w:ascii="Calibri" w:cs="Calibri" w:eastAsia="Calibri" w:hAnsi="Calibri"/>
          <w:b/>
          <w:bCs/>
          <w:color w:val="333A45"/>
          <w:sz w:val="21"/>
          <w:szCs w:val="21"/>
        </w:rPr>
        <w:t xml:space="preserve">the two breach clocks (Section 15)</w:t>
      </w:r>
      <w:r>
        <w:rPr>
          <w:rFonts w:ascii="Calibri" w:cs="Calibri" w:eastAsia="Calibri" w:hAnsi="Calibri"/>
          <w:color w:val="333A45"/>
          <w:sz w:val="21"/>
          <w:szCs w:val="21"/>
        </w:rPr>
        <w:t xml:space="preserve">, before access is granted and at least [annually] thereafter.</w:t>
      </w:r>
    </w:p>
    <w:p>
      <w:pPr>
        <w:spacing w:after="110"/>
      </w:pPr>
      <w:r>
        <w:rPr>
          <w:rFonts w:ascii="Calibri" w:cs="Calibri" w:eastAsia="Calibri" w:hAnsi="Calibri"/>
          <w:color w:val="333A45"/>
          <w:sz w:val="21"/>
          <w:szCs w:val="21"/>
        </w:rPr>
        <w:t xml:space="preserve">23.2 Staff who operate, oversee or make decisions informed by a Level 4 system complete additional training on Sections 6 to 8 and 12.</w:t>
      </w:r>
    </w:p>
    <w:p>
      <w:pPr>
        <w:spacing w:after="110"/>
      </w:pPr>
      <w:r>
        <w:rPr>
          <w:rFonts w:ascii="Calibri" w:cs="Calibri" w:eastAsia="Calibri" w:hAnsi="Calibri"/>
          <w:color w:val="333A45"/>
          <w:sz w:val="21"/>
          <w:szCs w:val="21"/>
        </w:rPr>
        <w:t xml:space="preserve">23.3 Staff acknowledge this policy on joining, on material revision, and at least annually.</w:t>
      </w:r>
    </w:p>
    <w:p>
      <w:pPr>
        <w:spacing w:after="110"/>
      </w:pPr>
      <w:r>
        <w:rPr>
          <w:rFonts w:ascii="Calibri" w:cs="Calibri" w:eastAsia="Calibri" w:hAnsi="Calibri"/>
          <w:color w:val="333A45"/>
          <w:sz w:val="21"/>
          <w:szCs w:val="21"/>
        </w:rPr>
        <w:t xml:space="preserve">23.4 Questions go to [CONTACT]. Asking before acting is always acceptable.</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 published 3 September 2026; written from the enacted Arabic texts and checked against MTCIT's official English texts, per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Omani personal data protection law and national AI policy as set out in the accompanying research note, and must be reviewed by the Personal Data Protection Officer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undefined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 Sultanate of Oman</dc:title>
  <dc:creator>Narendra Karki</dc:creator>
  <cp:lastModifiedBy>Narendra Karki</cp:lastModifiedBy>
  <cp:revision>1</cp:revision>
  <dcterms:created xsi:type="dcterms:W3CDTF">2026-09-03T08:24:43.437Z</dcterms:created>
  <dcterms:modified xsi:type="dcterms:W3CDTF">2026-09-03T08:24:43.451Z</dcterms:modified>
</cp:coreProperties>
</file>

<file path=docProps/custom.xml><?xml version="1.0" encoding="utf-8"?>
<Properties xmlns="http://schemas.openxmlformats.org/officeDocument/2006/custom-properties" xmlns:vt="http://schemas.openxmlformats.org/officeDocument/2006/docPropsVTypes"/>
</file>