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2185B"/>
          <w:sz w:val="20"/>
          <w:szCs w:val="20"/>
        </w:rPr>
        <w:t xml:space="preserve">PROJECT REPORT — UPDATED VERSION</w:t>
      </w:r>
    </w:p>
    <w:p>
      <w:pPr>
        <w:spacing w:after="100"/>
      </w:pPr>
      <w:r>
        <w:rPr>
          <w:b/>
          <w:bCs/>
          <w:color w:val="1B1B3A"/>
          <w:sz w:val="44"/>
          <w:szCs w:val="44"/>
        </w:rPr>
        <w:t xml:space="preserve">Online Retail Sales Dashboard</w:t>
      </w:r>
    </w:p>
    <w:p>
      <w:pPr>
        <w:spacing w:after="300"/>
      </w:pPr>
      <w:r>
        <w:rPr>
          <w:i/>
          <w:iCs/>
          <w:color w:val="595959"/>
          <w:sz w:val="24"/>
          <w:szCs w:val="24"/>
        </w:rPr>
        <w:t xml:space="preserve">Now with YoY Growth, Year Slicer, and a Geo Map Visual</w:t>
      </w:r>
    </w:p>
    <w:p>
      <w:pPr>
        <w:pStyle w:val="Heading1"/>
        <w:pBdr>
          <w:bottom w:val="single" w:color="C2185B" w:sz="6" w:space="4"/>
        </w:pBdr>
        <w:spacing w:after="160" w:before="320"/>
      </w:pPr>
      <w:r>
        <w:rPr>
          <w:b/>
          <w:bCs/>
          <w:color w:val="1B1B3A"/>
          <w:sz w:val="28"/>
          <w:szCs w:val="28"/>
        </w:rPr>
        <w:t xml:space="preserve">Executive Summary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This report documents the updated version of the Online Retail dashboard. Building on the earlier version, this release adds a Year-over-Year (YoY) Growth KPI card (+12.02%), a Year slicer for period-level filtering, and a geographic map visual ("Sales by Country") that shows sales concentration spatially. These additions directly address prior feedback that the dashboard lacked a time-based comparison and relied on a long raw country table rather than an intuitive geographic view.</w:t>
      </w:r>
    </w:p>
    <w:p>
      <w:pPr>
        <w:pStyle w:val="Heading1"/>
        <w:pBdr>
          <w:bottom w:val="single" w:color="C2185B" w:sz="6" w:space="4"/>
        </w:pBdr>
        <w:spacing w:after="160" w:before="320"/>
      </w:pPr>
      <w:r>
        <w:rPr>
          <w:b/>
          <w:bCs/>
          <w:color w:val="1B1B3A"/>
          <w:sz w:val="28"/>
          <w:szCs w:val="28"/>
        </w:rPr>
        <w:t xml:space="preserve">1. What Changed Since the Previous Version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700"/>
      </w:tblGrid>
      <w:tr>
        <w:trPr>
          <w:tblHeader/>
        </w:trPr>
        <w:tc>
          <w:tcPr>
            <w:tcW w:type="dxa" w:w="4650"/>
            <w:shd w:fill="1B1B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(v1)</w:t>
            </w:r>
          </w:p>
        </w:tc>
        <w:tc>
          <w:tcPr>
            <w:tcW w:type="dxa" w:w="4700"/>
            <w:shd w:fill="1B1B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Now (v2)</w:t>
            </w:r>
          </w:p>
        </w:tc>
      </w:tr>
      <w:tr>
        <w:tc>
          <w:tcPr>
            <w:tcW w:type="dxa" w:w="46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time-based comparison</w:t>
            </w:r>
          </w:p>
        </w:tc>
        <w:tc>
          <w:tcPr>
            <w:tcW w:type="dxa" w:w="4700"/>
            <w:shd w:fill="EFEF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YoY Growth % KPI card added (+12.02%), with a green upward indicator</w:t>
            </w:r>
          </w:p>
        </w:tc>
      </w:tr>
      <w:tr>
        <w:tc>
          <w:tcPr>
            <w:tcW w:type="dxa" w:w="46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Only Country and Month slicers</w:t>
            </w:r>
          </w:p>
        </w:tc>
        <w:tc>
          <w:tcPr>
            <w:tcW w:type="dxa" w:w="47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Year slicer added, enabling period-by-period filtering (2011 shown)</w:t>
            </w:r>
          </w:p>
        </w:tc>
      </w:tr>
      <w:tr>
        <w:tc>
          <w:tcPr>
            <w:tcW w:type="dxa" w:w="46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Country data shown only as a bar chart</w:t>
            </w:r>
          </w:p>
        </w:tc>
        <w:tc>
          <w:tcPr>
            <w:tcW w:type="dxa" w:w="4700"/>
            <w:shd w:fill="EFEF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New "Sales by Country" map visual added alongside the bar chart for a geographic view</w:t>
            </w:r>
          </w:p>
        </w:tc>
      </w:tr>
      <w:tr>
        <w:tc>
          <w:tcPr>
            <w:tcW w:type="dxa" w:w="46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Top-selling products included non-product items</w:t>
            </w:r>
          </w:p>
        </w:tc>
        <w:tc>
          <w:tcPr>
            <w:tcW w:type="dxa" w:w="47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Still includes "Dotcom Postage" / "Postage" — not yet cleaned (see Section 5)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C2185B" w:sz="6" w:space="4"/>
        </w:pBdr>
        <w:spacing w:after="160" w:before="320"/>
      </w:pPr>
      <w:r>
        <w:rPr>
          <w:b/>
          <w:bCs/>
          <w:color w:val="1B1B3A"/>
          <w:sz w:val="28"/>
          <w:szCs w:val="28"/>
        </w:rPr>
        <w:t xml:space="preserve">2. Tools Used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Power BI — dashboard creation, YoY measure, map visual, and slicers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Power Query Editor — data cleaning and transformation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DAX — YoY Growth % measure and summary calculations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Visuals: Card, Line chart, Bar chart (horizontal &amp; vertical), Filled Map, Slicers</w:t>
      </w:r>
    </w:p>
    <w:p>
      <w:pPr>
        <w:pStyle w:val="Heading1"/>
        <w:pBdr>
          <w:bottom w:val="single" w:color="C2185B" w:sz="6" w:space="4"/>
        </w:pBdr>
        <w:spacing w:after="160" w:before="320"/>
      </w:pPr>
      <w:r>
        <w:rPr>
          <w:b/>
          <w:bCs/>
          <w:color w:val="1B1B3A"/>
          <w:sz w:val="28"/>
          <w:szCs w:val="28"/>
        </w:rPr>
        <w:t xml:space="preserve">3. Dashboard Overview</w:t>
      </w:r>
    </w:p>
    <w:p>
      <w:pPr>
        <w:pStyle w:val="Heading2"/>
        <w:spacing w:after="120" w:before="240"/>
      </w:pPr>
      <w:r>
        <w:rPr>
          <w:b/>
          <w:bCs/>
          <w:color w:val="C2185B"/>
          <w:sz w:val="24"/>
          <w:szCs w:val="24"/>
        </w:rPr>
        <w:t xml:space="preserve">3.1 KPI Row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50"/>
      </w:tblGrid>
      <w:tr>
        <w:trPr>
          <w:tblHeader/>
        </w:trPr>
        <w:tc>
          <w:tcPr>
            <w:tcW w:type="dxa" w:w="3000"/>
            <w:shd w:fill="1B1B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shd w:fill="1B1B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50"/>
            <w:shd w:fill="1B1B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Total Customer</w:t>
            </w:r>
          </w:p>
        </w:tc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4K</w:t>
            </w:r>
          </w:p>
        </w:tc>
        <w:tc>
          <w:tcPr>
            <w:tcW w:type="dxa" w:w="43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Unique customers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Total Quantity</w:t>
            </w:r>
          </w:p>
        </w:tc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5M</w:t>
            </w:r>
          </w:p>
        </w:tc>
        <w:tc>
          <w:tcPr>
            <w:tcW w:type="dxa" w:w="43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Units sold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26K</w:t>
            </w:r>
          </w:p>
        </w:tc>
        <w:tc>
          <w:tcPr>
            <w:tcW w:type="dxa" w:w="43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Invoices placed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9.73M</w:t>
            </w:r>
          </w:p>
        </w:tc>
        <w:tc>
          <w:tcPr>
            <w:tcW w:type="dxa" w:w="43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Total revenue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YoY Growth %</w:t>
            </w:r>
          </w:p>
        </w:tc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▲ 12.02%</w:t>
            </w:r>
          </w:p>
        </w:tc>
        <w:tc>
          <w:tcPr>
            <w:tcW w:type="dxa" w:w="4350"/>
            <w:shd w:fill="EFEF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New — revenue grew ~12% versus the comparable prior period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C2185B"/>
          <w:sz w:val="24"/>
          <w:szCs w:val="24"/>
        </w:rPr>
        <w:t xml:space="preserve">3.2 Filters (Slicers)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dashboard now offers three slicers — Year, Month, and Country — letting a viewer drill from a full-year view down to a single month or market. The Year slicer is the key new addition, making genuine period-over-period analysis possible for the first time.</w:t>
      </w:r>
    </w:p>
    <w:p>
      <w:pPr>
        <w:pStyle w:val="Heading2"/>
        <w:spacing w:after="120" w:before="240"/>
      </w:pPr>
      <w:r>
        <w:rPr>
          <w:b/>
          <w:bCs/>
          <w:color w:val="C2185B"/>
          <w:sz w:val="24"/>
          <w:szCs w:val="24"/>
        </w:rPr>
        <w:t xml:space="preserve">3.3 Revenue Trends Over Time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revenue trend line shows the familiar seasonal pattern: relatively flat months from January to August ($0.49M–$0.72M), a sharp rise from September, and a peak of $1.46M in November before easing to $1.18M in December. With the Year slicer in place, this same chart can now be compared year-on-year rather than viewed in isolation.</w:t>
      </w:r>
    </w:p>
    <w:p>
      <w:pPr>
        <w:pStyle w:val="Heading2"/>
        <w:spacing w:after="120" w:before="240"/>
      </w:pPr>
      <w:r>
        <w:rPr>
          <w:b/>
          <w:bCs/>
          <w:color w:val="C2185B"/>
          <w:sz w:val="24"/>
          <w:szCs w:val="24"/>
        </w:rPr>
        <w:t xml:space="preserve">3.4 Top-Selling Products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"Dotcom Postage" ($0.21M) and "Regency Cakestand 3 Tier" ($0.16M) remain the top two entries, followed by White Hanging Heart T-Light, Party Bunting, Jumbo Bag Red Retrospot, Rabbit Night Light, and Postage. As in the previous version, the two postage-related entries are shipping charges rather than products and would benefit from being filtered out (see Recommendations).</w:t>
      </w:r>
    </w:p>
    <w:p>
      <w:pPr>
        <w:pStyle w:val="Heading2"/>
        <w:spacing w:after="120" w:before="240"/>
      </w:pPr>
      <w:r>
        <w:rPr>
          <w:b/>
          <w:bCs/>
          <w:color w:val="C2185B"/>
          <w:sz w:val="24"/>
          <w:szCs w:val="24"/>
        </w:rPr>
        <w:t xml:space="preserve">3.5 High-Value Countries — Bar Chart and Map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United Kingdom continues to dominate at $8.2M (~84% of total sales), with Netherlands and EIRE tied for second at $0.3M each, followed by Germany, France, Australia, and Switzerland. The new "Sales by Country" map visual shades countries by sales intensity, making the UK's dominance immediately visible at a glance rather than requiring the viewer to read a list.</w:t>
      </w:r>
    </w:p>
    <w:p>
      <w:pPr>
        <w:pStyle w:val="Heading1"/>
        <w:pBdr>
          <w:bottom w:val="single" w:color="C2185B" w:sz="6" w:space="4"/>
        </w:pBdr>
        <w:spacing w:after="160" w:before="320"/>
      </w:pPr>
      <w:r>
        <w:rPr>
          <w:b/>
          <w:bCs/>
          <w:color w:val="1B1B3A"/>
          <w:sz w:val="28"/>
          <w:szCs w:val="28"/>
        </w:rPr>
        <w:t xml:space="preserve">4. Key Insights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Revenue grew approximately 12.02% year-over-year — the first quantified growth signal available in this dashboard.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Nearly 4,000 customers placed about 26,000 orders, generating total sales of $9.73M (~$374 per order, ~6–7 orders per customer).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Revenue is highly seasonal, with Q4 (Sep–Dec) contributing disproportionately and peaking in November at $1.46M.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The UK alone drives ~84% of total revenue; the map visual now makes this concentration visually obvious without reading a table.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Best-selling items remain low-cost, high-volume products rather than premium goods, indicating growth from purchase frequency rather than big-ticket sales.</w:t>
      </w:r>
    </w:p>
    <w:p>
      <w:pPr>
        <w:pStyle w:val="Heading1"/>
        <w:pBdr>
          <w:bottom w:val="single" w:color="C2185B" w:sz="6" w:space="4"/>
        </w:pBdr>
        <w:spacing w:after="160" w:before="320"/>
      </w:pPr>
      <w:r>
        <w:rPr>
          <w:b/>
          <w:bCs/>
          <w:color w:val="1B1B3A"/>
          <w:sz w:val="28"/>
          <w:szCs w:val="28"/>
        </w:rPr>
        <w:t xml:space="preserve">5. Recommendations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following actions build on what has already improved and address what still remains:</w:t>
      </w:r>
    </w:p>
    <w:p>
      <w:pPr>
        <w:pStyle w:val="Heading2"/>
        <w:spacing w:after="120" w:before="240"/>
      </w:pPr>
      <w:r>
        <w:rPr>
          <w:b/>
          <w:bCs/>
          <w:color w:val="C2185B"/>
          <w:sz w:val="24"/>
          <w:szCs w:val="24"/>
        </w:rPr>
        <w:t xml:space="preserve">5.1 Already Addressed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Time-based comparison — solved with the new YoY Growth % KPI and Year slicer.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Geographic clarity — solved with the new Sales by Country map visual.</w:t>
      </w:r>
    </w:p>
    <w:p>
      <w:pPr>
        <w:pStyle w:val="Heading2"/>
        <w:spacing w:after="120" w:before="240"/>
      </w:pPr>
      <w:r>
        <w:rPr>
          <w:b/>
          <w:bCs/>
          <w:color w:val="C2185B"/>
          <w:sz w:val="24"/>
          <w:szCs w:val="24"/>
        </w:rPr>
        <w:t xml:space="preserve">5.2 Still Recommended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Remove non-product items ("Dotcom Postage", "Postage") from the Top-Selling Products chart so the ranking reflects real products only.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Add a Profit Margin KPI once product cost data becomes available (Profit = Sales − Cost; Margin % = Profit / Sales) — sales volume alone does not indicate profitability.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Reduce dependence on the UK market by running targeted campaigns in Netherlands, EIRE, Germany, and France, aiming to grow their combined share from under 4% to 10–12% over the next 2–3 quarters.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Extend the peak season earlier — launch promotions in July–August to pull forward some of the Q4 demand and smooth revenue across the year.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Introduce a repeat-customer loyalty program, since customers already average 6–7 orders per year — a lower-cost lever than acquiring new customers.</w:t>
      </w:r>
    </w:p>
    <w:p>
      <w:pPr>
        <w:pStyle w:val="Heading1"/>
        <w:pBdr>
          <w:bottom w:val="single" w:color="C2185B" w:sz="6" w:space="4"/>
        </w:pBdr>
        <w:spacing w:after="160" w:before="320"/>
      </w:pPr>
      <w:r>
        <w:rPr>
          <w:b/>
          <w:bCs/>
          <w:color w:val="1B1B3A"/>
          <w:sz w:val="28"/>
          <w:szCs w:val="28"/>
        </w:rPr>
        <w:t xml:space="preserve">6. Conclusion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This updated dashboard represents a meaningful improvement over the previous version: it now answers "is the business growing?" with the YoY Growth KPI, and "where is the business concentrated?" with the new map visual — both of which were previously missing. The remaining gaps — non-product items in the top-sellers list and the absence of a profitability metric — are well defined and can be closed with the Power Query and DAX steps outlined above. With these final adjustments, the dashboard would be fully client-ready.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595959"/>
        <w:sz w:val="16"/>
        <w:szCs w:val="16"/>
      </w:rPr>
      <w:t xml:space="preserve">Online Retail Sales Dashboard — Project Report (v2)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2026-09-18T10:01:44.521Z</dcterms:created>
  <dcterms:modified xsi:type="dcterms:W3CDTF">2026-09-18T10:01:44.529Z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