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0F836" w14:textId="77777777" w:rsidR="001B44D9" w:rsidRPr="001B44D9" w:rsidRDefault="001B44D9" w:rsidP="001B44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B44D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📊</w:t>
      </w:r>
      <w:r w:rsidRPr="001B44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BUSINESS ANALYSIS REPORT: BMW PRICE &amp; PERFORMANCE INSIGHTS</w:t>
      </w:r>
    </w:p>
    <w:p w14:paraId="395ED934" w14:textId="77777777" w:rsidR="001B44D9" w:rsidRPr="001B44D9" w:rsidRDefault="001B44D9" w:rsidP="001B4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44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Title:</w:t>
      </w:r>
      <w:r w:rsidRPr="001B44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BMW Market Pricing &amp; Performance Analytics</w:t>
      </w:r>
    </w:p>
    <w:p w14:paraId="06BF7277" w14:textId="77777777" w:rsidR="001B44D9" w:rsidRPr="001B44D9" w:rsidRDefault="001B44D9" w:rsidP="001B4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44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Tool Used:</w:t>
      </w:r>
      <w:r w:rsidRPr="001B44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Power BI Desktop</w:t>
      </w:r>
    </w:p>
    <w:p w14:paraId="7996F926" w14:textId="77777777" w:rsidR="001B44D9" w:rsidRPr="001B44D9" w:rsidRDefault="001B44D9" w:rsidP="001B4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44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Target Audience:</w:t>
      </w:r>
      <w:r w:rsidRPr="001B44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Automotive Business Analysts, Dealership Managers, and Inventory Strategists</w:t>
      </w:r>
    </w:p>
    <w:p w14:paraId="2FE1104E" w14:textId="77777777" w:rsidR="001B44D9" w:rsidRPr="001B44D9" w:rsidRDefault="001B44D9" w:rsidP="001B4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44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Executive Summary</w:t>
      </w:r>
    </w:p>
    <w:p w14:paraId="683B5095" w14:textId="77777777" w:rsidR="001B44D9" w:rsidRPr="001B44D9" w:rsidRDefault="001B44D9" w:rsidP="001B4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44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report provides a data-driven overview of the BMW used car market based on key performance indicators (KPIs) including inventory volume, historical price trends, mileage distribution, and fuel efficiency metrics. By </w:t>
      </w:r>
      <w:proofErr w:type="spellStart"/>
      <w:r w:rsidRPr="001B44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analyzing</w:t>
      </w:r>
      <w:proofErr w:type="spellEnd"/>
      <w:r w:rsidRPr="001B44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dataset of </w:t>
      </w:r>
      <w:r w:rsidRPr="001B44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11,000 vehicles</w:t>
      </w:r>
      <w:r w:rsidRPr="001B44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this dashboard serves as a strategic tool for optimization in inventory management, competitive pricing models, and procurement forecasting.</w:t>
      </w:r>
    </w:p>
    <w:p w14:paraId="468F5293" w14:textId="77777777" w:rsidR="001B44D9" w:rsidRPr="001B44D9" w:rsidRDefault="001B44D9" w:rsidP="001B4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44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Key Performance Indicators (KPIs)</w:t>
      </w:r>
    </w:p>
    <w:p w14:paraId="035FA134" w14:textId="77777777" w:rsidR="001B44D9" w:rsidRPr="001B44D9" w:rsidRDefault="001B44D9" w:rsidP="001B4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44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dashboard highlights four primary metrics that establish the baseline for the BMW fleet evaluation:</w:t>
      </w:r>
    </w:p>
    <w:p w14:paraId="06B80C87" w14:textId="77777777" w:rsidR="001B44D9" w:rsidRPr="001B44D9" w:rsidRDefault="001B44D9" w:rsidP="001B44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44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Inventory Volume (Total Cars):</w:t>
      </w:r>
      <w:r w:rsidRPr="001B44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B4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11,000 Units</w:t>
      </w:r>
      <w:r w:rsidRPr="001B44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Indicates a robust sample size representing diversified models and manufacturing years.</w:t>
      </w:r>
    </w:p>
    <w:p w14:paraId="5DC55934" w14:textId="77777777" w:rsidR="001B44D9" w:rsidRPr="001B44D9" w:rsidRDefault="001B44D9" w:rsidP="001B44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44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Average Market Price (</w:t>
      </w:r>
      <w:proofErr w:type="spellStart"/>
      <w:r w:rsidRPr="001B44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Avg</w:t>
      </w:r>
      <w:proofErr w:type="spellEnd"/>
      <w:r w:rsidRPr="001B44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Price):</w:t>
      </w:r>
      <w:r w:rsidRPr="001B44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B4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22.69K</w:t>
      </w:r>
      <w:r w:rsidRPr="001B44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Represents the mean market valuation across the entire fleet spectrum.</w:t>
      </w:r>
    </w:p>
    <w:p w14:paraId="76FC08A3" w14:textId="77777777" w:rsidR="001B44D9" w:rsidRPr="001B44D9" w:rsidRDefault="001B44D9" w:rsidP="001B44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44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Average Fleet Mileage (</w:t>
      </w:r>
      <w:proofErr w:type="spellStart"/>
      <w:r w:rsidRPr="001B44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Avg</w:t>
      </w:r>
      <w:proofErr w:type="spellEnd"/>
      <w:r w:rsidRPr="001B44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Mileage):</w:t>
      </w:r>
      <w:r w:rsidRPr="001B44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B4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25.71K Miles/KM</w:t>
      </w:r>
      <w:r w:rsidRPr="001B44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Demonstrates a relatively low-mileage asset composition, implying high residual market value.</w:t>
      </w:r>
    </w:p>
    <w:p w14:paraId="3DE452DF" w14:textId="77777777" w:rsidR="001B44D9" w:rsidRPr="001B44D9" w:rsidRDefault="001B44D9" w:rsidP="001B44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44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Fuel Efficiency Index (</w:t>
      </w:r>
      <w:proofErr w:type="spellStart"/>
      <w:r w:rsidRPr="001B44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Avg</w:t>
      </w:r>
      <w:proofErr w:type="spellEnd"/>
      <w:r w:rsidRPr="001B44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MPG):</w:t>
      </w:r>
      <w:r w:rsidRPr="001B44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B4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56.48 MPG</w:t>
      </w:r>
      <w:r w:rsidRPr="001B44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Reflects a highly fuel-efficient inventory blend, aligned with contemporary consumer demand and regulatory carbon emission goals.</w:t>
      </w:r>
    </w:p>
    <w:p w14:paraId="7B4C0003" w14:textId="77777777" w:rsidR="001B44D9" w:rsidRPr="001B44D9" w:rsidRDefault="001B44D9" w:rsidP="001B4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44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Visualizations &amp; Deep-Dive Analysis</w:t>
      </w:r>
    </w:p>
    <w:p w14:paraId="2DA96C7A" w14:textId="77777777" w:rsidR="001B44D9" w:rsidRPr="001B44D9" w:rsidRDefault="001B44D9" w:rsidP="001B4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B44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A. Price Trend Over Time (Line Chart)</w:t>
      </w:r>
    </w:p>
    <w:p w14:paraId="57B341AF" w14:textId="77777777" w:rsidR="001B44D9" w:rsidRPr="001B44D9" w:rsidRDefault="001B44D9" w:rsidP="001B44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44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Observations:</w:t>
      </w:r>
      <w:r w:rsidRPr="001B44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chart reveals a comprehensive historical pricing trajectory from the late 1990s to 2020. There is a noticeable stabilization period between 2000 and 2010 where average prices remained low and steady. However, post-2012, the market witnessed an exponential rise, peaking close to the </w:t>
      </w:r>
      <w:r w:rsidRPr="001B4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40K</w:t>
      </w:r>
      <w:r w:rsidRPr="001B44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mark towards 2020.</w:t>
      </w:r>
    </w:p>
    <w:p w14:paraId="12EBCDB7" w14:textId="77777777" w:rsidR="001B44D9" w:rsidRPr="001B44D9" w:rsidRDefault="001B44D9" w:rsidP="001B44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44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Strategic Insight:</w:t>
      </w:r>
      <w:r w:rsidRPr="001B44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sharp increase in average price over recent years points to either a shift towards premium high-spec models in the market or a strong brand equity retention rate for newer generations of BMW vehicles.</w:t>
      </w:r>
    </w:p>
    <w:p w14:paraId="7B3F919C" w14:textId="77777777" w:rsidR="001B44D9" w:rsidRPr="001B44D9" w:rsidRDefault="001B44D9" w:rsidP="001B4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B44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B. Volume &amp; Price Analytics by Model (Combo Bar &amp; Line Chart)</w:t>
      </w:r>
    </w:p>
    <w:p w14:paraId="50C20D59" w14:textId="77777777" w:rsidR="001B44D9" w:rsidRPr="001B44D9" w:rsidRDefault="001B44D9" w:rsidP="001B44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44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Volume Leaders (Bars):</w:t>
      </w:r>
      <w:r w:rsidRPr="001B44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</w:t>
      </w:r>
      <w:r w:rsidRPr="001B44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 Series</w:t>
      </w:r>
      <w:r w:rsidRPr="001B44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1B44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 Series</w:t>
      </w:r>
      <w:r w:rsidRPr="001B44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emerge as the massive volume drivers for the brand, commanding the largest share of inventory. This is followed sequentially by the 2 Series, 5 Series, and 4 Series.</w:t>
      </w:r>
    </w:p>
    <w:p w14:paraId="3F86FCF4" w14:textId="77777777" w:rsidR="001B44D9" w:rsidRPr="001B44D9" w:rsidRDefault="001B44D9" w:rsidP="001B44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44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Premium Value Drivers (Line):</w:t>
      </w:r>
      <w:r w:rsidRPr="001B44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While the </w:t>
      </w:r>
      <w:r w:rsidRPr="001B44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M4</w:t>
      </w:r>
      <w:r w:rsidRPr="001B44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model represents a microscopic fraction of the volume, it commands the absolute highest peak in average price, validating its positioning as a premium, high-margin performance vehicle. The X-series SUVs (X3, X5) show a healthy equilibrium between mid-to-high volume and steady pricing margins.</w:t>
      </w:r>
    </w:p>
    <w:p w14:paraId="38A2EC84" w14:textId="77777777" w:rsidR="001B44D9" w:rsidRPr="001B44D9" w:rsidRDefault="001B44D9" w:rsidP="001B44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44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Strategic Insight:</w:t>
      </w:r>
      <w:r w:rsidRPr="001B44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Dealerships should focus on 1 and 3 Series for fast asset turnover (liquidity), while targeting M-series and high-spec X-series models to maximize profitability margins per unit.</w:t>
      </w:r>
    </w:p>
    <w:p w14:paraId="5D584F8E" w14:textId="77777777" w:rsidR="001B44D9" w:rsidRPr="001B44D9" w:rsidRDefault="001B44D9" w:rsidP="001B4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B44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C. Fuel Type Breakdown (Donut Chart)</w:t>
      </w:r>
    </w:p>
    <w:p w14:paraId="1FF0DEFE" w14:textId="77777777" w:rsidR="001B44D9" w:rsidRPr="001B44D9" w:rsidRDefault="001B44D9" w:rsidP="001B44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44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Distribution Metrics:</w:t>
      </w:r>
    </w:p>
    <w:p w14:paraId="76A77908" w14:textId="77777777" w:rsidR="001B44D9" w:rsidRPr="001B44D9" w:rsidRDefault="001B44D9" w:rsidP="001B44D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44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Diesel:</w:t>
      </w:r>
      <w:r w:rsidRPr="001B44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B4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65.53%</w:t>
      </w:r>
      <w:r w:rsidRPr="001B44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(~7K Cars) — Holds the absolute dominance in the fleet.</w:t>
      </w:r>
    </w:p>
    <w:p w14:paraId="11DB220B" w14:textId="77777777" w:rsidR="001B44D9" w:rsidRPr="001B44D9" w:rsidRDefault="001B44D9" w:rsidP="001B44D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44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Petrol:</w:t>
      </w:r>
      <w:r w:rsidRPr="001B44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B4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31.32%</w:t>
      </w:r>
      <w:r w:rsidRPr="001B44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(~3K Cars) — Forms the secondary market segment.</w:t>
      </w:r>
    </w:p>
    <w:p w14:paraId="1EB5B679" w14:textId="77777777" w:rsidR="001B44D9" w:rsidRPr="001B44D9" w:rsidRDefault="001B44D9" w:rsidP="001B44D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44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Hybrid &amp; Electric:</w:t>
      </w:r>
      <w:r w:rsidRPr="001B44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B4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2.79%</w:t>
      </w:r>
      <w:r w:rsidRPr="001B44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(and lower fractions) — Emergent but currently marginal.</w:t>
      </w:r>
    </w:p>
    <w:p w14:paraId="3C25F575" w14:textId="77777777" w:rsidR="001B44D9" w:rsidRPr="001B44D9" w:rsidRDefault="001B44D9" w:rsidP="001B44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44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Strategic Insight:</w:t>
      </w:r>
      <w:r w:rsidRPr="001B44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portfolio is heavily weighted toward Diesel variants, explaining the high overall fleet efficiency average (</w:t>
      </w:r>
      <w:r w:rsidRPr="001B4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56.48 MPG</w:t>
      </w:r>
      <w:r w:rsidRPr="001B44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 However, given global shifts toward sustainability, tracking the growth of the Hybrid/Electric segment over upcoming quarters will be crucial for future-proofing procurement.</w:t>
      </w:r>
    </w:p>
    <w:p w14:paraId="17465782" w14:textId="77777777" w:rsidR="001B44D9" w:rsidRPr="001B44D9" w:rsidRDefault="001B44D9" w:rsidP="001B4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44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Interactive Report Controls</w:t>
      </w:r>
    </w:p>
    <w:p w14:paraId="0097CD14" w14:textId="77777777" w:rsidR="001B44D9" w:rsidRPr="001B44D9" w:rsidRDefault="001B44D9" w:rsidP="001B44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44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Temporal Slicing (Year Filter):</w:t>
      </w:r>
      <w:r w:rsidRPr="001B44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integrated multi-select checkbox slicer (ranging from 1996 onwards) enables users to segment the entire dashboard dynamically. Business managers can isolate "Classic/Older Models" from "Modern Fleet Generations" to observe how pricing </w:t>
      </w:r>
      <w:proofErr w:type="spellStart"/>
      <w:r w:rsidRPr="001B44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1B44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mileage parameters change dynamically.</w:t>
      </w:r>
    </w:p>
    <w:p w14:paraId="5AA32A3E" w14:textId="77777777" w:rsidR="001B44D9" w:rsidRPr="001B44D9" w:rsidRDefault="001B44D9" w:rsidP="001B4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B44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Strategic Business Recommendations</w:t>
      </w:r>
    </w:p>
    <w:p w14:paraId="40986C49" w14:textId="77777777" w:rsidR="001B44D9" w:rsidRPr="001B44D9" w:rsidRDefault="001B44D9" w:rsidP="001B44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44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Inventory Optimization:</w:t>
      </w:r>
      <w:r w:rsidRPr="001B44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Maintain a 60:40 ratio of high-volume commuter models (1 &amp; 3 Series) to premium utility models (X-Series &amp; M-Series) to balance sales velocity with profit targets.</w:t>
      </w:r>
    </w:p>
    <w:p w14:paraId="327EF0B5" w14:textId="77777777" w:rsidR="001B44D9" w:rsidRPr="001B44D9" w:rsidRDefault="001B44D9" w:rsidP="001B44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44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Mitigation in Procurement:</w:t>
      </w:r>
      <w:r w:rsidRPr="001B44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Given that Diesel accounts for over 65% of current inventory, monitor incoming emissions legislation closely. Gradually scale up Petrol and Hybrid acquisition to align with modern market demand.</w:t>
      </w:r>
    </w:p>
    <w:p w14:paraId="4AE50E78" w14:textId="77777777" w:rsidR="001B44D9" w:rsidRPr="001B44D9" w:rsidRDefault="001B44D9" w:rsidP="001B44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B44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Pricing Adjustments:</w:t>
      </w:r>
      <w:r w:rsidRPr="001B44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the mileage baseline of </w:t>
      </w:r>
      <w:r w:rsidRPr="001B4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25.71K</w:t>
      </w:r>
      <w:r w:rsidRPr="001B44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a standard depreciation pivot point. Vehicles falling significantly below this average mileage should be aggressively priced at a premium.</w:t>
      </w:r>
    </w:p>
    <w:p w14:paraId="0E996CDE" w14:textId="77777777" w:rsidR="00B330B4" w:rsidRDefault="00B330B4"/>
    <w:sectPr w:rsidR="00B330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265E3"/>
    <w:multiLevelType w:val="multilevel"/>
    <w:tmpl w:val="F7CE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07504"/>
    <w:multiLevelType w:val="multilevel"/>
    <w:tmpl w:val="D8AC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97F9B"/>
    <w:multiLevelType w:val="multilevel"/>
    <w:tmpl w:val="475E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55D87"/>
    <w:multiLevelType w:val="multilevel"/>
    <w:tmpl w:val="A5F2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472B7B"/>
    <w:multiLevelType w:val="multilevel"/>
    <w:tmpl w:val="7F8EC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1A1859"/>
    <w:multiLevelType w:val="multilevel"/>
    <w:tmpl w:val="93BA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018700">
    <w:abstractNumId w:val="0"/>
  </w:num>
  <w:num w:numId="2" w16cid:durableId="327440566">
    <w:abstractNumId w:val="2"/>
  </w:num>
  <w:num w:numId="3" w16cid:durableId="2059624095">
    <w:abstractNumId w:val="3"/>
  </w:num>
  <w:num w:numId="4" w16cid:durableId="912739775">
    <w:abstractNumId w:val="5"/>
  </w:num>
  <w:num w:numId="5" w16cid:durableId="1572080141">
    <w:abstractNumId w:val="1"/>
  </w:num>
  <w:num w:numId="6" w16cid:durableId="8571601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4D9"/>
    <w:rsid w:val="001B44D9"/>
    <w:rsid w:val="00B3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CCDF9"/>
  <w15:chartTrackingRefBased/>
  <w15:docId w15:val="{CC76004D-AD34-4734-A55D-DFF7E0E38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44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B44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B44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4D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B44D9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B44D9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B44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B44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438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659</Words>
  <Characters>3762</Characters>
  <Application>Microsoft Office Word</Application>
  <DocSecurity>0</DocSecurity>
  <Lines>31</Lines>
  <Paragraphs>8</Paragraphs>
  <ScaleCrop>false</ScaleCrop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kr1079005@outlook.com</dc:creator>
  <cp:keywords/>
  <dc:description/>
  <cp:lastModifiedBy>kr1079005@outlook.com</cp:lastModifiedBy>
  <cp:revision>1</cp:revision>
  <dcterms:created xsi:type="dcterms:W3CDTF">2026-05-29T12:02:00Z</dcterms:created>
  <dcterms:modified xsi:type="dcterms:W3CDTF">2026-05-29T12:02:00Z</dcterms:modified>
</cp:coreProperties>
</file>