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6B6D4"/>
          <w:sz w:val="22"/>
        </w:rPr>
        <w:t>INCIDENT LIFE CYCLE AUTOMATION</w:t>
      </w:r>
    </w:p>
    <w:p>
      <w:pPr>
        <w:pStyle w:val="Title"/>
        <w:spacing w:after="80"/>
      </w:pPr>
      <w:r>
        <w:t>Solution Architecture</w:t>
      </w:r>
    </w:p>
    <w:p>
      <w:r>
        <w:rPr>
          <w:color w:val="475569"/>
          <w:sz w:val="24"/>
        </w:rPr>
        <w:t>Layered architecture aligned to the incident lifecycle</w:t>
      </w:r>
    </w:p>
    <w:p>
      <w:r>
        <w:rPr>
          <w:color w:val="2563EB"/>
          <w:sz w:val="16"/>
        </w:rPr>
        <w:t>━━━━━━━━━━━━━━━━━━━━━━━━━━━━━━━━━━━━━━━━━━━━━━━━━━━━━━━━━━━━━━━━━━━━━━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STUDENT NAME</w:t>
              <w:br/>
            </w:r>
            <w:r>
              <w:rPr>
                <w:b/>
                <w:sz w:val="20"/>
              </w:rPr>
              <w:t>Nareshkumar S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PROJECT</w:t>
              <w:br/>
            </w:r>
            <w:r>
              <w:rPr>
                <w:b/>
                <w:sz w:val="20"/>
              </w:rPr>
              <w:t>Incident Life Cycle Automation</w:t>
            </w:r>
          </w:p>
        </w:tc>
      </w:tr>
      <w:tr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DOCUMENT DATE</w:t>
              <w:br/>
            </w:r>
            <w:r>
              <w:rPr>
                <w:b/>
                <w:sz w:val="20"/>
              </w:rPr>
              <w:t>08 October 2026</w:t>
            </w:r>
          </w:p>
        </w:tc>
        <w:tc>
          <w:tcPr>
            <w:tcW w:type="dxa" w:w="5112"/>
            <w:shd w:fill="EFF6FF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/>
            <w:r>
              <w:rPr>
                <w:b/>
                <w:color w:val="06B6D4"/>
                <w:sz w:val="16"/>
              </w:rPr>
              <w:t>SCOPE</w:t>
              <w:br/>
            </w:r>
            <w:r>
              <w:rPr>
                <w:b/>
                <w:sz w:val="20"/>
              </w:rPr>
              <w:t>Incident lifecycle workflow &amp; automation only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3408"/>
            <w:shd w:fill="172554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  <w:color w:val="FFFFFF"/>
              </w:rPr>
              <w:t>Project Components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Presentation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Collect input and show lifecycle state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 form, incident detail, dashboard, filters, timeline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Application &amp; Automation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Apply lifecycle rules and trigger automated actions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Validation, triage, routing, status transitions, SLA checks, escalation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Persist operational and audit information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Incidents, users/roles, status history, SLA events, audit log</w:t>
            </w:r>
          </w:p>
        </w:tc>
      </w:tr>
      <w:tr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Runtime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Run scheduled checks and message delivery</w:t>
            </w:r>
          </w:p>
        </w:tc>
        <w:tc>
          <w:tcPr>
            <w:tcW w:type="dxa" w:w="3408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sz w:val="18"/>
              </w:rPr>
              <w:t>Scheduler/background worker, notification service</w:t>
            </w:r>
          </w:p>
        </w:tc>
      </w:tr>
    </w:tbl>
    <w:p>
      <w:pPr>
        <w:pStyle w:val="Heading1"/>
      </w:pPr>
      <w:r>
        <w:t>Architecture Principle</w:t>
      </w:r>
    </w:p>
    <w:p>
      <w:pPr>
        <w:spacing w:after="140"/>
      </w:pPr>
      <w:r>
        <w:t>Keep user interaction, lifecycle logic, persistent data and scheduled automation separated so the project remains understandable and maintainable.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475569"/>
        <w:sz w:val="16"/>
      </w:rPr>
      <w:t xml:space="preserve">Nareshkumar S  |  08 October 2026  |  </w:t>
    </w:r>
    <w: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475569"/>
        <w:sz w:val="16"/>
      </w:rPr>
      <w:t>INCIDENT LIFE CYCLE AUTOMATION  •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554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6B6D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55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