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Chit System - System Diagrams</w:t>
      </w:r>
    </w:p>
    <w:p>
      <w:pPr>
        <w:pStyle w:val="Heading1"/>
      </w:pPr>
      <w:r>
        <w:t>1. Context Level Diagram (Level 0 DFD)</w:t>
      </w:r>
    </w:p>
    <w:p>
      <w:r>
        <w:drawing>
          <wp:inline xmlns:a="http://schemas.openxmlformats.org/drawingml/2006/main" xmlns:pic="http://schemas.openxmlformats.org/drawingml/2006/picture">
            <wp:extent cx="6583680" cy="3143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43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System Overview &amp; Subsystem Decomposition (Level 1 DFD)</w:t>
      </w:r>
    </w:p>
    <w:p>
      <w:r>
        <w:drawing>
          <wp:inline xmlns:a="http://schemas.openxmlformats.org/drawingml/2006/main" xmlns:pic="http://schemas.openxmlformats.org/drawingml/2006/picture">
            <wp:extent cx="6583680" cy="409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Auction Bidding &amp; Workflow (Level 2 DFD)</w:t>
      </w:r>
    </w:p>
    <w:p>
      <w:r>
        <w:drawing>
          <wp:inline xmlns:a="http://schemas.openxmlformats.org/drawingml/2006/main" xmlns:pic="http://schemas.openxmlformats.org/drawingml/2006/picture">
            <wp:extent cx="6583680" cy="88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88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Behavioral Model - Use Case Design (Digital Version)</w:t>
      </w:r>
    </w:p>
    <w:p>
      <w:r>
        <w:drawing>
          <wp:inline xmlns:a="http://schemas.openxmlformats.org/drawingml/2006/main" xmlns:pic="http://schemas.openxmlformats.org/drawingml/2006/picture">
            <wp:extent cx="6583680" cy="9940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940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Original Hand-Drawn Use Case Sketch</w:t>
      </w:r>
    </w:p>
    <w:p>
      <w:r>
        <w:drawing>
          <wp:inline xmlns:a="http://schemas.openxmlformats.org/drawingml/2006/main" xmlns:pic="http://schemas.openxmlformats.org/drawingml/2006/picture">
            <wp:extent cx="5943600" cy="105847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drawn_use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47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