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5A12F" w14:textId="77777777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bidi="en-US"/>
        </w:rPr>
        <w:t xml:space="preserve">Kutty S, Ho KK, </w:t>
      </w:r>
      <w:r w:rsidRPr="00E860A8">
        <w:rPr>
          <w:rFonts w:ascii="Arial" w:hAnsi="Arial"/>
          <w:b/>
          <w:sz w:val="22"/>
          <w:szCs w:val="22"/>
          <w:lang w:bidi="en-US"/>
        </w:rPr>
        <w:t>Kumar N</w:t>
      </w:r>
      <w:r w:rsidRPr="00E860A8">
        <w:rPr>
          <w:rFonts w:ascii="Arial" w:hAnsi="Arial"/>
          <w:sz w:val="22"/>
          <w:szCs w:val="22"/>
          <w:lang w:bidi="en-US"/>
        </w:rPr>
        <w:t xml:space="preserve">, (2016) Nitric Oxide Donors as Antimicrobial Agents, </w:t>
      </w:r>
      <w:r w:rsidRPr="00E860A8">
        <w:rPr>
          <w:rFonts w:ascii="Arial" w:hAnsi="Arial"/>
          <w:i/>
          <w:iCs/>
          <w:sz w:val="22"/>
          <w:szCs w:val="22"/>
          <w:lang w:bidi="en-US"/>
        </w:rPr>
        <w:t>In</w:t>
      </w:r>
      <w:r w:rsidRPr="00E860A8">
        <w:rPr>
          <w:rFonts w:ascii="Arial" w:hAnsi="Arial"/>
          <w:sz w:val="22"/>
          <w:szCs w:val="22"/>
          <w:lang w:bidi="en-US"/>
        </w:rPr>
        <w:t xml:space="preserve"> </w:t>
      </w:r>
      <w:r w:rsidRPr="00E860A8">
        <w:rPr>
          <w:rFonts w:ascii="Arial" w:hAnsi="Arial"/>
          <w:bCs/>
          <w:sz w:val="22"/>
          <w:szCs w:val="22"/>
          <w:lang w:bidi="en-US"/>
        </w:rPr>
        <w:t>Amedea Seabra (Ed)</w:t>
      </w:r>
      <w:r w:rsidRPr="00E860A8">
        <w:rPr>
          <w:rFonts w:ascii="Arial" w:hAnsi="Arial"/>
          <w:sz w:val="22"/>
          <w:szCs w:val="22"/>
          <w:lang w:bidi="en-US"/>
        </w:rPr>
        <w:t xml:space="preserve">: </w:t>
      </w:r>
      <w:r w:rsidRPr="00E860A8">
        <w:rPr>
          <w:rFonts w:ascii="Arial" w:hAnsi="Arial"/>
          <w:bCs/>
          <w:iCs/>
          <w:sz w:val="22"/>
          <w:szCs w:val="22"/>
          <w:lang w:val="en-US"/>
        </w:rPr>
        <w:t>Nitric Oxide Donors: Novel Biomedical Applications</w:t>
      </w:r>
      <w:r w:rsidRPr="00E860A8">
        <w:rPr>
          <w:rFonts w:ascii="Arial" w:hAnsi="Arial"/>
          <w:sz w:val="22"/>
          <w:szCs w:val="22"/>
          <w:lang w:bidi="en-US"/>
        </w:rPr>
        <w:t>, Elsevier, (in press).</w:t>
      </w:r>
    </w:p>
    <w:p w14:paraId="6E257278" w14:textId="77777777" w:rsidR="00E860A8" w:rsidRPr="003C1855" w:rsidRDefault="00E860A8" w:rsidP="00E860A8">
      <w:pPr>
        <w:pStyle w:val="ListParagraph"/>
        <w:ind w:left="0"/>
        <w:jc w:val="both"/>
        <w:rPr>
          <w:rFonts w:ascii="Arial" w:hAnsi="Arial"/>
          <w:sz w:val="22"/>
          <w:szCs w:val="22"/>
          <w:lang w:bidi="en-US"/>
        </w:rPr>
      </w:pPr>
    </w:p>
    <w:p w14:paraId="2DA5631A" w14:textId="6573CEC4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bidi="en-US"/>
        </w:rPr>
        <w:t xml:space="preserve">Ho KK, Kutty S, Chan D, Chen R, Willcox M, </w:t>
      </w:r>
      <w:r w:rsidRPr="00E860A8">
        <w:rPr>
          <w:rFonts w:ascii="Arial" w:hAnsi="Arial"/>
          <w:b/>
          <w:sz w:val="22"/>
          <w:szCs w:val="22"/>
          <w:lang w:bidi="en-US"/>
        </w:rPr>
        <w:t>Kumar N</w:t>
      </w:r>
      <w:r w:rsidRPr="00E860A8">
        <w:rPr>
          <w:rFonts w:ascii="Arial" w:hAnsi="Arial"/>
          <w:sz w:val="22"/>
          <w:szCs w:val="22"/>
          <w:lang w:bidi="en-US"/>
        </w:rPr>
        <w:t xml:space="preserve">, (2015) Development of </w:t>
      </w:r>
      <w:proofErr w:type="spellStart"/>
      <w:r w:rsidRPr="00E860A8">
        <w:rPr>
          <w:rFonts w:ascii="Arial" w:hAnsi="Arial"/>
          <w:sz w:val="22"/>
          <w:szCs w:val="22"/>
          <w:lang w:bidi="en-US"/>
        </w:rPr>
        <w:t>Fimbrolides</w:t>
      </w:r>
      <w:proofErr w:type="spellEnd"/>
      <w:r w:rsidRPr="00E860A8">
        <w:rPr>
          <w:rFonts w:ascii="Arial" w:hAnsi="Arial"/>
          <w:sz w:val="22"/>
          <w:szCs w:val="22"/>
          <w:lang w:bidi="en-US"/>
        </w:rPr>
        <w:t xml:space="preserve">, Halogenated Furanones and their Analogues as Antimicrobial Agents, </w:t>
      </w:r>
      <w:r w:rsidRPr="00E860A8">
        <w:rPr>
          <w:rFonts w:ascii="Arial" w:hAnsi="Arial"/>
          <w:i/>
          <w:iCs/>
          <w:sz w:val="22"/>
          <w:szCs w:val="22"/>
          <w:lang w:bidi="en-US"/>
        </w:rPr>
        <w:t>In</w:t>
      </w:r>
      <w:r w:rsidRPr="00E860A8">
        <w:rPr>
          <w:rFonts w:ascii="Arial" w:hAnsi="Arial"/>
          <w:sz w:val="22"/>
          <w:szCs w:val="22"/>
          <w:lang w:bidi="en-US"/>
        </w:rPr>
        <w:t xml:space="preserve"> </w:t>
      </w:r>
      <w:r w:rsidRPr="00E860A8">
        <w:rPr>
          <w:rFonts w:ascii="Arial" w:hAnsi="Arial"/>
          <w:bCs/>
          <w:sz w:val="22"/>
          <w:szCs w:val="22"/>
          <w:lang w:bidi="en-US"/>
        </w:rPr>
        <w:t>E. Ivanova and R. Crawford (Eds)</w:t>
      </w:r>
      <w:r w:rsidRPr="00E860A8">
        <w:rPr>
          <w:rFonts w:ascii="Arial" w:hAnsi="Arial"/>
          <w:sz w:val="22"/>
          <w:szCs w:val="22"/>
          <w:lang w:bidi="en-US"/>
        </w:rPr>
        <w:t>: Antibacterial Surface Design, Springer International, 149-170.</w:t>
      </w:r>
    </w:p>
    <w:p w14:paraId="3CD79983" w14:textId="77777777" w:rsidR="00E860A8" w:rsidRPr="003C1855" w:rsidRDefault="00E860A8" w:rsidP="00E860A8">
      <w:pPr>
        <w:pStyle w:val="ListParagraph"/>
        <w:ind w:left="0"/>
        <w:jc w:val="both"/>
        <w:rPr>
          <w:rFonts w:ascii="Arial" w:hAnsi="Arial"/>
          <w:sz w:val="22"/>
          <w:szCs w:val="22"/>
          <w:lang w:bidi="en-US"/>
        </w:rPr>
      </w:pPr>
    </w:p>
    <w:p w14:paraId="362911DA" w14:textId="26D034F5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val="en-US"/>
        </w:rPr>
        <w:t xml:space="preserve">Black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DStC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, </w:t>
      </w:r>
      <w:r w:rsidRPr="00E860A8">
        <w:rPr>
          <w:rFonts w:ascii="Arial" w:hAnsi="Arial"/>
          <w:b/>
          <w:sz w:val="22"/>
          <w:szCs w:val="22"/>
          <w:lang w:val="en-US"/>
        </w:rPr>
        <w:t>Kumar N</w:t>
      </w:r>
      <w:r w:rsidRPr="00E860A8">
        <w:rPr>
          <w:rFonts w:ascii="Arial" w:hAnsi="Arial"/>
          <w:sz w:val="22"/>
          <w:szCs w:val="22"/>
          <w:lang w:val="en-US"/>
        </w:rPr>
        <w:t xml:space="preserve">.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Biindolyls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 (2010) In Advances in Heterocyclic Chemistry,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Katritzky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>, A. R. (Ed): Academic Press, Elsevier Inc., USA, 101:97-123.</w:t>
      </w:r>
    </w:p>
    <w:p w14:paraId="609EBB2D" w14:textId="77777777" w:rsidR="00E860A8" w:rsidRPr="003C1855" w:rsidRDefault="00E860A8" w:rsidP="00E860A8">
      <w:pPr>
        <w:pStyle w:val="ListParagraph"/>
        <w:ind w:left="0"/>
        <w:jc w:val="both"/>
        <w:rPr>
          <w:rFonts w:ascii="Arial" w:hAnsi="Arial"/>
          <w:sz w:val="22"/>
          <w:szCs w:val="22"/>
          <w:lang w:bidi="en-US"/>
        </w:rPr>
      </w:pPr>
    </w:p>
    <w:p w14:paraId="447F852A" w14:textId="1C8C693B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val="en-US"/>
        </w:rPr>
        <w:t xml:space="preserve">Chawla HM, Pant N, Kumar S, Black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DStC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, </w:t>
      </w:r>
      <w:r w:rsidRPr="00E860A8">
        <w:rPr>
          <w:rFonts w:ascii="Arial" w:hAnsi="Arial"/>
          <w:b/>
          <w:sz w:val="22"/>
          <w:szCs w:val="22"/>
          <w:lang w:val="en-US"/>
        </w:rPr>
        <w:t>Kumar N.</w:t>
      </w:r>
      <w:r w:rsidRPr="00E860A8">
        <w:rPr>
          <w:rFonts w:ascii="Arial" w:hAnsi="Arial"/>
          <w:sz w:val="22"/>
          <w:szCs w:val="22"/>
          <w:lang w:val="en-US"/>
        </w:rPr>
        <w:t xml:space="preserve"> (2010) Calixarene based materials for chemical sensors. In Ed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Ghenadll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Korotcenkov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>, Chemical Sensors, Polymers and Other Materials, Momentum Press, 3: 117-199.</w:t>
      </w:r>
    </w:p>
    <w:p w14:paraId="6B247199" w14:textId="77777777" w:rsidR="00E860A8" w:rsidRPr="003C1855" w:rsidRDefault="00E860A8" w:rsidP="00E860A8">
      <w:pPr>
        <w:pStyle w:val="ListParagraph"/>
        <w:ind w:left="0"/>
        <w:jc w:val="both"/>
        <w:rPr>
          <w:rFonts w:ascii="Arial" w:hAnsi="Arial"/>
          <w:sz w:val="22"/>
          <w:szCs w:val="22"/>
          <w:lang w:bidi="en-US"/>
        </w:rPr>
      </w:pPr>
    </w:p>
    <w:p w14:paraId="7026F683" w14:textId="51ADC82F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val="en-US"/>
        </w:rPr>
        <w:t xml:space="preserve">Alamgir M, Black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DStC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, </w:t>
      </w:r>
      <w:r w:rsidRPr="00E860A8">
        <w:rPr>
          <w:rFonts w:ascii="Arial" w:hAnsi="Arial"/>
          <w:b/>
          <w:sz w:val="22"/>
          <w:szCs w:val="22"/>
          <w:lang w:val="en-US"/>
        </w:rPr>
        <w:t>Kumar N.</w:t>
      </w:r>
      <w:r w:rsidRPr="00E860A8">
        <w:rPr>
          <w:rFonts w:ascii="Arial" w:hAnsi="Arial"/>
          <w:sz w:val="22"/>
          <w:szCs w:val="22"/>
          <w:lang w:val="en-US"/>
        </w:rPr>
        <w:t xml:space="preserve"> (2007) Synthesis, reactivity and biological activity of benzimidazoles, In Bioactive Heterocycles, Khan, M. T. H. (Eds): Topics in Heterocyclic Chemistry, Springer Berlin / Heidelberg., 9:87-118.</w:t>
      </w:r>
    </w:p>
    <w:p w14:paraId="21CBEA11" w14:textId="77777777" w:rsidR="00E860A8" w:rsidRPr="003C1855" w:rsidRDefault="00E860A8" w:rsidP="00E860A8">
      <w:pPr>
        <w:pStyle w:val="ListParagraph"/>
        <w:ind w:left="0"/>
        <w:jc w:val="both"/>
        <w:rPr>
          <w:rFonts w:ascii="Arial" w:hAnsi="Arial"/>
          <w:sz w:val="22"/>
          <w:szCs w:val="22"/>
          <w:lang w:bidi="en-US"/>
        </w:rPr>
      </w:pPr>
    </w:p>
    <w:p w14:paraId="26DF4600" w14:textId="12E5A56B" w:rsidR="00E860A8" w:rsidRPr="00E860A8" w:rsidRDefault="00E860A8" w:rsidP="00E860A8">
      <w:pPr>
        <w:ind w:left="360"/>
        <w:jc w:val="both"/>
        <w:rPr>
          <w:rFonts w:ascii="Arial" w:hAnsi="Arial"/>
          <w:sz w:val="22"/>
          <w:szCs w:val="22"/>
          <w:lang w:bidi="en-US"/>
        </w:rPr>
      </w:pPr>
      <w:r w:rsidRPr="00E860A8">
        <w:rPr>
          <w:rFonts w:ascii="Arial" w:hAnsi="Arial"/>
          <w:sz w:val="22"/>
          <w:szCs w:val="22"/>
          <w:lang w:val="en-US"/>
        </w:rPr>
        <w:t xml:space="preserve">De Nys R, Givskov M, </w:t>
      </w:r>
      <w:r w:rsidRPr="00E860A8">
        <w:rPr>
          <w:rFonts w:ascii="Arial" w:hAnsi="Arial"/>
          <w:b/>
          <w:sz w:val="22"/>
          <w:szCs w:val="22"/>
          <w:lang w:val="en-US"/>
        </w:rPr>
        <w:t>Kumar N,</w:t>
      </w:r>
      <w:r w:rsidRPr="00E860A8">
        <w:rPr>
          <w:rFonts w:ascii="Arial" w:hAnsi="Arial"/>
          <w:sz w:val="22"/>
          <w:szCs w:val="22"/>
          <w:lang w:val="en-US"/>
        </w:rPr>
        <w:t xml:space="preserve">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Kjelleberg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 xml:space="preserve"> S, Steinberg PD. (2006) Furanones, In N. </w:t>
      </w:r>
      <w:proofErr w:type="spellStart"/>
      <w:r w:rsidRPr="00E860A8">
        <w:rPr>
          <w:rFonts w:ascii="Arial" w:hAnsi="Arial"/>
          <w:sz w:val="22"/>
          <w:szCs w:val="22"/>
          <w:lang w:val="en-US"/>
        </w:rPr>
        <w:t>Fusetani</w:t>
      </w:r>
      <w:proofErr w:type="spellEnd"/>
      <w:r w:rsidRPr="00E860A8">
        <w:rPr>
          <w:rFonts w:ascii="Arial" w:hAnsi="Arial"/>
          <w:sz w:val="22"/>
          <w:szCs w:val="22"/>
          <w:lang w:val="en-US"/>
        </w:rPr>
        <w:t>, A. S. Clare (Eds): Antifouling Compounds, Springer-Verlag Berlin Heidelberg, 55-86.</w:t>
      </w:r>
    </w:p>
    <w:p w14:paraId="5E8D2DD6" w14:textId="77777777" w:rsidR="00B20AE8" w:rsidRDefault="00B20AE8" w:rsidP="00E860A8"/>
    <w:sectPr w:rsidR="00B20A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44782"/>
    <w:multiLevelType w:val="hybridMultilevel"/>
    <w:tmpl w:val="1474F4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23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0A8"/>
    <w:rsid w:val="00164506"/>
    <w:rsid w:val="00647885"/>
    <w:rsid w:val="007239F3"/>
    <w:rsid w:val="00B20AE8"/>
    <w:rsid w:val="00E3297A"/>
    <w:rsid w:val="00E37291"/>
    <w:rsid w:val="00E8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3BB5A"/>
  <w15:chartTrackingRefBased/>
  <w15:docId w15:val="{E373BD58-6323-794E-82AD-C2104DE7F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6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OPE"/>
    <w:basedOn w:val="TableNormal"/>
    <w:uiPriority w:val="39"/>
    <w:rsid w:val="00164506"/>
    <w:pPr>
      <w:spacing w:after="0" w:line="240" w:lineRule="auto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86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0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0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0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0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0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0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0A8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E860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0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0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0A8"/>
    <w:rPr>
      <w:b/>
      <w:bCs/>
      <w:smallCaps/>
      <w:color w:val="0F4761" w:themeColor="accent1" w:themeShade="BF"/>
      <w:spacing w:val="5"/>
    </w:rPr>
  </w:style>
  <w:style w:type="character" w:customStyle="1" w:styleId="ListParagraphChar">
    <w:name w:val="List Paragraph Char"/>
    <w:link w:val="ListParagraph"/>
    <w:uiPriority w:val="34"/>
    <w:rsid w:val="00E8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Ibisanmi</dc:creator>
  <cp:keywords/>
  <dc:description/>
  <cp:lastModifiedBy>Tope Ibisanmi</cp:lastModifiedBy>
  <cp:revision>1</cp:revision>
  <dcterms:created xsi:type="dcterms:W3CDTF">2025-06-30T22:55:00Z</dcterms:created>
  <dcterms:modified xsi:type="dcterms:W3CDTF">2025-06-30T22:55:00Z</dcterms:modified>
</cp:coreProperties>
</file>