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0"/>
        <w:gridCol w:w="2068"/>
        <w:gridCol w:w="2068"/>
      </w:tblGrid>
      <w:tr>
        <w:trPr>
          <w:tblHeader/>
        </w:trPr>
        <w:tc>
          <w:tcPr>
            <w:tcW w:type="dxa" w:w="5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©VIT IPR&amp;TTCELL</w:t>
            </w:r>
          </w:p>
        </w:tc>
        <w:tc>
          <w:tcPr>
            <w:tcW w:type="dxa" w:w="2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2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02-IPR-R003</w:t>
            </w:r>
          </w:p>
        </w:tc>
      </w:tr>
      <w:tr>
        <w:trPr>
          <w:tblHeader w:val="off"/>
        </w:trPr>
        <w:tc>
          <w:tcPr>
            <w:tcW w:type="dxa" w:w="5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Invention Disclosure Format (IDF)-B</w:t>
            </w:r>
          </w:p>
        </w:tc>
        <w:tc>
          <w:tcPr>
            <w:tcW w:type="dxa" w:w="2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Issue No/Date</w:t>
            </w:r>
          </w:p>
        </w:tc>
        <w:tc>
          <w:tcPr>
            <w:tcW w:type="dxa" w:w="2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2/01.02.2024</w:t>
            </w:r>
          </w:p>
        </w:tc>
      </w:tr>
      <w:tr>
        <w:trPr>
          <w:tblHeader w:val="off"/>
        </w:trPr>
        <w:tc>
          <w:tcPr>
            <w:tcW w:type="dxa" w:w="5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Amd. No/Date</w:t>
            </w:r>
          </w:p>
        </w:tc>
        <w:tc>
          <w:tcPr>
            <w:tcW w:type="dxa" w:w="2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0/00.00.0000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1. Title of the invention</w:t>
      </w:r>
    </w:p>
    <w:p>
      <w:pPr>
        <w:spacing w:after="120" w:line="300"/>
        <w:jc w:val="both"/>
      </w:pPr>
      <w:r>
        <w:t xml:space="preserve">Soft-Syndrome Guard: a receiver method and system for suppressing undetected frame errors on cyclic-redundancy-check protected communication links using the exact CRC-conditioned posterior, a learned risk gate and channel-adaptive decoding</w:t>
      </w:r>
    </w:p>
    <w:p>
      <w:pPr>
        <w:pStyle w:val="Heading1"/>
        <w:keepNext/>
      </w:pPr>
      <w:r>
        <w:t xml:space="preserve">2. Field / Area of invention</w:t>
      </w:r>
    </w:p>
    <w:p>
      <w:pPr>
        <w:spacing w:after="120" w:line="300"/>
        <w:jc w:val="both"/>
      </w:pPr>
      <w:r>
        <w:t xml:space="preserve">Digital communication networks: error control at the data-link and physical layers, more specifically receiver-side acceptance of frames protected by a cyclic redundancy check (CRC) together with forward error correction (FEC) and automatic repeat request (ARQ). Related areas: channel coding, neural-network channel codes, machine learning for communication receivers, wireless sensor and IoT links (for example IEEE 802.15.4, Bluetooth Low Energy, industrial control links).</w:t>
      </w:r>
    </w:p>
    <w:p>
      <w:pPr>
        <w:pStyle w:val="Heading1"/>
        <w:keepNext/>
      </w:pPr>
      <w:r>
        <w:t xml:space="preserve">3. Prior Patents and Publications from literature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2"/>
        <w:gridCol w:w="3102"/>
        <w:gridCol w:w="3102"/>
      </w:tblGrid>
      <w:tr>
        <w:trPr>
          <w:tblHeader/>
        </w:trPr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 art</w:t>
            </w:r>
          </w:p>
        </w:tc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Gap addressed by this invention</w:t>
            </w:r>
          </w:p>
        </w:tc>
      </w:tr>
      <w:tr>
        <w:trPr>
          <w:tblHeader w:val="off"/>
        </w:trPr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Lou, Daneshrad, Wesel, "Convolutional-code-specific CRC code design", IEEE Trans. Commun., 2015</w:t>
            </w:r>
          </w:p>
        </w:tc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Chooses the CRC polynomial jointly with a convolutional code to minimise undetected errors</w:t>
            </w:r>
          </w:p>
        </w:tc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Requires changing the standard CRC polynomial; the invention keeps the unmodified standard CRC</w:t>
            </w:r>
          </w:p>
        </w:tc>
      </w:tr>
      <w:tr>
        <w:trPr>
          <w:tblHeader w:val="off"/>
        </w:trPr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 2023/0198672 A1, "Autoencoders with list decoding for reliable data transmission"</w:t>
            </w:r>
          </w:p>
        </w:tc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CRC selects among list-decoder candidates; CRC bits treated as data bits in training</w:t>
            </w:r>
          </w:p>
        </w:tc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Decoder-specific; gives no probability that the accepted frame is still wrong</w:t>
            </w:r>
          </w:p>
        </w:tc>
      </w:tr>
      <w:tr>
        <w:trPr>
          <w:tblHeader w:val="off"/>
        </w:trPr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 12,155,482 B2, "Hierarchical deep channel coding"; Jiang et al., Turbo Autoencoder (NeurIPS 2019)</w:t>
            </w:r>
          </w:p>
        </w:tc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Neural channel codes trained end-to-end</w:t>
            </w:r>
          </w:p>
        </w:tc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 parity or LLR checks only as runtime flags; no CRC-conditioned acceptance</w:t>
            </w:r>
          </w:p>
        </w:tc>
      </w:tr>
      <w:tr>
        <w:trPr>
          <w:tblHeader w:val="off"/>
        </w:trPr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Forney, erasure decoding (IEEE Trans. IT, 1968); Raghavan and Baum, ROVA (IEEE Trans. IT, 1998); threshold tests for polar-code undetected error rate (DLR, 2023)</w:t>
            </w:r>
          </w:p>
        </w:tc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 a frame when decoder confidence is low</w:t>
            </w:r>
          </w:p>
        </w:tc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Confidence measures are blind to which error patterns the CRC would catch, so they waste the retransmission budget</w:t>
            </w:r>
          </w:p>
        </w:tc>
      </w:tr>
      <w:tr>
        <w:trPr>
          <w:tblHeader w:val="off"/>
        </w:trPr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Gallager, Low-Density Parity-Check Codes (MIT Press, 1963)</w:t>
            </w:r>
          </w:p>
        </w:tc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Probability that a parity check is satisfied, computed from bit probabilities</w:t>
            </w:r>
          </w:p>
        </w:tc>
        <w:tc>
          <w:tcPr>
            <w:tcW w:type="dxa" w:w="3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Used inside iterative decoders, never as a CRC acceptance test with grouped posteriors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20"/>
          <w:szCs w:val="20"/>
        </w:rPr>
        <w:t xml:space="preserve">Table 1 - Summary of prior art</w:t>
      </w:r>
    </w:p>
    <w:p>
      <w:pPr>
        <w:spacing w:after="120" w:line="300"/>
        <w:jc w:val="both"/>
      </w:pPr>
      <w:r>
        <w:t xml:space="preserve">A search of Google Patents, Justia and arXiv found no document that computes the CRC-conditioned posterior probability that an accepted frame is wrong through the dual-code expansion of an unmodified standard CRC, and uses it as an ARQ acceptance gate. A professional search on InPASS and Espacenet (CPC H03M13/09, H04L1/00, H04L1/18) by the IPR&amp;TT Cell is recommended.</w:t>
      </w:r>
    </w:p>
    <w:p>
      <w:pPr>
        <w:pStyle w:val="Heading1"/>
        <w:keepNext/>
      </w:pPr>
      <w:r>
        <w:t xml:space="preserve">4. Summary and background of the invention (gap / novelty)</w:t>
      </w:r>
    </w:p>
    <w:p>
      <w:pPr>
        <w:spacing w:after="120" w:line="300"/>
        <w:jc w:val="both"/>
      </w:pPr>
      <w:r>
        <w:rPr>
          <w:b/>
          <w:bCs/>
        </w:rPr>
        <w:t xml:space="preserve">Background.</w:t>
      </w:r>
      <w:r>
        <w:t xml:space="preserve"> Every frame on a data link carries a CRC. After the FEC decoder repairs channel errors, the receiver delivers the frame if its CRC is satisfied and otherwise requests a retransmission. A CRC with r check bits nevertheless accepts about one in 2^r of the error patterns that reach it. These </w:t>
      </w:r>
      <w:r>
        <w:rPr>
          <w:b/>
          <w:bCs/>
        </w:rPr>
        <w:t xml:space="preserve">undetected errors</w:t>
      </w:r>
      <w:r>
        <w:t xml:space="preserve"> deliver corrupted data silently, and they matter most for the short CRCs (8-16 bits) used in IoT, sensor and control traffic.</w:t>
      </w:r>
    </w:p>
    <w:p>
      <w:pPr>
        <w:spacing w:after="120" w:line="300"/>
        <w:jc w:val="both"/>
      </w:pPr>
      <w:r>
        <w:rPr>
          <w:b/>
          <w:bCs/>
        </w:rPr>
        <w:t xml:space="preserve">Gap.</w:t>
      </w:r>
      <w:r>
        <w:t xml:space="preserve"> The known remedies all cost something: a longer CRC costs payload on every frame, a redesigned polynomial breaks standards compatibility, and confidence thresholds reject many good frames because they cannot tell whether an uncertain pattern would be caught by the CRC anyway.</w:t>
      </w:r>
    </w:p>
    <w:p>
      <w:pPr>
        <w:spacing w:after="120" w:line="300"/>
        <w:jc w:val="both"/>
      </w:pPr>
      <w:r>
        <w:rPr>
          <w:b/>
          <w:bCs/>
        </w:rPr>
        <w:t xml:space="preserve">Novelty.</w:t>
      </w:r>
      <w:r>
        <w:t xml:space="preserve"> The invention computes, for every frame that passes the CRC, the </w:t>
      </w:r>
      <w:r>
        <w:rPr>
          <w:b/>
          <w:bCs/>
        </w:rPr>
        <w:t xml:space="preserve">exact posterior probability that it is still wrong</w:t>
      </w:r>
      <w:r>
        <w:t xml:space="preserve">, using only the decoder's soft output and the algebra of the unmodified CRC. The normalising probability that a frame drawn from the decoder's posterior satisfies the CRC is evaluated exactly by a dual-code (Walsh-Hadamard) expansion over 2^r terms, in which each byte or block of the frame contributes the Walsh-Hadamard transform of its own posterior, so correlation inside a byte is kept exactly. Frames whose residual risk exceeds a threshold calibrated to a fixed retransmission budget are sent back. No bits are added and the CRC is not changed. Further novel elements are a learned (gradient-boosted) risk gate that uses this exact risk as one of its inputs, a running estimate of the number of undetected errors delivered (risk ledger), and pilot-free channel-adaptive profile selection with 1-bit feedback on the ACK.</w:t>
      </w:r>
    </w:p>
    <w:p>
      <w:pPr>
        <w:pStyle w:val="Heading1"/>
        <w:keepNext/>
      </w:pPr>
      <w:r>
        <w:t xml:space="preserve">5. Objective(s) of invention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To lower the number of corrupted frames delivered to higher layers, at a fixed retransmission budget, without lengthening the CRC and without sending extra bits.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To give the receiver the exact probability that a CRC-passing frame is wrong, for any soft-output decoder (classical or neural), and for standard CRCs such as CRC-8 and CRC-16.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To refine that probability with a learned risk classifier using only information available at the receiver.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To give a ground-truth-free running estimate of delivered undetected errors.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To adapt the code profile to the channel (thermal noise or bursts) without pilot symbols.</w:t>
      </w:r>
    </w:p>
    <w:p>
      <w:pPr>
        <w:pStyle w:val="Heading1"/>
        <w:keepNext/>
      </w:pPr>
      <w:r>
        <w:t xml:space="preserve">6. Working principle of the invention (in brief)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The transmitter sends a standard frame: payload plus an unmodified CRC (CRC-8 or CRC-16), protected by an FEC code (here a learned neural code or Hamming(7,4)).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The receiver's soft-output decoder gives, for each byte (or code block) c of the frame, a probability distribution P_c(v) over its possible values. The hard decision x takes the most likely value of every byte.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If the CRC of x fails, the frame is retransmitted as usual.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If the CRC passes, the Soft-Syndrome Guard computes P(code) = 2^-r · Σ_u ∏_c F_c(s_c(u)), where F_c is the Walsh-Hadamard transform of P_c and s_c(u) is the part of the dual-code word u^T H that falls in byte c. The residual risk is R(y) = 1 − ∏_c P_c(x_c) / P(code).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The frame is delivered only if R(y) ≤ τ, where τ is set so that a fixed share (for example 1 %) of correctly decoded frames is rejected. Otherwise a NAK requests retransmission.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Optionally, a gradient-boosted classifier takes R(y), the minimum bit reliability, per-byte confidence, residual noise energy and a burst index, and outputs a refined probability of error that is used in the same way.</w:t>
      </w:r>
    </w:p>
    <w:p>
      <w:pPr>
        <w:spacing w:after="120" w:line="300"/>
        <w:jc w:val="both"/>
      </w:pPr>
      <w:r>
        <w:rPr>
          <w:b/>
          <w:bCs/>
        </w:rPr>
        <w:t xml:space="preserve">Worked example.</w:t>
      </w:r>
      <w:r>
        <w:t xml:space="preserve"> Three bits with an even-parity rule, decoder confidences that each bit is 1 of 0.9, 0.8 and 0.3. The decision 110 passes the check and has probability 0.504. All parity-valid words together have probability 0.596, so R = 1 − 0.504/0.596 = 15.4 %, and the frame is retransmitted. With confidences 0.99, 0.98 and 0.01 the risk is 0.05 % and the frame is accepted. Both frames pass the CRC, but only the second is safe.</w:t>
      </w:r>
    </w:p>
    <w:p>
      <w:pPr>
        <w:pStyle w:val="Heading1"/>
        <w:keepNext/>
      </w:pPr>
      <w:r>
        <w:t xml:space="preserve">7. Description of the invention in detail</w:t>
      </w:r>
    </w:p>
    <w:p>
      <w:pPr>
        <w:spacing w:before="120"/>
        <w:jc w:val="center"/>
      </w:pPr>
      <w:r>
        <w:drawing>
          <wp:inline distT="0" distB="0" distL="0" distR="0">
            <wp:extent cx="5715000" cy="24574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1 - Block diagram: transmitter (top), receiver with Soft-Syndrome Guard (middle), adaptive loop (bottom)</w:t>
      </w:r>
    </w:p>
    <w:p>
      <w:pPr>
        <w:pStyle w:val="Heading3"/>
        <w:keepNext/>
      </w:pPr>
      <w:r>
        <w:t xml:space="preserve">7.1 Frame and CRC</w:t>
      </w:r>
    </w:p>
    <w:p>
      <w:pPr>
        <w:spacing w:after="120" w:line="300"/>
        <w:jc w:val="both"/>
      </w:pPr>
      <w:r>
        <w:t xml:space="preserve">A frame carries 32 payload bits and an r-bit CRC: CRC-8 (x^8 + x^2 + x + 1, 40-bit frame) or CRC-16 (x^16 + x^12 + x^5 + 1, 48-bit frame). Because the CRC is linear, every valid frame b satisfies H b = 0 with H = [G^T | I_r], where row i of G is the CRC of the i-th unit vector. The minimum distance of the frame code is 4 for CRC-8 and 4 for CRC-16.</w:t>
      </w:r>
    </w:p>
    <w:p>
      <w:pPr>
        <w:pStyle w:val="Heading3"/>
        <w:keepNext/>
      </w:pPr>
      <w:r>
        <w:t xml:space="preserve">7.2 Soft-output decoders</w:t>
      </w:r>
    </w:p>
    <w:p>
      <w:pPr>
        <w:pStyle w:val="ListParagraph"/>
        <w:numPr>
          <w:ilvl w:val="0"/>
          <w:numId w:val="4"/>
        </w:numPr>
        <w:spacing w:after="60" w:line="290"/>
        <w:jc w:val="both"/>
      </w:pPr>
      <w:r>
        <w:rPr>
          <w:b/>
          <w:bCs/>
        </w:rPr>
        <w:t xml:space="preserve">Neural code:</w:t>
      </w:r>
      <w:r>
        <w:t xml:space="preserve"> each byte is mapped by a learned table to 14 real symbols (70 symbols per CRC-8 frame, 84 per CRC-16 frame). A 3-layer neural network sees all received symbols and outputs a 256-way posterior for every byte.</w:t>
      </w:r>
    </w:p>
    <w:p>
      <w:pPr>
        <w:pStyle w:val="ListParagraph"/>
        <w:numPr>
          <w:ilvl w:val="0"/>
          <w:numId w:val="4"/>
        </w:numPr>
        <w:spacing w:after="60" w:line="290"/>
        <w:jc w:val="both"/>
      </w:pPr>
      <w:r>
        <w:rPr>
          <w:b/>
          <w:bCs/>
        </w:rPr>
        <w:t xml:space="preserve">Hamming(7,4):</w:t>
      </w:r>
      <w:r>
        <w:t xml:space="preserve"> exact soft decoding gives a 16-way posterior for every 4-bit block, which shows that the guard is independent of the decoder.</w:t>
      </w:r>
    </w:p>
    <w:p>
      <w:pPr>
        <w:pStyle w:val="Heading3"/>
        <w:keepNext/>
      </w:pPr>
      <w:r>
        <w:t xml:space="preserve">7.3 Soft-Syndrome Guard unit</w:t>
      </w:r>
    </w:p>
    <w:p>
      <w:pPr>
        <w:spacing w:after="120" w:line="300"/>
        <w:jc w:val="both"/>
      </w:pPr>
      <w:r>
        <w:t xml:space="preserve">For every CRC-passing frame the unit transforms each group posterior with a 2^m-point Walsh-Hadamard transform, gathers the coefficient selected by each of the 2^r dual-code words, multiplies across groups and averages. A table of the gather indices is precomputed once per CRC and frame length. CRC-8 needs 256 terms per frame. CRC-16 needs 65,536 terms; a compiled multi-core kernel computes this at about 7,000 frames per second on a laptop CPU.</w:t>
      </w:r>
    </w:p>
    <w:p>
      <w:pPr>
        <w:pStyle w:val="Heading3"/>
        <w:keepNext/>
      </w:pPr>
      <w:r>
        <w:t xml:space="preserve">7.4 Acceptance and ARQ</w:t>
      </w:r>
    </w:p>
    <w:p>
      <w:pPr>
        <w:spacing w:after="120" w:line="300"/>
        <w:jc w:val="both"/>
      </w:pPr>
      <w:r>
        <w:t xml:space="preserve">A frame is delivered only if the CRC passes and R(y) ≤ τ. τ is calibrated at a reference operating point so that a fixed fraction (1 %) of correctly decoded frames is rejected, which fixes the retransmission overhead and makes comparisons with other gates fair.</w:t>
      </w:r>
    </w:p>
    <w:p>
      <w:pPr>
        <w:pStyle w:val="Heading3"/>
        <w:keepNext/>
      </w:pPr>
      <w:r>
        <w:t xml:space="preserve">7.5 Learned risk gate (GuardCode-ML)</w:t>
      </w:r>
    </w:p>
    <w:p>
      <w:pPr>
        <w:spacing w:after="120" w:line="300"/>
        <w:jc w:val="both"/>
      </w:pPr>
      <w:r>
        <w:t xml:space="preserve">A gradient-boosted decision-tree classifier (scikit-learn HistGradientBoostingClassifier) is trained on 6 million simulated frames per channel profile (using the frames that pass the CRC) to predict whether such a frame is wrong. Its inputs are the exact risk R(y), the minimum |LLR|, the sorted per-byte confidences and runner-up gaps, the residual noise energy after re-encoding the decision, and the burst index. It is calibrated to the same 1 % budget.</w:t>
      </w:r>
    </w:p>
    <w:p>
      <w:pPr>
        <w:pStyle w:val="Heading3"/>
        <w:keepNext/>
      </w:pPr>
      <w:r>
        <w:t xml:space="preserve">7.6 Risk ledger and channel-adaptive profiles</w:t>
      </w:r>
    </w:p>
    <w:p>
      <w:pPr>
        <w:spacing w:after="120" w:line="300"/>
        <w:jc w:val="both"/>
      </w:pPr>
      <w:r>
        <w:t xml:space="preserve">Summing R(y) over delivered frames estimates how many undetected errors were delivered, without knowing the transmitted data. Two code profiles (thermal noise and bursts) are kept. The receiver re-encodes its decision, measures residual noise energy in windows of 7 symbols, smooths the ratio of the largest to the median window energy, and switches profile with hysteresis; the choice is fed back as 1 bit on the ACK.</w:t>
      </w:r>
    </w:p>
    <w:p>
      <w:pPr>
        <w:pStyle w:val="Heading3"/>
        <w:keepNext/>
      </w:pPr>
      <w:r>
        <w:t xml:space="preserve">7.7 Implementation</w:t>
      </w:r>
    </w:p>
    <w:p>
      <w:pPr>
        <w:spacing w:after="120" w:line="300"/>
        <w:jc w:val="both"/>
      </w:pPr>
      <w:r>
        <w:t xml:space="preserve">The complete system is implemented in Python: a link simulator, training code (PyTorch), numpy inference, a SQLite database that logs every frame, and a live Flask web dashboard with a CRC-8/CRC-16 switch and AWGN, burst, fading and measured 802.15.4 channels. The source code is in the project repository.</w:t>
      </w:r>
    </w:p>
    <w:p>
      <w:pPr>
        <w:pStyle w:val="Heading1"/>
        <w:keepNext/>
      </w:pPr>
      <w:r>
        <w:t xml:space="preserve">8. Experimental validation results</w:t>
      </w:r>
    </w:p>
    <w:p>
      <w:pPr>
        <w:spacing w:after="120" w:line="300"/>
        <w:jc w:val="both"/>
      </w:pPr>
      <w:r>
        <w:t xml:space="preserve">Monte-Carlo simulation used 3,00,000 frames per operating point, Eb/N0 = 0-7 dB, and every gate rejected the same 1 % of correctly decoded frames. Besides simulated thermal-noise (AWGN) and Gilbert-Elliott burst channels, the receiver was validated on a channel fitted to </w:t>
      </w:r>
      <w:r>
        <w:rPr>
          <w:b/>
          <w:bCs/>
        </w:rPr>
        <w:t xml:space="preserve">real measured error traces</w:t>
      </w:r>
      <w:r>
        <w:t xml:space="preserve">: 22 traces (6,50,882 frames) from IEEE 802.15.4 MicaZ radios in the public CRAWDAD niit/bit_errors dataset (IEEE DataPort, DOI 10.15783/C7S88K). Nothing was re-tuned for this channel.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1692"/>
        <w:gridCol w:w="1692"/>
        <w:gridCol w:w="2538"/>
      </w:tblGrid>
      <w:tr>
        <w:trPr>
          <w:tblHeader/>
        </w:trPr>
        <w:tc>
          <w:tcPr>
            <w:tcW w:type="dxa" w:w="3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Receiver (same 1 % retransmission budget)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AWGN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Burst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Measured 802.15.4 (CRAWDAD)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Neural decoder + CRC-8 only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1,559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3,229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2,154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Neural + classic min-|LLR| test (prior art)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1,428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3,054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1,846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Neural + Soft-Syndrome Guard (invention)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742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1,531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929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Neural + learned risk gate (invention, ML)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324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1,165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768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Hamming(7,4) + CRC-8 only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2,472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4,161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2,806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Hamming(7,4) + Soft-Syndrome Guard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486</w:t>
            </w:r>
          </w:p>
        </w:tc>
        <w:tc>
          <w:tcPr>
            <w:tcW w:type="dxa" w:w="1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2,135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1,027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20"/>
          <w:szCs w:val="20"/>
        </w:rPr>
        <w:t xml:space="preserve">Table 2 - Undetected frames delivered with CRC-8, pooled over 0-7 dB (lower is better)</w:t>
      </w:r>
    </w:p>
    <w:p>
      <w:pPr>
        <w:pStyle w:val="ListParagraph"/>
        <w:numPr>
          <w:ilvl w:val="0"/>
          <w:numId w:val="4"/>
        </w:numPr>
        <w:spacing w:after="60" w:line="290"/>
        <w:jc w:val="both"/>
      </w:pPr>
      <w:r>
        <w:rPr>
          <w:b/>
          <w:bCs/>
        </w:rPr>
        <w:t xml:space="preserve">Soft-Syndrome Guard vs the classic confidence test:</w:t>
      </w:r>
      <w:r>
        <w:t xml:space="preserve"> 48 % fewer undetected errors on AWGN, 50 % on the burst channel and 50 % on the measured 802.15.4 channel.</w:t>
      </w:r>
    </w:p>
    <w:p>
      <w:pPr>
        <w:pStyle w:val="ListParagraph"/>
        <w:numPr>
          <w:ilvl w:val="0"/>
          <w:numId w:val="4"/>
        </w:numPr>
        <w:spacing w:after="60" w:line="290"/>
        <w:jc w:val="both"/>
      </w:pPr>
      <w:r>
        <w:rPr>
          <w:b/>
          <w:bCs/>
        </w:rPr>
        <w:t xml:space="preserve">Learned gate:</w:t>
      </w:r>
      <w:r>
        <w:t xml:space="preserve"> a further 56 % (AWGN), 24 % (burst) and 17 % (measured channel) fewer than the guard alone.</w:t>
      </w:r>
    </w:p>
    <w:p>
      <w:pPr>
        <w:pStyle w:val="ListParagraph"/>
        <w:numPr>
          <w:ilvl w:val="0"/>
          <w:numId w:val="4"/>
        </w:numPr>
        <w:spacing w:after="60" w:line="290"/>
        <w:jc w:val="both"/>
      </w:pPr>
      <w:r>
        <w:rPr>
          <w:b/>
          <w:bCs/>
        </w:rPr>
        <w:t xml:space="preserve">Decoder-agnostic:</w:t>
      </w:r>
      <w:r>
        <w:t xml:space="preserve"> applied unchanged to Hamming(7,4) the guard removed 80 % (AWGN), 49 % (burst) and 63 % (measured) of its undetected errors.</w:t>
      </w:r>
    </w:p>
    <w:p>
      <w:pPr>
        <w:pStyle w:val="ListParagraph"/>
        <w:numPr>
          <w:ilvl w:val="0"/>
          <w:numId w:val="4"/>
        </w:numPr>
        <w:spacing w:after="60" w:line="290"/>
        <w:jc w:val="both"/>
      </w:pPr>
      <w:r>
        <w:rPr>
          <w:b/>
          <w:bCs/>
        </w:rPr>
        <w:t xml:space="preserve">Cost:</w:t>
      </w:r>
      <w:r>
        <w:t xml:space="preserve"> ARQ goodput from 3 dB upward stays within about 1 % of the unguarded receiver, because all gates spend the same retransmission budget.</w:t>
      </w:r>
    </w:p>
    <w:p>
      <w:pPr>
        <w:pStyle w:val="ListParagraph"/>
        <w:numPr>
          <w:ilvl w:val="0"/>
          <w:numId w:val="4"/>
        </w:numPr>
        <w:spacing w:after="60" w:line="290"/>
        <w:jc w:val="both"/>
      </w:pPr>
      <w:r>
        <w:rPr>
          <w:b/>
          <w:bCs/>
        </w:rPr>
        <w:t xml:space="preserve">CRC-16:</w:t>
      </w:r>
      <w:r>
        <w:t xml:space="preserve"> CRC-16 alone removes about 99 % of CRC-8's undetected errors; the guard still lowered the remaining single-digit counts (burst 17 to 8, measured channel 13 to 3). The 8 extra CRC bits cost throughput (0.29 vs 0.40 information bits per channel use on AWGN from 3 dB up).</w:t>
      </w:r>
    </w:p>
    <w:p>
      <w:pPr>
        <w:pStyle w:val="ListParagraph"/>
        <w:numPr>
          <w:ilvl w:val="0"/>
          <w:numId w:val="4"/>
        </w:numPr>
        <w:spacing w:after="60" w:line="290"/>
        <w:jc w:val="both"/>
      </w:pPr>
      <w:r>
        <w:rPr>
          <w:b/>
          <w:bCs/>
        </w:rPr>
        <w:t xml:space="preserve">Accuracy of the formula:</w:t>
      </w:r>
      <w:r>
        <w:t xml:space="preserve"> checked against Monte-Carlo estimates (0.003671 analytical vs 0.003663 simulated over 400,000 trials).</w:t>
      </w:r>
    </w:p>
    <w:p>
      <w:pPr>
        <w:spacing w:before="120"/>
        <w:jc w:val="center"/>
      </w:pPr>
      <w:r>
        <w:drawing>
          <wp:inline distT="0" distB="0" distL="0" distR="0">
            <wp:extent cx="4953000" cy="36195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2 - AWGN channel: bit, frame and undetected frame error rates and ARQ goodput for all receivers</w:t>
      </w:r>
    </w:p>
    <w:p>
      <w:pPr>
        <w:spacing w:before="120"/>
        <w:jc w:val="center"/>
      </w:pPr>
      <w:r>
        <w:drawing>
          <wp:inline distT="0" distB="0" distL="0" distR="0">
            <wp:extent cx="5715000" cy="16573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3 - The 22 measured CRAWDAD 802.15.4 traces and the fitted burst model</w:t>
      </w:r>
    </w:p>
    <w:p>
      <w:pPr>
        <w:pStyle w:val="Heading1"/>
        <w:keepNext/>
      </w:pPr>
      <w:r>
        <w:t xml:space="preserve">9. What aspect(s) of the invention need(s) protection?</w:t>
      </w:r>
    </w:p>
    <w:p>
      <w:pPr>
        <w:pStyle w:val="ListParagraph"/>
        <w:numPr>
          <w:ilvl w:val="0"/>
          <w:numId w:val="5"/>
        </w:numPr>
        <w:spacing w:after="80" w:line="290"/>
        <w:jc w:val="both"/>
      </w:pPr>
      <w:r>
        <w:t xml:space="preserve">The receiver method of computing, for a frame that passes an unmodified linear error-detecting code (such as a standard CRC), the exact posterior probability that the frame is nevertheless wrong, from the decoder's grouped soft output, by a dual-code expansion in which each group contributes the Walsh-Hadamard transform of its posterior.</w:t>
      </w:r>
    </w:p>
    <w:p>
      <w:pPr>
        <w:pStyle w:val="ListParagraph"/>
        <w:numPr>
          <w:ilvl w:val="0"/>
          <w:numId w:val="5"/>
        </w:numPr>
        <w:spacing w:after="80" w:line="290"/>
        <w:jc w:val="both"/>
      </w:pPr>
      <w:r>
        <w:t xml:space="preserve">Using that residual risk as an ARQ acceptance gate whose threshold is calibrated to a fixed retransmission budget.</w:t>
      </w:r>
    </w:p>
    <w:p>
      <w:pPr>
        <w:pStyle w:val="ListParagraph"/>
        <w:numPr>
          <w:ilvl w:val="0"/>
          <w:numId w:val="5"/>
        </w:numPr>
        <w:spacing w:after="80" w:line="290"/>
        <w:jc w:val="both"/>
      </w:pPr>
      <w:r>
        <w:t xml:space="preserve">The risk ledger: accumulating the residual risk over delivered frames to estimate delivered undetected errors without ground truth, and reporting it or using it to adjust the threshold.</w:t>
      </w:r>
    </w:p>
    <w:p>
      <w:pPr>
        <w:pStyle w:val="ListParagraph"/>
        <w:numPr>
          <w:ilvl w:val="0"/>
          <w:numId w:val="5"/>
        </w:numPr>
        <w:spacing w:after="80" w:line="290"/>
        <w:jc w:val="both"/>
      </w:pPr>
      <w:r>
        <w:t xml:space="preserve">A learned risk gate that takes the exact residual risk together with other receiver-side features (minimum bit reliability, per-group confidence, residual noise energy, burst index) and outputs a refined acceptance probability.</w:t>
      </w:r>
    </w:p>
    <w:p>
      <w:pPr>
        <w:pStyle w:val="ListParagraph"/>
        <w:numPr>
          <w:ilvl w:val="0"/>
          <w:numId w:val="5"/>
        </w:numPr>
        <w:spacing w:after="80" w:line="290"/>
        <w:jc w:val="both"/>
      </w:pPr>
      <w:r>
        <w:t xml:space="preserve">Pilot-free channel-adaptive selection of learned code profiles from a residual-energy burst index, fed back as one bit on the acknowledgement, with a calibrated threshold per profile.</w:t>
      </w:r>
    </w:p>
    <w:p>
      <w:pPr>
        <w:pStyle w:val="ListParagraph"/>
        <w:numPr>
          <w:ilvl w:val="0"/>
          <w:numId w:val="5"/>
        </w:numPr>
        <w:spacing w:after="80" w:line="290"/>
        <w:jc w:val="both"/>
      </w:pPr>
      <w:r>
        <w:t xml:space="preserve">The receiver apparatus (decoder, check unit, soft-syndrome guard unit, acceptance unit) and software implementing the above.</w:t>
      </w:r>
    </w:p>
    <w:p>
      <w:pPr>
        <w:spacing w:after="120" w:line="300"/>
        <w:jc w:val="both"/>
      </w:pPr>
      <w:r>
        <w:t xml:space="preserve">A draft provisional specification with claims (Form 2, Indian Patent Office) is attached separately as GuardCode_Provisional_Patent_Draft.docx.</w:t>
      </w:r>
    </w:p>
    <w:p>
      <w:pPr>
        <w:pStyle w:val="Heading1"/>
        <w:keepNext/>
      </w:pPr>
      <w:r>
        <w:t xml:space="preserve">10. Technology readiness level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1"/>
        <w:gridCol w:w="4653"/>
        <w:gridCol w:w="1862"/>
      </w:tblGrid>
      <w:tr>
        <w:trPr>
          <w:tblHeader/>
        </w:trPr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TRL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Selected</w:t>
            </w:r>
          </w:p>
        </w:tc>
      </w:tr>
      <w:tr>
        <w:trPr>
          <w:tblHeader w:val="off"/>
        </w:trPr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TRL 1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Research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Basic principles observed</w:t>
            </w:r>
          </w:p>
        </w:tc>
        <w:tc>
          <w:tcPr>
            <w:tcW w:type="dxa" w:w="1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</w:tr>
      <w:tr>
        <w:trPr>
          <w:tblHeader w:val="off"/>
        </w:trPr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TRL 2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Research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Technology concept formulated</w:t>
            </w:r>
          </w:p>
        </w:tc>
        <w:tc>
          <w:tcPr>
            <w:tcW w:type="dxa" w:w="1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</w:tr>
      <w:tr>
        <w:trPr>
          <w:tblHeader w:val="off"/>
        </w:trPr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TRL 3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Research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Experimental proof of concept</w:t>
            </w:r>
          </w:p>
        </w:tc>
        <w:tc>
          <w:tcPr>
            <w:tcW w:type="dxa" w:w="1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✔ Selected</w:t>
            </w:r>
          </w:p>
        </w:tc>
      </w:tr>
      <w:tr>
        <w:trPr>
          <w:tblHeader w:val="off"/>
        </w:trPr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TRL 4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Technology validated in a lab</w:t>
            </w:r>
          </w:p>
        </w:tc>
        <w:tc>
          <w:tcPr>
            <w:tcW w:type="dxa" w:w="1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</w:tr>
      <w:tr>
        <w:trPr>
          <w:tblHeader w:val="off"/>
        </w:trPr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TRL 5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Technology validated in a relevant environment</w:t>
            </w:r>
          </w:p>
        </w:tc>
        <w:tc>
          <w:tcPr>
            <w:tcW w:type="dxa" w:w="1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</w:tr>
      <w:tr>
        <w:trPr>
          <w:tblHeader w:val="off"/>
        </w:trPr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TRL 6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Technology demonstrated in a relevant environment</w:t>
            </w:r>
          </w:p>
        </w:tc>
        <w:tc>
          <w:tcPr>
            <w:tcW w:type="dxa" w:w="1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</w:tr>
      <w:tr>
        <w:trPr>
          <w:tblHeader w:val="off"/>
        </w:trPr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TRL 7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System prototype demonstration in an operational environment</w:t>
            </w:r>
          </w:p>
        </w:tc>
        <w:tc>
          <w:tcPr>
            <w:tcW w:type="dxa" w:w="1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</w:tr>
      <w:tr>
        <w:trPr>
          <w:tblHeader w:val="off"/>
        </w:trPr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TRL 8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System complete and qualified</w:t>
            </w:r>
          </w:p>
        </w:tc>
        <w:tc>
          <w:tcPr>
            <w:tcW w:type="dxa" w:w="1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</w:tr>
      <w:tr>
        <w:trPr>
          <w:tblHeader w:val="off"/>
        </w:trPr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TRL 9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Actual system proven in an operational environment</w:t>
            </w:r>
          </w:p>
        </w:tc>
        <w:tc>
          <w:tcPr>
            <w:tcW w:type="dxa" w:w="1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</w:tr>
    </w:tbl>
    <w:p>
      <w:pPr>
        <w:spacing w:after="120" w:line="300"/>
        <w:jc w:val="both"/>
      </w:pPr>
      <w:r>
        <w:rPr>
          <w:b/>
          <w:bCs/>
        </w:rPr>
        <w:t xml:space="preserve">TRL 3 - experimental proof of concept.</w:t>
      </w:r>
      <w:r>
        <w:t xml:space="preserve"> The method is fully implemented in software and validated by large-scale simulation, including a channel built from real measured 802.15.4 error traces. It has not yet run on radio hardware. Implementing the guard on a software-defined-radio (SDR) testbed would move it to TRL 4.</w:t>
      </w:r>
    </w:p>
    <w:p>
      <w:pPr>
        <w:spacing w:after="200"/>
      </w:pPr>
    </w:p>
    <w:p>
      <w:pPr>
        <w:spacing w:after="120" w:before="0"/>
        <w:jc w:val="center"/>
      </w:pPr>
      <w:r>
        <w:rPr>
          <w:sz w:val="20"/>
          <w:szCs w:val="20"/>
        </w:rPr>
        <w:t xml:space="preserve">----------------------END OF THE DOCUMENT-----------------------------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4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4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4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8e7705916fcc22c2144d6662b5c78132f588f69.png"/><Relationship Id="rId9" Type="http://schemas.openxmlformats.org/officeDocument/2006/relationships/image" Target="media/f981bdef378e9f0c7d6b12671fe31bdca01cf6c9.png"/><Relationship Id="rId10" Type="http://schemas.openxmlformats.org/officeDocument/2006/relationships/image" Target="media/4761bfe9cb3519c0151c9a68ecd4aad6d27716d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Naresh Nireenjan</dc:creator>
  <cp:lastModifiedBy>Un-named</cp:lastModifiedBy>
  <cp:revision>1</cp:revision>
  <dcterms:created xsi:type="dcterms:W3CDTF">2026-10-27T20:08:47.428Z</dcterms:created>
  <dcterms:modified xsi:type="dcterms:W3CDTF">2026-10-27T20:08:47.428Z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