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Подписи к рисункам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Рис. 1. </w:t>
      </w:r>
      <w:r>
        <w:rPr>
          <w:rFonts w:ascii="Times New Roman" w:hAnsi="Times New Roman" w:cs="Times New Roman" w:eastAsia="Times New Roman"/>
          <w:b w:val="0"/>
          <w:sz w:val="28"/>
        </w:rPr>
        <w:t>Примеры RGB-кадров и 2D-аннотаций из набора KITTI (Car — зелёный, Pedestrian — голубой, Cyclist — жёлтый)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Рис. 2. </w:t>
      </w:r>
      <w:r>
        <w:rPr>
          <w:rFonts w:ascii="Times New Roman" w:hAnsi="Times New Roman" w:cs="Times New Roman" w:eastAsia="Times New Roman"/>
          <w:b w:val="0"/>
          <w:sz w:val="28"/>
        </w:rPr>
        <w:t>Примеры кадров Virtual KITTI 2 для четырёх вариаций условий съёмки: а) clone, б) fog, в) rain, г) sunset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Рис. 3. </w:t>
      </w:r>
      <w:r>
        <w:rPr>
          <w:rFonts w:ascii="Times New Roman" w:hAnsi="Times New Roman" w:cs="Times New Roman" w:eastAsia="Times New Roman"/>
          <w:b w:val="0"/>
          <w:sz w:val="28"/>
        </w:rPr>
        <w:t>Качественный пример работы пайплайна на валидационном кадре KITTI 000931: а) входное RGB-изображение, б) карта относительной глубины Depth Anything v2, в) 2D-детекции YOLOv8, г) проекция восстановленных 3D-координат класса Car в Bird's-Eye-View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Рис. 4. </w:t>
      </w:r>
      <w:r>
        <w:rPr>
          <w:rFonts w:ascii="Times New Roman" w:hAnsi="Times New Roman" w:cs="Times New Roman" w:eastAsia="Times New Roman"/>
          <w:b w:val="0"/>
          <w:sz w:val="28"/>
        </w:rPr>
        <w:t>Средняя и медианная 3D-ошибка класса Car для трёх стратегий калибровки относительной глубины (real_only / mixed_50_50 / synth_only)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Рис. 5. </w:t>
      </w:r>
      <w:r>
        <w:rPr>
          <w:rFonts w:ascii="Times New Roman" w:hAnsi="Times New Roman" w:cs="Times New Roman" w:eastAsia="Times New Roman"/>
          <w:b w:val="0"/>
          <w:sz w:val="28"/>
        </w:rPr>
        <w:t>Распределение 3D-ошибки класса Car по стратегиям калибровки (boxplot, выбросы скрыты)</w:t>
      </w:r>
    </w:p>
    <w:p/>
    <w:sectPr w:rsidR="00FC693F" w:rsidRPr="0006063C" w:rsidSect="00034616">
      <w:pgSz w:w="12240" w:h="15840"/>
      <w:pgMar w:top="1417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