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F447" w14:textId="77777777" w:rsidR="0068471D" w:rsidRDefault="0068471D" w:rsidP="0068471D">
      <w:pPr>
        <w:pStyle w:val="Heading1"/>
        <w:jc w:val="center"/>
        <w:rPr>
          <w:b/>
          <w:bCs/>
          <w:color w:val="auto"/>
          <w:sz w:val="44"/>
          <w:szCs w:val="44"/>
        </w:rPr>
      </w:pPr>
      <w:bookmarkStart w:id="0" w:name="_e995p35lls9d" w:colFirst="0" w:colLast="0"/>
      <w:bookmarkEnd w:id="0"/>
    </w:p>
    <w:p w14:paraId="77C44EC7" w14:textId="77777777" w:rsidR="0068471D" w:rsidRDefault="0068471D" w:rsidP="0068471D">
      <w:pPr>
        <w:pStyle w:val="Heading1"/>
        <w:jc w:val="center"/>
        <w:rPr>
          <w:b/>
          <w:bCs/>
          <w:color w:val="auto"/>
          <w:sz w:val="44"/>
          <w:szCs w:val="44"/>
        </w:rPr>
      </w:pPr>
    </w:p>
    <w:p w14:paraId="703146AC" w14:textId="77777777" w:rsidR="0068471D" w:rsidRDefault="0068471D" w:rsidP="00693BE3">
      <w:pPr>
        <w:pStyle w:val="Heading1"/>
        <w:rPr>
          <w:b/>
          <w:bCs/>
          <w:color w:val="auto"/>
          <w:sz w:val="44"/>
          <w:szCs w:val="44"/>
        </w:rPr>
      </w:pPr>
    </w:p>
    <w:p w14:paraId="61856607" w14:textId="23C79667" w:rsidR="0068471D" w:rsidRPr="0068471D" w:rsidRDefault="0068471D" w:rsidP="0068471D">
      <w:pPr>
        <w:pStyle w:val="Heading1"/>
        <w:jc w:val="center"/>
        <w:rPr>
          <w:b/>
          <w:bCs/>
          <w:color w:val="auto"/>
          <w:sz w:val="44"/>
          <w:szCs w:val="44"/>
        </w:rPr>
      </w:pPr>
      <w:r w:rsidRPr="0068471D">
        <w:rPr>
          <w:b/>
          <w:bCs/>
          <w:color w:val="auto"/>
          <w:sz w:val="44"/>
          <w:szCs w:val="44"/>
        </w:rPr>
        <w:t xml:space="preserve">ML </w:t>
      </w:r>
      <w:r w:rsidRPr="0068471D">
        <w:rPr>
          <w:b/>
          <w:bCs/>
          <w:color w:val="auto"/>
          <w:sz w:val="44"/>
          <w:szCs w:val="44"/>
        </w:rPr>
        <w:t>PROJECT</w:t>
      </w:r>
      <w:r>
        <w:rPr>
          <w:b/>
          <w:bCs/>
          <w:color w:val="auto"/>
          <w:sz w:val="44"/>
          <w:szCs w:val="44"/>
        </w:rPr>
        <w:t xml:space="preserve"> – Stock Trend Predictor</w:t>
      </w:r>
    </w:p>
    <w:p w14:paraId="617B97EE" w14:textId="4DA22C2C" w:rsidR="0068471D" w:rsidRPr="0068471D" w:rsidRDefault="0068471D" w:rsidP="0068471D">
      <w:pPr>
        <w:pStyle w:val="Heading1"/>
        <w:jc w:val="center"/>
        <w:rPr>
          <w:b/>
          <w:bCs/>
          <w:color w:val="auto"/>
          <w:sz w:val="44"/>
          <w:szCs w:val="44"/>
        </w:rPr>
      </w:pPr>
      <w:r w:rsidRPr="0068471D">
        <w:rPr>
          <w:b/>
          <w:bCs/>
          <w:color w:val="auto"/>
          <w:sz w:val="44"/>
          <w:szCs w:val="44"/>
        </w:rPr>
        <w:t>Phase 0: Dataset Identification</w:t>
      </w:r>
    </w:p>
    <w:p w14:paraId="57290FBA" w14:textId="77777777" w:rsidR="00623DBA" w:rsidRDefault="00623DBA" w:rsidP="0068471D"/>
    <w:p w14:paraId="572B8F54" w14:textId="77777777" w:rsidR="0068471D" w:rsidRDefault="0068471D" w:rsidP="0068471D"/>
    <w:p w14:paraId="561B1EFE" w14:textId="77777777" w:rsidR="0068471D" w:rsidRPr="0068471D" w:rsidRDefault="0068471D" w:rsidP="0068471D">
      <w:pPr>
        <w:pStyle w:val="NoSpacing"/>
        <w:rPr>
          <w:sz w:val="24"/>
          <w:szCs w:val="24"/>
        </w:rPr>
      </w:pPr>
    </w:p>
    <w:p w14:paraId="18209260" w14:textId="2BA0D8F3" w:rsidR="0068471D" w:rsidRPr="0068471D" w:rsidRDefault="0068471D" w:rsidP="0068471D">
      <w:pPr>
        <w:pStyle w:val="NoSpacing"/>
        <w:rPr>
          <w:bCs/>
          <w:sz w:val="24"/>
          <w:szCs w:val="24"/>
        </w:rPr>
      </w:pPr>
      <w:r w:rsidRPr="0068471D">
        <w:rPr>
          <w:b/>
          <w:sz w:val="24"/>
          <w:szCs w:val="24"/>
        </w:rPr>
        <w:t>Group</w:t>
      </w:r>
      <w:r w:rsidRPr="0068471D">
        <w:rPr>
          <w:b/>
          <w:sz w:val="24"/>
          <w:szCs w:val="24"/>
        </w:rPr>
        <w:t xml:space="preserve"> Name</w:t>
      </w:r>
      <w:r w:rsidRPr="0068471D">
        <w:rPr>
          <w:b/>
          <w:sz w:val="24"/>
          <w:szCs w:val="24"/>
        </w:rPr>
        <w:t xml:space="preserve">: </w:t>
      </w:r>
      <w:r w:rsidRPr="0068471D">
        <w:rPr>
          <w:bCs/>
          <w:sz w:val="24"/>
          <w:szCs w:val="24"/>
        </w:rPr>
        <w:t>Q and Friends</w:t>
      </w:r>
    </w:p>
    <w:p w14:paraId="349C2A04" w14:textId="3BE29532" w:rsidR="0068471D" w:rsidRDefault="0068471D" w:rsidP="0068471D">
      <w:pPr>
        <w:pStyle w:val="NoSpacing"/>
        <w:rPr>
          <w:b/>
          <w:sz w:val="24"/>
          <w:szCs w:val="24"/>
        </w:rPr>
      </w:pPr>
      <w:r>
        <w:rPr>
          <w:b/>
          <w:sz w:val="24"/>
          <w:szCs w:val="24"/>
        </w:rPr>
        <w:t>Group</w:t>
      </w:r>
      <w:r w:rsidRPr="0068471D">
        <w:rPr>
          <w:b/>
          <w:sz w:val="24"/>
          <w:szCs w:val="24"/>
        </w:rPr>
        <w:t xml:space="preserve"> member</w:t>
      </w:r>
      <w:r w:rsidRPr="0068471D">
        <w:rPr>
          <w:b/>
          <w:sz w:val="24"/>
          <w:szCs w:val="24"/>
        </w:rPr>
        <w:t>s</w:t>
      </w:r>
      <w:r w:rsidRPr="0068471D">
        <w:rPr>
          <w:b/>
          <w:sz w:val="24"/>
          <w:szCs w:val="24"/>
        </w:rPr>
        <w:t xml:space="preserve">: </w:t>
      </w:r>
    </w:p>
    <w:p w14:paraId="6C4C8559" w14:textId="77777777" w:rsidR="0068471D" w:rsidRDefault="0068471D" w:rsidP="0068471D">
      <w:pPr>
        <w:pStyle w:val="NoSpacing"/>
        <w:rPr>
          <w:b/>
          <w:sz w:val="24"/>
          <w:szCs w:val="24"/>
        </w:rPr>
      </w:pPr>
    </w:p>
    <w:p w14:paraId="19103A52" w14:textId="77777777" w:rsidR="0068471D" w:rsidRDefault="0068471D" w:rsidP="0068471D">
      <w:pPr>
        <w:pStyle w:val="NoSpacing"/>
        <w:rPr>
          <w:b/>
          <w:sz w:val="24"/>
          <w:szCs w:val="24"/>
        </w:rPr>
      </w:pPr>
    </w:p>
    <w:tbl>
      <w:tblPr>
        <w:tblStyle w:val="TableGrid"/>
        <w:tblW w:w="5670" w:type="dxa"/>
        <w:tblInd w:w="1980" w:type="dxa"/>
        <w:tblLook w:val="04A0" w:firstRow="1" w:lastRow="0" w:firstColumn="1" w:lastColumn="0" w:noHBand="0" w:noVBand="1"/>
      </w:tblPr>
      <w:tblGrid>
        <w:gridCol w:w="2693"/>
        <w:gridCol w:w="2977"/>
      </w:tblGrid>
      <w:tr w:rsidR="0068471D" w14:paraId="70F5786E" w14:textId="77777777" w:rsidTr="0068471D">
        <w:tc>
          <w:tcPr>
            <w:tcW w:w="2693" w:type="dxa"/>
          </w:tcPr>
          <w:p w14:paraId="31D22AAF" w14:textId="32F498DD" w:rsidR="0068471D" w:rsidRPr="0068471D" w:rsidRDefault="0068471D" w:rsidP="0068471D">
            <w:pPr>
              <w:pStyle w:val="NoSpacing"/>
              <w:jc w:val="center"/>
              <w:rPr>
                <w:b/>
                <w:sz w:val="24"/>
                <w:szCs w:val="24"/>
              </w:rPr>
            </w:pPr>
            <w:r w:rsidRPr="0068471D">
              <w:rPr>
                <w:b/>
                <w:sz w:val="24"/>
                <w:szCs w:val="24"/>
              </w:rPr>
              <w:t>Student ID</w:t>
            </w:r>
          </w:p>
        </w:tc>
        <w:tc>
          <w:tcPr>
            <w:tcW w:w="2977" w:type="dxa"/>
          </w:tcPr>
          <w:p w14:paraId="66BC57F5" w14:textId="6C992961" w:rsidR="0068471D" w:rsidRPr="0068471D" w:rsidRDefault="0068471D" w:rsidP="0068471D">
            <w:pPr>
              <w:pStyle w:val="NoSpacing"/>
              <w:jc w:val="center"/>
              <w:rPr>
                <w:b/>
                <w:sz w:val="24"/>
                <w:szCs w:val="24"/>
              </w:rPr>
            </w:pPr>
            <w:r w:rsidRPr="0068471D">
              <w:rPr>
                <w:b/>
                <w:sz w:val="24"/>
                <w:szCs w:val="24"/>
              </w:rPr>
              <w:t>Name</w:t>
            </w:r>
          </w:p>
        </w:tc>
      </w:tr>
      <w:tr w:rsidR="0068471D" w14:paraId="6E62D27A" w14:textId="77777777" w:rsidTr="0068471D">
        <w:tc>
          <w:tcPr>
            <w:tcW w:w="2693" w:type="dxa"/>
          </w:tcPr>
          <w:p w14:paraId="7C32EF61" w14:textId="4AD558F0" w:rsidR="0068471D" w:rsidRPr="0068471D" w:rsidRDefault="0068471D" w:rsidP="0068471D">
            <w:pPr>
              <w:jc w:val="center"/>
              <w:rPr>
                <w:b/>
                <w:sz w:val="24"/>
                <w:szCs w:val="24"/>
              </w:rPr>
            </w:pPr>
            <w:r w:rsidRPr="0068471D">
              <w:rPr>
                <w:sz w:val="24"/>
                <w:szCs w:val="24"/>
              </w:rPr>
              <w:t>st125981</w:t>
            </w:r>
          </w:p>
        </w:tc>
        <w:tc>
          <w:tcPr>
            <w:tcW w:w="2977" w:type="dxa"/>
          </w:tcPr>
          <w:p w14:paraId="49165D90" w14:textId="6F1B65EB" w:rsidR="0068471D" w:rsidRPr="0068471D" w:rsidRDefault="0068471D" w:rsidP="0068471D">
            <w:pPr>
              <w:jc w:val="center"/>
              <w:rPr>
                <w:b/>
                <w:sz w:val="24"/>
                <w:szCs w:val="24"/>
              </w:rPr>
            </w:pPr>
            <w:r w:rsidRPr="0068471D">
              <w:rPr>
                <w:sz w:val="24"/>
                <w:szCs w:val="24"/>
              </w:rPr>
              <w:t>Muhammad Fahad Waqar</w:t>
            </w:r>
          </w:p>
        </w:tc>
      </w:tr>
      <w:tr w:rsidR="0068471D" w14:paraId="410CCA1A" w14:textId="77777777" w:rsidTr="0068471D">
        <w:tc>
          <w:tcPr>
            <w:tcW w:w="2693" w:type="dxa"/>
          </w:tcPr>
          <w:p w14:paraId="5E1782B2" w14:textId="244FF9FA" w:rsidR="0068471D" w:rsidRPr="0068471D" w:rsidRDefault="0068471D" w:rsidP="0068471D">
            <w:pPr>
              <w:jc w:val="center"/>
              <w:rPr>
                <w:b/>
                <w:sz w:val="24"/>
                <w:szCs w:val="24"/>
              </w:rPr>
            </w:pPr>
            <w:r w:rsidRPr="0068471D">
              <w:rPr>
                <w:sz w:val="24"/>
                <w:szCs w:val="24"/>
              </w:rPr>
              <w:t>st125923</w:t>
            </w:r>
          </w:p>
        </w:tc>
        <w:tc>
          <w:tcPr>
            <w:tcW w:w="2977" w:type="dxa"/>
          </w:tcPr>
          <w:p w14:paraId="46FDD8C8" w14:textId="2B35C1C4" w:rsidR="0068471D" w:rsidRPr="0068471D" w:rsidRDefault="0068471D" w:rsidP="0068471D">
            <w:pPr>
              <w:jc w:val="center"/>
              <w:rPr>
                <w:b/>
                <w:sz w:val="24"/>
                <w:szCs w:val="24"/>
              </w:rPr>
            </w:pPr>
            <w:r w:rsidRPr="0068471D">
              <w:rPr>
                <w:sz w:val="24"/>
                <w:szCs w:val="24"/>
              </w:rPr>
              <w:t>Prombot Cherdchoo</w:t>
            </w:r>
          </w:p>
        </w:tc>
      </w:tr>
      <w:tr w:rsidR="0068471D" w14:paraId="511F03EF" w14:textId="77777777" w:rsidTr="0068471D">
        <w:tc>
          <w:tcPr>
            <w:tcW w:w="2693" w:type="dxa"/>
          </w:tcPr>
          <w:p w14:paraId="208CF3BC" w14:textId="48573CCB" w:rsidR="0068471D" w:rsidRPr="0068471D" w:rsidRDefault="0068471D" w:rsidP="0068471D">
            <w:pPr>
              <w:jc w:val="center"/>
              <w:rPr>
                <w:b/>
                <w:sz w:val="24"/>
                <w:szCs w:val="24"/>
              </w:rPr>
            </w:pPr>
            <w:r w:rsidRPr="0068471D">
              <w:rPr>
                <w:sz w:val="24"/>
                <w:szCs w:val="24"/>
              </w:rPr>
              <w:t>st125842</w:t>
            </w:r>
          </w:p>
        </w:tc>
        <w:tc>
          <w:tcPr>
            <w:tcW w:w="2977" w:type="dxa"/>
          </w:tcPr>
          <w:p w14:paraId="5A6F47D1" w14:textId="0921D9BE" w:rsidR="0068471D" w:rsidRPr="0068471D" w:rsidRDefault="0068471D" w:rsidP="0068471D">
            <w:pPr>
              <w:jc w:val="center"/>
              <w:rPr>
                <w:b/>
                <w:sz w:val="24"/>
                <w:szCs w:val="24"/>
              </w:rPr>
            </w:pPr>
            <w:r w:rsidRPr="0068471D">
              <w:rPr>
                <w:sz w:val="24"/>
                <w:szCs w:val="24"/>
              </w:rPr>
              <w:t>Peerapat Ngamsanga</w:t>
            </w:r>
          </w:p>
        </w:tc>
      </w:tr>
      <w:tr w:rsidR="0068471D" w14:paraId="3BCEBF0F" w14:textId="77777777" w:rsidTr="0068471D">
        <w:tc>
          <w:tcPr>
            <w:tcW w:w="2693" w:type="dxa"/>
          </w:tcPr>
          <w:p w14:paraId="29C0961E" w14:textId="5B70D55B" w:rsidR="0068471D" w:rsidRPr="0068471D" w:rsidRDefault="0068471D" w:rsidP="0068471D">
            <w:pPr>
              <w:jc w:val="center"/>
              <w:rPr>
                <w:b/>
                <w:sz w:val="24"/>
                <w:szCs w:val="24"/>
              </w:rPr>
            </w:pPr>
            <w:r w:rsidRPr="0068471D">
              <w:rPr>
                <w:sz w:val="24"/>
                <w:szCs w:val="24"/>
              </w:rPr>
              <w:t>st126055</w:t>
            </w:r>
          </w:p>
        </w:tc>
        <w:tc>
          <w:tcPr>
            <w:tcW w:w="2977" w:type="dxa"/>
          </w:tcPr>
          <w:p w14:paraId="5C4BD709" w14:textId="72AAFAC1" w:rsidR="0068471D" w:rsidRPr="0068471D" w:rsidRDefault="0068471D" w:rsidP="0068471D">
            <w:pPr>
              <w:jc w:val="center"/>
              <w:rPr>
                <w:b/>
                <w:sz w:val="24"/>
                <w:szCs w:val="24"/>
              </w:rPr>
            </w:pPr>
            <w:r w:rsidRPr="0068471D">
              <w:rPr>
                <w:sz w:val="24"/>
                <w:szCs w:val="24"/>
              </w:rPr>
              <w:t>Supanut Kompayak</w:t>
            </w:r>
          </w:p>
        </w:tc>
      </w:tr>
      <w:tr w:rsidR="0068471D" w14:paraId="1AA460DE" w14:textId="77777777" w:rsidTr="0068471D">
        <w:tc>
          <w:tcPr>
            <w:tcW w:w="2693" w:type="dxa"/>
          </w:tcPr>
          <w:p w14:paraId="4A19A779" w14:textId="2462A8D0" w:rsidR="0068471D" w:rsidRPr="0068471D" w:rsidRDefault="0068471D" w:rsidP="0068471D">
            <w:pPr>
              <w:jc w:val="center"/>
              <w:rPr>
                <w:sz w:val="24"/>
                <w:szCs w:val="24"/>
              </w:rPr>
            </w:pPr>
            <w:r w:rsidRPr="0068471D">
              <w:rPr>
                <w:sz w:val="24"/>
                <w:szCs w:val="24"/>
              </w:rPr>
              <w:t>st125983</w:t>
            </w:r>
          </w:p>
        </w:tc>
        <w:tc>
          <w:tcPr>
            <w:tcW w:w="2977" w:type="dxa"/>
          </w:tcPr>
          <w:p w14:paraId="553AB3D5" w14:textId="37556954" w:rsidR="0068471D" w:rsidRPr="0068471D" w:rsidRDefault="0068471D" w:rsidP="0068471D">
            <w:pPr>
              <w:jc w:val="center"/>
              <w:rPr>
                <w:sz w:val="24"/>
                <w:szCs w:val="24"/>
              </w:rPr>
            </w:pPr>
            <w:r w:rsidRPr="0068471D">
              <w:rPr>
                <w:sz w:val="24"/>
                <w:szCs w:val="24"/>
              </w:rPr>
              <w:t>Nariman Tursaliev</w:t>
            </w:r>
          </w:p>
        </w:tc>
      </w:tr>
    </w:tbl>
    <w:p w14:paraId="16769ED2" w14:textId="77777777" w:rsidR="0068471D" w:rsidRPr="0068471D" w:rsidRDefault="0068471D" w:rsidP="0068471D">
      <w:pPr>
        <w:pStyle w:val="NoSpacing"/>
        <w:rPr>
          <w:b/>
          <w:sz w:val="24"/>
          <w:szCs w:val="24"/>
        </w:rPr>
      </w:pPr>
    </w:p>
    <w:p w14:paraId="114ED116" w14:textId="77777777" w:rsidR="0068471D" w:rsidRDefault="0068471D" w:rsidP="0068471D"/>
    <w:p w14:paraId="1CF99CD9" w14:textId="77777777" w:rsidR="0068471D" w:rsidRDefault="0068471D" w:rsidP="0068471D"/>
    <w:p w14:paraId="6A723C18" w14:textId="77777777" w:rsidR="0068471D" w:rsidRDefault="0068471D" w:rsidP="0068471D"/>
    <w:p w14:paraId="128E3CE3" w14:textId="77777777" w:rsidR="0068471D" w:rsidRDefault="0068471D" w:rsidP="0068471D"/>
    <w:p w14:paraId="4329DC44" w14:textId="77777777" w:rsidR="0068471D" w:rsidRDefault="0068471D" w:rsidP="0068471D"/>
    <w:p w14:paraId="23A816CB" w14:textId="77777777" w:rsidR="0068471D" w:rsidRDefault="0068471D" w:rsidP="0068471D"/>
    <w:p w14:paraId="6431871D" w14:textId="77777777" w:rsidR="0068471D" w:rsidRDefault="0068471D" w:rsidP="0068471D"/>
    <w:p w14:paraId="7739BC29" w14:textId="77777777" w:rsidR="0068471D" w:rsidRDefault="0068471D" w:rsidP="0068471D"/>
    <w:p w14:paraId="46FE8C1E" w14:textId="77777777" w:rsidR="00693BE3" w:rsidRDefault="00693BE3" w:rsidP="0068471D">
      <w:pPr>
        <w:rPr>
          <w:b/>
          <w:sz w:val="24"/>
          <w:szCs w:val="24"/>
        </w:rPr>
      </w:pPr>
    </w:p>
    <w:p w14:paraId="23959EA2" w14:textId="77777777" w:rsidR="00693BE3" w:rsidRDefault="00693BE3" w:rsidP="0068471D">
      <w:pPr>
        <w:rPr>
          <w:b/>
          <w:sz w:val="24"/>
          <w:szCs w:val="24"/>
        </w:rPr>
      </w:pPr>
    </w:p>
    <w:p w14:paraId="6E732B7B" w14:textId="2E523A5C" w:rsidR="0068471D" w:rsidRPr="0068471D" w:rsidRDefault="0068471D" w:rsidP="0068471D">
      <w:pPr>
        <w:rPr>
          <w:b/>
          <w:sz w:val="24"/>
          <w:szCs w:val="24"/>
        </w:rPr>
      </w:pPr>
      <w:r w:rsidRPr="0068471D">
        <w:rPr>
          <w:b/>
          <w:sz w:val="24"/>
          <w:szCs w:val="24"/>
        </w:rPr>
        <w:lastRenderedPageBreak/>
        <w:t xml:space="preserve">Project </w:t>
      </w:r>
      <w:r w:rsidRPr="0068471D">
        <w:rPr>
          <w:b/>
          <w:sz w:val="24"/>
          <w:szCs w:val="24"/>
        </w:rPr>
        <w:t>Name:</w:t>
      </w:r>
      <w:r w:rsidRPr="0068471D">
        <w:rPr>
          <w:b/>
          <w:sz w:val="24"/>
          <w:szCs w:val="24"/>
        </w:rPr>
        <w:t xml:space="preserve"> </w:t>
      </w:r>
      <w:r w:rsidRPr="0068471D">
        <w:rPr>
          <w:bCs/>
          <w:sz w:val="24"/>
          <w:szCs w:val="24"/>
        </w:rPr>
        <w:t>Project Moonshot</w:t>
      </w:r>
    </w:p>
    <w:p w14:paraId="5357FDC7" w14:textId="77777777" w:rsidR="0068471D" w:rsidRPr="0068471D" w:rsidRDefault="0068471D" w:rsidP="0068471D">
      <w:pPr>
        <w:rPr>
          <w:b/>
          <w:sz w:val="24"/>
          <w:szCs w:val="24"/>
        </w:rPr>
      </w:pPr>
    </w:p>
    <w:p w14:paraId="71AF8AF0" w14:textId="63A2CC6E" w:rsidR="0068471D" w:rsidRDefault="0068471D" w:rsidP="0068471D">
      <w:pPr>
        <w:spacing w:after="0" w:line="276" w:lineRule="auto"/>
        <w:rPr>
          <w:bCs/>
          <w:sz w:val="24"/>
          <w:szCs w:val="24"/>
        </w:rPr>
      </w:pPr>
      <w:r w:rsidRPr="0068471D">
        <w:rPr>
          <w:b/>
          <w:sz w:val="24"/>
          <w:szCs w:val="24"/>
        </w:rPr>
        <w:t xml:space="preserve">Objective: </w:t>
      </w:r>
      <w:r w:rsidRPr="0068471D">
        <w:rPr>
          <w:bCs/>
          <w:sz w:val="24"/>
          <w:szCs w:val="24"/>
        </w:rPr>
        <w:t>The primary goal is to develop a robust model to predict the stock price of NVIDIA (NVDA) by</w:t>
      </w:r>
      <w:r>
        <w:rPr>
          <w:bCs/>
          <w:sz w:val="24"/>
          <w:szCs w:val="24"/>
        </w:rPr>
        <w:t xml:space="preserve"> </w:t>
      </w:r>
      <w:r w:rsidRPr="0068471D">
        <w:rPr>
          <w:bCs/>
          <w:sz w:val="24"/>
          <w:szCs w:val="24"/>
        </w:rPr>
        <w:t>leveraging a wide range of features from multiple, diverse sources.</w:t>
      </w:r>
    </w:p>
    <w:p w14:paraId="6F836FC5" w14:textId="77777777" w:rsidR="0068471D" w:rsidRDefault="0068471D" w:rsidP="0068471D">
      <w:pPr>
        <w:spacing w:after="0" w:line="276" w:lineRule="auto"/>
        <w:rPr>
          <w:bCs/>
          <w:sz w:val="24"/>
          <w:szCs w:val="24"/>
        </w:rPr>
      </w:pPr>
    </w:p>
    <w:p w14:paraId="45EF9DD6" w14:textId="77777777" w:rsidR="0068471D" w:rsidRDefault="0068471D" w:rsidP="0068471D">
      <w:pPr>
        <w:rPr>
          <w:b/>
          <w:sz w:val="26"/>
          <w:szCs w:val="26"/>
        </w:rPr>
      </w:pPr>
    </w:p>
    <w:p w14:paraId="71C2A5A3" w14:textId="413C6B5D" w:rsidR="0068471D" w:rsidRPr="0068471D" w:rsidRDefault="0068471D" w:rsidP="0068471D">
      <w:pPr>
        <w:rPr>
          <w:b/>
          <w:sz w:val="28"/>
          <w:szCs w:val="28"/>
        </w:rPr>
      </w:pPr>
      <w:r w:rsidRPr="0068471D">
        <w:rPr>
          <w:b/>
          <w:sz w:val="28"/>
          <w:szCs w:val="28"/>
        </w:rPr>
        <w:t>Dataset identification</w:t>
      </w:r>
    </w:p>
    <w:tbl>
      <w:tblPr>
        <w:tblStyle w:val="TableGrid"/>
        <w:tblW w:w="10632" w:type="dxa"/>
        <w:tblInd w:w="-714" w:type="dxa"/>
        <w:tblLook w:val="04A0" w:firstRow="1" w:lastRow="0" w:firstColumn="1" w:lastColumn="0" w:noHBand="0" w:noVBand="1"/>
      </w:tblPr>
      <w:tblGrid>
        <w:gridCol w:w="1835"/>
        <w:gridCol w:w="2390"/>
        <w:gridCol w:w="3274"/>
        <w:gridCol w:w="3133"/>
      </w:tblGrid>
      <w:tr w:rsidR="0068471D" w14:paraId="2BBFA79D" w14:textId="77777777" w:rsidTr="005C1B56">
        <w:tc>
          <w:tcPr>
            <w:tcW w:w="1835" w:type="dxa"/>
          </w:tcPr>
          <w:p w14:paraId="162B5E1D" w14:textId="7B25C421" w:rsidR="0068471D" w:rsidRPr="0068471D" w:rsidRDefault="0068471D" w:rsidP="0068471D">
            <w:pPr>
              <w:pStyle w:val="NoSpacing"/>
              <w:jc w:val="center"/>
              <w:rPr>
                <w:sz w:val="24"/>
                <w:szCs w:val="24"/>
              </w:rPr>
            </w:pPr>
            <w:r w:rsidRPr="0068471D">
              <w:rPr>
                <w:b/>
                <w:sz w:val="24"/>
                <w:szCs w:val="24"/>
              </w:rPr>
              <w:t>Name</w:t>
            </w:r>
          </w:p>
        </w:tc>
        <w:tc>
          <w:tcPr>
            <w:tcW w:w="2390" w:type="dxa"/>
          </w:tcPr>
          <w:p w14:paraId="18C63B9B" w14:textId="72E20DD6" w:rsidR="0068471D" w:rsidRPr="0068471D" w:rsidRDefault="0068471D" w:rsidP="0068471D">
            <w:pPr>
              <w:pStyle w:val="NoSpacing"/>
              <w:jc w:val="center"/>
              <w:rPr>
                <w:sz w:val="24"/>
                <w:szCs w:val="24"/>
              </w:rPr>
            </w:pPr>
            <w:r w:rsidRPr="0068471D">
              <w:rPr>
                <w:b/>
                <w:sz w:val="24"/>
                <w:szCs w:val="24"/>
              </w:rPr>
              <w:t>Dataset</w:t>
            </w:r>
          </w:p>
        </w:tc>
        <w:tc>
          <w:tcPr>
            <w:tcW w:w="3274" w:type="dxa"/>
          </w:tcPr>
          <w:p w14:paraId="07E95E36" w14:textId="6539C1A7" w:rsidR="0068471D" w:rsidRPr="0068471D" w:rsidRDefault="0068471D" w:rsidP="0068471D">
            <w:pPr>
              <w:pStyle w:val="NoSpacing"/>
              <w:jc w:val="center"/>
              <w:rPr>
                <w:sz w:val="24"/>
                <w:szCs w:val="24"/>
              </w:rPr>
            </w:pPr>
            <w:r w:rsidRPr="0068471D">
              <w:rPr>
                <w:b/>
                <w:sz w:val="24"/>
                <w:szCs w:val="24"/>
              </w:rPr>
              <w:t>Description of Dataset</w:t>
            </w:r>
          </w:p>
        </w:tc>
        <w:tc>
          <w:tcPr>
            <w:tcW w:w="3133" w:type="dxa"/>
          </w:tcPr>
          <w:p w14:paraId="1ECFFA3D" w14:textId="73C707B2" w:rsidR="0068471D" w:rsidRPr="0068471D" w:rsidRDefault="0068471D" w:rsidP="0068471D">
            <w:pPr>
              <w:pStyle w:val="NoSpacing"/>
              <w:jc w:val="center"/>
              <w:rPr>
                <w:sz w:val="24"/>
                <w:szCs w:val="24"/>
              </w:rPr>
            </w:pPr>
            <w:r w:rsidRPr="0068471D">
              <w:rPr>
                <w:b/>
                <w:sz w:val="24"/>
                <w:szCs w:val="24"/>
              </w:rPr>
              <w:t>Potential Applications</w:t>
            </w:r>
          </w:p>
        </w:tc>
      </w:tr>
      <w:tr w:rsidR="00CF06AE" w14:paraId="07ED7A38" w14:textId="77777777" w:rsidTr="005C1B56">
        <w:tc>
          <w:tcPr>
            <w:tcW w:w="1835" w:type="dxa"/>
            <w:vMerge w:val="restart"/>
          </w:tcPr>
          <w:p w14:paraId="3E942AE9" w14:textId="77777777" w:rsidR="00CF06AE" w:rsidRPr="00CF06AE" w:rsidRDefault="00CF06AE" w:rsidP="00CF06AE">
            <w:pPr>
              <w:pStyle w:val="NoSpacing"/>
              <w:jc w:val="center"/>
              <w:rPr>
                <w:sz w:val="20"/>
                <w:szCs w:val="20"/>
              </w:rPr>
            </w:pPr>
          </w:p>
          <w:p w14:paraId="6E3EDE79" w14:textId="77777777" w:rsidR="00CF06AE" w:rsidRPr="00CF06AE" w:rsidRDefault="00CF06AE" w:rsidP="00CF06AE">
            <w:pPr>
              <w:pStyle w:val="NoSpacing"/>
              <w:jc w:val="center"/>
              <w:rPr>
                <w:sz w:val="20"/>
                <w:szCs w:val="20"/>
              </w:rPr>
            </w:pPr>
          </w:p>
          <w:p w14:paraId="728E0760" w14:textId="553F08BB" w:rsidR="00CF06AE" w:rsidRPr="00CF06AE" w:rsidRDefault="00CF06AE" w:rsidP="00CF06AE">
            <w:pPr>
              <w:pStyle w:val="NoSpacing"/>
              <w:jc w:val="center"/>
              <w:rPr>
                <w:sz w:val="20"/>
                <w:szCs w:val="20"/>
              </w:rPr>
            </w:pPr>
            <w:r w:rsidRPr="00CF06AE">
              <w:rPr>
                <w:sz w:val="20"/>
                <w:szCs w:val="20"/>
              </w:rPr>
              <w:t>Supanut Kompayak</w:t>
            </w:r>
          </w:p>
        </w:tc>
        <w:tc>
          <w:tcPr>
            <w:tcW w:w="2390" w:type="dxa"/>
          </w:tcPr>
          <w:p w14:paraId="4DBDE9CE" w14:textId="412E1EBB" w:rsidR="00CF06AE" w:rsidRPr="00CF06AE" w:rsidRDefault="00CF06AE" w:rsidP="00CF06AE">
            <w:pPr>
              <w:pStyle w:val="NoSpacing"/>
              <w:rPr>
                <w:sz w:val="20"/>
                <w:szCs w:val="20"/>
              </w:rPr>
            </w:pPr>
            <w:r w:rsidRPr="00CF06AE">
              <w:rPr>
                <w:sz w:val="20"/>
                <w:szCs w:val="20"/>
              </w:rPr>
              <w:t>EVENT: Geo-Political</w:t>
            </w:r>
          </w:p>
        </w:tc>
        <w:tc>
          <w:tcPr>
            <w:tcW w:w="3274" w:type="dxa"/>
            <w:vMerge w:val="restart"/>
          </w:tcPr>
          <w:p w14:paraId="09BF6E76" w14:textId="3E309A5E" w:rsidR="00CF06AE" w:rsidRPr="00CF06AE" w:rsidRDefault="00CF06AE" w:rsidP="00CF06AE">
            <w:pPr>
              <w:jc w:val="both"/>
              <w:rPr>
                <w:sz w:val="20"/>
                <w:szCs w:val="20"/>
              </w:rPr>
            </w:pPr>
            <w:r w:rsidRPr="00CF06AE">
              <w:rPr>
                <w:sz w:val="20"/>
                <w:szCs w:val="20"/>
              </w:rPr>
              <w:t>A collection of four curated datasets that record key global events affecting NVIDIA. Each dataset contains structured features and unstructured text (Event Title, Summary) that capture the narratives driving market sentiment across different domains.</w:t>
            </w:r>
          </w:p>
        </w:tc>
        <w:tc>
          <w:tcPr>
            <w:tcW w:w="3133" w:type="dxa"/>
            <w:vMerge w:val="restart"/>
          </w:tcPr>
          <w:p w14:paraId="0FFD6A8E" w14:textId="0FC71B90" w:rsidR="00CF06AE" w:rsidRPr="00CF06AE" w:rsidRDefault="00CF06AE" w:rsidP="00CF06AE">
            <w:pPr>
              <w:pStyle w:val="NoSpacing"/>
              <w:jc w:val="both"/>
              <w:rPr>
                <w:sz w:val="20"/>
                <w:szCs w:val="20"/>
              </w:rPr>
            </w:pPr>
            <w:r>
              <w:rPr>
                <w:sz w:val="20"/>
                <w:szCs w:val="20"/>
              </w:rPr>
              <w:t>These datasets can be used in analysis to understand the timeline of events that might be affecting NVIDIA stock price. These datasets have text columns like Event Title and Summary that can be tokenized and converted into quantitative features such as daily frequency of critical keywords (e.g., count_sanction, count_inflation). We could also try to use a pre-trained Hugging Face model to generate a precise numerical sentiment score from the summary text for a more granular signal.</w:t>
            </w:r>
          </w:p>
        </w:tc>
      </w:tr>
      <w:tr w:rsidR="00CF06AE" w14:paraId="6DC28E5F" w14:textId="77777777" w:rsidTr="005C1B56">
        <w:tc>
          <w:tcPr>
            <w:tcW w:w="1835" w:type="dxa"/>
            <w:vMerge/>
          </w:tcPr>
          <w:p w14:paraId="3C766566" w14:textId="77777777" w:rsidR="00CF06AE" w:rsidRPr="00CF06AE" w:rsidRDefault="00CF06AE" w:rsidP="00CF06AE">
            <w:pPr>
              <w:pStyle w:val="NoSpacing"/>
              <w:jc w:val="center"/>
              <w:rPr>
                <w:sz w:val="20"/>
                <w:szCs w:val="20"/>
              </w:rPr>
            </w:pPr>
          </w:p>
        </w:tc>
        <w:tc>
          <w:tcPr>
            <w:tcW w:w="2390" w:type="dxa"/>
          </w:tcPr>
          <w:p w14:paraId="251CD698" w14:textId="215DC327" w:rsidR="00CF06AE" w:rsidRPr="00CF06AE" w:rsidRDefault="00CF06AE" w:rsidP="00CF06AE">
            <w:pPr>
              <w:pStyle w:val="NoSpacing"/>
              <w:rPr>
                <w:sz w:val="20"/>
                <w:szCs w:val="20"/>
              </w:rPr>
            </w:pPr>
            <w:r w:rsidRPr="00CF06AE">
              <w:rPr>
                <w:sz w:val="20"/>
                <w:szCs w:val="20"/>
              </w:rPr>
              <w:t>EVENT: Macro-Economic</w:t>
            </w:r>
          </w:p>
        </w:tc>
        <w:tc>
          <w:tcPr>
            <w:tcW w:w="3274" w:type="dxa"/>
            <w:vMerge/>
          </w:tcPr>
          <w:p w14:paraId="5E614535" w14:textId="77777777" w:rsidR="00CF06AE" w:rsidRPr="00CF06AE" w:rsidRDefault="00CF06AE" w:rsidP="00CF06AE">
            <w:pPr>
              <w:pStyle w:val="NoSpacing"/>
              <w:jc w:val="center"/>
              <w:rPr>
                <w:sz w:val="20"/>
                <w:szCs w:val="20"/>
              </w:rPr>
            </w:pPr>
          </w:p>
        </w:tc>
        <w:tc>
          <w:tcPr>
            <w:tcW w:w="3133" w:type="dxa"/>
            <w:vMerge/>
          </w:tcPr>
          <w:p w14:paraId="54A8E0BD" w14:textId="77777777" w:rsidR="00CF06AE" w:rsidRPr="00CF06AE" w:rsidRDefault="00CF06AE" w:rsidP="00CF06AE">
            <w:pPr>
              <w:pStyle w:val="NoSpacing"/>
              <w:jc w:val="center"/>
              <w:rPr>
                <w:sz w:val="20"/>
                <w:szCs w:val="20"/>
              </w:rPr>
            </w:pPr>
          </w:p>
        </w:tc>
      </w:tr>
      <w:tr w:rsidR="00CF06AE" w14:paraId="6DEEE05E" w14:textId="77777777" w:rsidTr="005C1B56">
        <w:tc>
          <w:tcPr>
            <w:tcW w:w="1835" w:type="dxa"/>
            <w:vMerge/>
          </w:tcPr>
          <w:p w14:paraId="5BDCB8F0" w14:textId="77777777" w:rsidR="00CF06AE" w:rsidRPr="00CF06AE" w:rsidRDefault="00CF06AE" w:rsidP="00CF06AE">
            <w:pPr>
              <w:pStyle w:val="NoSpacing"/>
              <w:jc w:val="center"/>
              <w:rPr>
                <w:sz w:val="20"/>
                <w:szCs w:val="20"/>
              </w:rPr>
            </w:pPr>
          </w:p>
        </w:tc>
        <w:tc>
          <w:tcPr>
            <w:tcW w:w="2390" w:type="dxa"/>
          </w:tcPr>
          <w:p w14:paraId="3DAFB4B7" w14:textId="25147321" w:rsidR="00CF06AE" w:rsidRPr="00CF06AE" w:rsidRDefault="00CF06AE" w:rsidP="00CF06AE">
            <w:pPr>
              <w:pStyle w:val="NoSpacing"/>
              <w:rPr>
                <w:sz w:val="20"/>
                <w:szCs w:val="20"/>
              </w:rPr>
            </w:pPr>
            <w:r w:rsidRPr="00CF06AE">
              <w:rPr>
                <w:sz w:val="20"/>
                <w:szCs w:val="20"/>
              </w:rPr>
              <w:t>EVENT: Tech / AI</w:t>
            </w:r>
          </w:p>
        </w:tc>
        <w:tc>
          <w:tcPr>
            <w:tcW w:w="3274" w:type="dxa"/>
            <w:vMerge/>
          </w:tcPr>
          <w:p w14:paraId="18B4AF0B" w14:textId="77777777" w:rsidR="00CF06AE" w:rsidRPr="00CF06AE" w:rsidRDefault="00CF06AE" w:rsidP="00CF06AE">
            <w:pPr>
              <w:pStyle w:val="NoSpacing"/>
              <w:jc w:val="center"/>
              <w:rPr>
                <w:sz w:val="20"/>
                <w:szCs w:val="20"/>
              </w:rPr>
            </w:pPr>
          </w:p>
        </w:tc>
        <w:tc>
          <w:tcPr>
            <w:tcW w:w="3133" w:type="dxa"/>
            <w:vMerge/>
          </w:tcPr>
          <w:p w14:paraId="66ABF550" w14:textId="77777777" w:rsidR="00CF06AE" w:rsidRPr="00CF06AE" w:rsidRDefault="00CF06AE" w:rsidP="00CF06AE">
            <w:pPr>
              <w:pStyle w:val="NoSpacing"/>
              <w:jc w:val="center"/>
              <w:rPr>
                <w:sz w:val="20"/>
                <w:szCs w:val="20"/>
              </w:rPr>
            </w:pPr>
          </w:p>
        </w:tc>
      </w:tr>
      <w:tr w:rsidR="00CF06AE" w14:paraId="6AA139A8" w14:textId="77777777" w:rsidTr="005C1B56">
        <w:tc>
          <w:tcPr>
            <w:tcW w:w="1835" w:type="dxa"/>
            <w:vMerge/>
          </w:tcPr>
          <w:p w14:paraId="00225BFB" w14:textId="77777777" w:rsidR="00CF06AE" w:rsidRPr="00CF06AE" w:rsidRDefault="00CF06AE" w:rsidP="00CF06AE">
            <w:pPr>
              <w:pStyle w:val="NoSpacing"/>
              <w:jc w:val="center"/>
              <w:rPr>
                <w:sz w:val="20"/>
                <w:szCs w:val="20"/>
              </w:rPr>
            </w:pPr>
          </w:p>
        </w:tc>
        <w:tc>
          <w:tcPr>
            <w:tcW w:w="2390" w:type="dxa"/>
          </w:tcPr>
          <w:p w14:paraId="412F59F7" w14:textId="73EBF1F2" w:rsidR="00CF06AE" w:rsidRPr="00CF06AE" w:rsidRDefault="00CF06AE" w:rsidP="00CF06AE">
            <w:pPr>
              <w:pStyle w:val="NoSpacing"/>
              <w:rPr>
                <w:sz w:val="20"/>
                <w:szCs w:val="20"/>
              </w:rPr>
            </w:pPr>
            <w:r w:rsidRPr="00CF06AE">
              <w:rPr>
                <w:sz w:val="20"/>
                <w:szCs w:val="20"/>
              </w:rPr>
              <w:t>EVENT:</w:t>
            </w:r>
            <w:r w:rsidRPr="00CF06AE">
              <w:rPr>
                <w:sz w:val="20"/>
                <w:szCs w:val="20"/>
              </w:rPr>
              <w:t xml:space="preserve"> Corporate &amp; Market</w:t>
            </w:r>
          </w:p>
        </w:tc>
        <w:tc>
          <w:tcPr>
            <w:tcW w:w="3274" w:type="dxa"/>
            <w:vMerge/>
          </w:tcPr>
          <w:p w14:paraId="509B31E5" w14:textId="77777777" w:rsidR="00CF06AE" w:rsidRPr="00CF06AE" w:rsidRDefault="00CF06AE" w:rsidP="00CF06AE">
            <w:pPr>
              <w:pStyle w:val="NoSpacing"/>
              <w:jc w:val="center"/>
              <w:rPr>
                <w:sz w:val="20"/>
                <w:szCs w:val="20"/>
              </w:rPr>
            </w:pPr>
          </w:p>
        </w:tc>
        <w:tc>
          <w:tcPr>
            <w:tcW w:w="3133" w:type="dxa"/>
            <w:vMerge/>
          </w:tcPr>
          <w:p w14:paraId="6CD60C42" w14:textId="77777777" w:rsidR="00CF06AE" w:rsidRPr="00CF06AE" w:rsidRDefault="00CF06AE" w:rsidP="00CF06AE">
            <w:pPr>
              <w:pStyle w:val="NoSpacing"/>
              <w:jc w:val="center"/>
              <w:rPr>
                <w:sz w:val="20"/>
                <w:szCs w:val="20"/>
              </w:rPr>
            </w:pPr>
          </w:p>
        </w:tc>
      </w:tr>
      <w:tr w:rsidR="00CF06AE" w14:paraId="32496ABB" w14:textId="77777777" w:rsidTr="005C1B56">
        <w:tc>
          <w:tcPr>
            <w:tcW w:w="1835" w:type="dxa"/>
            <w:vMerge w:val="restart"/>
          </w:tcPr>
          <w:p w14:paraId="2EADEA48" w14:textId="77777777" w:rsidR="00CF06AE" w:rsidRPr="00CF06AE" w:rsidRDefault="00CF06AE" w:rsidP="00CF06AE">
            <w:pPr>
              <w:pStyle w:val="NoSpacing"/>
              <w:jc w:val="center"/>
              <w:rPr>
                <w:sz w:val="20"/>
                <w:szCs w:val="20"/>
              </w:rPr>
            </w:pPr>
          </w:p>
          <w:p w14:paraId="165E43EB" w14:textId="77777777" w:rsidR="00CF06AE" w:rsidRPr="00CF06AE" w:rsidRDefault="00CF06AE" w:rsidP="00CF06AE">
            <w:pPr>
              <w:pStyle w:val="NoSpacing"/>
              <w:jc w:val="center"/>
              <w:rPr>
                <w:sz w:val="20"/>
                <w:szCs w:val="20"/>
              </w:rPr>
            </w:pPr>
          </w:p>
          <w:p w14:paraId="462DE1A2" w14:textId="61019FD9" w:rsidR="00CF06AE" w:rsidRPr="00CF06AE" w:rsidRDefault="00CF06AE" w:rsidP="00CF06AE">
            <w:pPr>
              <w:pStyle w:val="NoSpacing"/>
              <w:jc w:val="center"/>
              <w:rPr>
                <w:sz w:val="20"/>
                <w:szCs w:val="20"/>
              </w:rPr>
            </w:pPr>
            <w:r w:rsidRPr="00CF06AE">
              <w:rPr>
                <w:sz w:val="20"/>
                <w:szCs w:val="20"/>
              </w:rPr>
              <w:t>Peerapat Ngamsanga</w:t>
            </w:r>
          </w:p>
        </w:tc>
        <w:tc>
          <w:tcPr>
            <w:tcW w:w="2390" w:type="dxa"/>
          </w:tcPr>
          <w:p w14:paraId="6935EA80" w14:textId="5C5E2D80" w:rsidR="00CF06AE" w:rsidRPr="00CF06AE" w:rsidRDefault="00CF06AE" w:rsidP="00CF06AE">
            <w:pPr>
              <w:pStyle w:val="NoSpacing"/>
              <w:rPr>
                <w:sz w:val="20"/>
                <w:szCs w:val="20"/>
              </w:rPr>
            </w:pPr>
            <w:r>
              <w:rPr>
                <w:sz w:val="20"/>
                <w:szCs w:val="20"/>
              </w:rPr>
              <w:t>yfinance Api</w:t>
            </w:r>
          </w:p>
        </w:tc>
        <w:tc>
          <w:tcPr>
            <w:tcW w:w="3274" w:type="dxa"/>
          </w:tcPr>
          <w:p w14:paraId="6015E2CF" w14:textId="77777777" w:rsidR="00CF06AE" w:rsidRPr="00CF06AE" w:rsidRDefault="00CF06AE" w:rsidP="00CF06AE">
            <w:pPr>
              <w:pStyle w:val="NoSpacing"/>
              <w:rPr>
                <w:b/>
                <w:bCs/>
                <w:sz w:val="20"/>
                <w:szCs w:val="20"/>
              </w:rPr>
            </w:pPr>
            <w:r w:rsidRPr="00CF06AE">
              <w:rPr>
                <w:b/>
                <w:bCs/>
                <w:sz w:val="20"/>
                <w:szCs w:val="20"/>
              </w:rPr>
              <w:t>Key Features:</w:t>
            </w:r>
          </w:p>
          <w:p w14:paraId="42AAF897" w14:textId="77777777" w:rsidR="00CF06AE" w:rsidRPr="00CF06AE" w:rsidRDefault="00CF06AE" w:rsidP="00CF06AE">
            <w:pPr>
              <w:pStyle w:val="NoSpacing"/>
              <w:numPr>
                <w:ilvl w:val="0"/>
                <w:numId w:val="3"/>
              </w:numPr>
              <w:rPr>
                <w:sz w:val="20"/>
                <w:szCs w:val="20"/>
              </w:rPr>
            </w:pPr>
            <w:r w:rsidRPr="00CF06AE">
              <w:rPr>
                <w:sz w:val="20"/>
                <w:szCs w:val="20"/>
              </w:rPr>
              <w:t>Open – price when the market opened</w:t>
            </w:r>
          </w:p>
          <w:p w14:paraId="340F8715" w14:textId="77777777" w:rsidR="00CF06AE" w:rsidRPr="00CF06AE" w:rsidRDefault="00CF06AE" w:rsidP="00CF06AE">
            <w:pPr>
              <w:pStyle w:val="NoSpacing"/>
              <w:numPr>
                <w:ilvl w:val="0"/>
                <w:numId w:val="3"/>
              </w:numPr>
              <w:rPr>
                <w:sz w:val="20"/>
                <w:szCs w:val="20"/>
              </w:rPr>
            </w:pPr>
            <w:r w:rsidRPr="00CF06AE">
              <w:rPr>
                <w:sz w:val="20"/>
                <w:szCs w:val="20"/>
              </w:rPr>
              <w:t>High – highest price of the day</w:t>
            </w:r>
          </w:p>
          <w:p w14:paraId="52BDFC61" w14:textId="77777777" w:rsidR="00CF06AE" w:rsidRPr="00CF06AE" w:rsidRDefault="00CF06AE" w:rsidP="00CF06AE">
            <w:pPr>
              <w:pStyle w:val="NoSpacing"/>
              <w:numPr>
                <w:ilvl w:val="0"/>
                <w:numId w:val="3"/>
              </w:numPr>
              <w:rPr>
                <w:sz w:val="20"/>
                <w:szCs w:val="20"/>
              </w:rPr>
            </w:pPr>
            <w:r w:rsidRPr="00CF06AE">
              <w:rPr>
                <w:sz w:val="20"/>
                <w:szCs w:val="20"/>
              </w:rPr>
              <w:t>Low – lowest price of the day</w:t>
            </w:r>
          </w:p>
          <w:p w14:paraId="5D880794" w14:textId="77777777" w:rsidR="00CF06AE" w:rsidRPr="00CF06AE" w:rsidRDefault="00CF06AE" w:rsidP="00CF06AE">
            <w:pPr>
              <w:pStyle w:val="NoSpacing"/>
              <w:numPr>
                <w:ilvl w:val="0"/>
                <w:numId w:val="3"/>
              </w:numPr>
              <w:rPr>
                <w:sz w:val="20"/>
                <w:szCs w:val="20"/>
              </w:rPr>
            </w:pPr>
            <w:r w:rsidRPr="00CF06AE">
              <w:rPr>
                <w:sz w:val="20"/>
                <w:szCs w:val="20"/>
              </w:rPr>
              <w:t>Close – price when market closed</w:t>
            </w:r>
          </w:p>
          <w:p w14:paraId="51CB0970" w14:textId="760544F0" w:rsidR="00CF06AE" w:rsidRPr="00CF06AE" w:rsidRDefault="00CF06AE" w:rsidP="00CF06AE">
            <w:pPr>
              <w:pStyle w:val="NoSpacing"/>
              <w:numPr>
                <w:ilvl w:val="0"/>
                <w:numId w:val="3"/>
              </w:numPr>
              <w:rPr>
                <w:sz w:val="20"/>
                <w:szCs w:val="20"/>
              </w:rPr>
            </w:pPr>
            <w:r w:rsidRPr="00CF06AE">
              <w:rPr>
                <w:sz w:val="20"/>
                <w:szCs w:val="20"/>
              </w:rPr>
              <w:t>Adj Close – adjusted for dividends/splits (best for</w:t>
            </w:r>
            <w:r>
              <w:rPr>
                <w:sz w:val="20"/>
                <w:szCs w:val="20"/>
              </w:rPr>
              <w:t xml:space="preserve"> </w:t>
            </w:r>
            <w:r w:rsidRPr="00CF06AE">
              <w:rPr>
                <w:sz w:val="20"/>
                <w:szCs w:val="20"/>
              </w:rPr>
              <w:t>modelling</w:t>
            </w:r>
            <w:r w:rsidRPr="00CF06AE">
              <w:rPr>
                <w:sz w:val="20"/>
                <w:szCs w:val="20"/>
              </w:rPr>
              <w:t>)</w:t>
            </w:r>
          </w:p>
          <w:p w14:paraId="54722ADB" w14:textId="520981F2" w:rsidR="00CF06AE" w:rsidRPr="00CF06AE" w:rsidRDefault="00CF06AE" w:rsidP="00CF06AE">
            <w:pPr>
              <w:pStyle w:val="NoSpacing"/>
              <w:numPr>
                <w:ilvl w:val="0"/>
                <w:numId w:val="3"/>
              </w:numPr>
              <w:rPr>
                <w:sz w:val="20"/>
                <w:szCs w:val="20"/>
              </w:rPr>
            </w:pPr>
            <w:r w:rsidRPr="00CF06AE">
              <w:rPr>
                <w:sz w:val="20"/>
                <w:szCs w:val="20"/>
              </w:rPr>
              <w:t>Volume – number of shares traded</w:t>
            </w:r>
          </w:p>
        </w:tc>
        <w:tc>
          <w:tcPr>
            <w:tcW w:w="3133" w:type="dxa"/>
            <w:vMerge w:val="restart"/>
          </w:tcPr>
          <w:p w14:paraId="3AE30527" w14:textId="149BDCC8" w:rsidR="00CF06AE" w:rsidRPr="00CF06AE" w:rsidRDefault="00CF06AE" w:rsidP="00CF06AE">
            <w:pPr>
              <w:pStyle w:val="NoSpacing"/>
              <w:jc w:val="both"/>
              <w:rPr>
                <w:sz w:val="20"/>
                <w:szCs w:val="20"/>
              </w:rPr>
            </w:pPr>
            <w:r>
              <w:rPr>
                <w:sz w:val="20"/>
                <w:szCs w:val="20"/>
              </w:rPr>
              <w:t>We can build an automated pairs trading strategy. We'll analyze the historical price ratio between NVDA and a competitor like AMD. Our model will identify when this ratio deviates from its average, signalling a potential trade that bets on the ratio returning to normal.</w:t>
            </w:r>
          </w:p>
        </w:tc>
      </w:tr>
      <w:tr w:rsidR="00CF06AE" w14:paraId="317948D1" w14:textId="77777777" w:rsidTr="005C1B56">
        <w:tc>
          <w:tcPr>
            <w:tcW w:w="1835" w:type="dxa"/>
            <w:vMerge/>
          </w:tcPr>
          <w:p w14:paraId="50B5B18A" w14:textId="77777777" w:rsidR="00CF06AE" w:rsidRPr="00CF06AE" w:rsidRDefault="00CF06AE" w:rsidP="00CF06AE">
            <w:pPr>
              <w:pStyle w:val="NoSpacing"/>
              <w:jc w:val="center"/>
              <w:rPr>
                <w:sz w:val="20"/>
                <w:szCs w:val="20"/>
              </w:rPr>
            </w:pPr>
          </w:p>
        </w:tc>
        <w:tc>
          <w:tcPr>
            <w:tcW w:w="2390" w:type="dxa"/>
          </w:tcPr>
          <w:p w14:paraId="6568D39F" w14:textId="24047532" w:rsidR="00CF06AE" w:rsidRPr="00CF06AE" w:rsidRDefault="00CF06AE" w:rsidP="00CF06AE">
            <w:pPr>
              <w:pStyle w:val="NoSpacing"/>
              <w:rPr>
                <w:sz w:val="20"/>
                <w:szCs w:val="20"/>
              </w:rPr>
            </w:pPr>
            <w:r>
              <w:rPr>
                <w:sz w:val="20"/>
                <w:szCs w:val="20"/>
              </w:rPr>
              <w:t>Alpha Vantage API</w:t>
            </w:r>
          </w:p>
        </w:tc>
        <w:tc>
          <w:tcPr>
            <w:tcW w:w="3274" w:type="dxa"/>
          </w:tcPr>
          <w:p w14:paraId="7297CEAC" w14:textId="3D8E5155" w:rsidR="00CF06AE" w:rsidRPr="00CF06AE" w:rsidRDefault="00CF06AE" w:rsidP="00CF06AE">
            <w:pPr>
              <w:pStyle w:val="ListParagraph"/>
              <w:widowControl w:val="0"/>
              <w:numPr>
                <w:ilvl w:val="0"/>
                <w:numId w:val="6"/>
              </w:numPr>
              <w:rPr>
                <w:sz w:val="20"/>
                <w:szCs w:val="20"/>
              </w:rPr>
            </w:pPr>
            <w:r w:rsidRPr="00CF06AE">
              <w:rPr>
                <w:sz w:val="20"/>
                <w:szCs w:val="20"/>
              </w:rPr>
              <w:t>D</w:t>
            </w:r>
            <w:r w:rsidRPr="00CF06AE">
              <w:rPr>
                <w:sz w:val="20"/>
                <w:szCs w:val="20"/>
              </w:rPr>
              <w:t>aily stock prices</w:t>
            </w:r>
          </w:p>
          <w:p w14:paraId="0AAE5C04" w14:textId="77777777" w:rsidR="00CF06AE" w:rsidRDefault="00CF06AE" w:rsidP="00CF06AE">
            <w:pPr>
              <w:pStyle w:val="ListParagraph"/>
              <w:widowControl w:val="0"/>
              <w:numPr>
                <w:ilvl w:val="0"/>
                <w:numId w:val="6"/>
              </w:numPr>
              <w:rPr>
                <w:sz w:val="20"/>
                <w:szCs w:val="20"/>
              </w:rPr>
            </w:pPr>
            <w:r w:rsidRPr="00CF06AE">
              <w:rPr>
                <w:sz w:val="20"/>
                <w:szCs w:val="20"/>
              </w:rPr>
              <w:t>Forex &amp; Crypto data</w:t>
            </w:r>
          </w:p>
          <w:p w14:paraId="018B6876" w14:textId="21DF32D8" w:rsidR="00CF06AE" w:rsidRPr="00CF06AE" w:rsidRDefault="00CF06AE" w:rsidP="00CF06AE">
            <w:pPr>
              <w:pStyle w:val="ListParagraph"/>
              <w:widowControl w:val="0"/>
              <w:numPr>
                <w:ilvl w:val="0"/>
                <w:numId w:val="6"/>
              </w:numPr>
              <w:rPr>
                <w:sz w:val="20"/>
                <w:szCs w:val="20"/>
              </w:rPr>
            </w:pPr>
            <w:r w:rsidRPr="00CF06AE">
              <w:rPr>
                <w:sz w:val="20"/>
                <w:szCs w:val="20"/>
              </w:rPr>
              <w:t>Technical indicators (RSI, MACD, SMA, EMA, etc.)</w:t>
            </w:r>
          </w:p>
        </w:tc>
        <w:tc>
          <w:tcPr>
            <w:tcW w:w="3133" w:type="dxa"/>
            <w:vMerge/>
          </w:tcPr>
          <w:p w14:paraId="5C332758" w14:textId="77777777" w:rsidR="00CF06AE" w:rsidRPr="00CF06AE" w:rsidRDefault="00CF06AE" w:rsidP="00CF06AE">
            <w:pPr>
              <w:pStyle w:val="NoSpacing"/>
              <w:jc w:val="center"/>
              <w:rPr>
                <w:sz w:val="20"/>
                <w:szCs w:val="20"/>
              </w:rPr>
            </w:pPr>
          </w:p>
        </w:tc>
      </w:tr>
      <w:tr w:rsidR="00CF06AE" w14:paraId="40500E5B" w14:textId="77777777" w:rsidTr="005C1B56">
        <w:tc>
          <w:tcPr>
            <w:tcW w:w="1835" w:type="dxa"/>
            <w:vMerge/>
          </w:tcPr>
          <w:p w14:paraId="0BDA0599" w14:textId="77777777" w:rsidR="00CF06AE" w:rsidRPr="00CF06AE" w:rsidRDefault="00CF06AE" w:rsidP="00CF06AE">
            <w:pPr>
              <w:pStyle w:val="NoSpacing"/>
              <w:jc w:val="center"/>
              <w:rPr>
                <w:sz w:val="20"/>
                <w:szCs w:val="20"/>
              </w:rPr>
            </w:pPr>
          </w:p>
        </w:tc>
        <w:tc>
          <w:tcPr>
            <w:tcW w:w="2390" w:type="dxa"/>
          </w:tcPr>
          <w:p w14:paraId="461583F7" w14:textId="5A10D601" w:rsidR="00CF06AE" w:rsidRPr="00CF06AE" w:rsidRDefault="00CF06AE" w:rsidP="00CF06AE">
            <w:pPr>
              <w:pStyle w:val="NoSpacing"/>
              <w:rPr>
                <w:sz w:val="20"/>
                <w:szCs w:val="20"/>
              </w:rPr>
            </w:pPr>
            <w:r>
              <w:rPr>
                <w:sz w:val="20"/>
                <w:szCs w:val="20"/>
              </w:rPr>
              <w:t>Tiingo API</w:t>
            </w:r>
          </w:p>
        </w:tc>
        <w:tc>
          <w:tcPr>
            <w:tcW w:w="3274" w:type="dxa"/>
          </w:tcPr>
          <w:p w14:paraId="631E4C3B" w14:textId="77777777" w:rsidR="00CF06AE" w:rsidRPr="00CF06AE" w:rsidRDefault="00CF06AE" w:rsidP="00CF06AE">
            <w:pPr>
              <w:pStyle w:val="ListParagraph"/>
              <w:widowControl w:val="0"/>
              <w:numPr>
                <w:ilvl w:val="0"/>
                <w:numId w:val="7"/>
              </w:numPr>
              <w:rPr>
                <w:sz w:val="20"/>
                <w:szCs w:val="20"/>
              </w:rPr>
            </w:pPr>
            <w:r w:rsidRPr="00CF06AE">
              <w:rPr>
                <w:sz w:val="20"/>
                <w:szCs w:val="20"/>
              </w:rPr>
              <w:t>Stock prices, news feeds, and fundamentals</w:t>
            </w:r>
          </w:p>
          <w:p w14:paraId="42747C36" w14:textId="132959CE" w:rsidR="00CF06AE" w:rsidRPr="00CF06AE" w:rsidRDefault="00CF06AE" w:rsidP="00CF06AE">
            <w:pPr>
              <w:pStyle w:val="NoSpacing"/>
              <w:numPr>
                <w:ilvl w:val="0"/>
                <w:numId w:val="7"/>
              </w:numPr>
              <w:rPr>
                <w:sz w:val="20"/>
                <w:szCs w:val="20"/>
              </w:rPr>
            </w:pPr>
            <w:r>
              <w:rPr>
                <w:sz w:val="20"/>
                <w:szCs w:val="20"/>
              </w:rPr>
              <w:t>Historical adjusted prices.</w:t>
            </w:r>
          </w:p>
        </w:tc>
        <w:tc>
          <w:tcPr>
            <w:tcW w:w="3133" w:type="dxa"/>
            <w:vMerge/>
          </w:tcPr>
          <w:p w14:paraId="09CE0986" w14:textId="77777777" w:rsidR="00CF06AE" w:rsidRPr="00CF06AE" w:rsidRDefault="00CF06AE" w:rsidP="00CF06AE">
            <w:pPr>
              <w:pStyle w:val="NoSpacing"/>
              <w:jc w:val="center"/>
              <w:rPr>
                <w:sz w:val="20"/>
                <w:szCs w:val="20"/>
              </w:rPr>
            </w:pPr>
          </w:p>
        </w:tc>
      </w:tr>
      <w:tr w:rsidR="00CF06AE" w14:paraId="32C65C5E" w14:textId="77777777" w:rsidTr="005C1B56">
        <w:tc>
          <w:tcPr>
            <w:tcW w:w="1835" w:type="dxa"/>
            <w:vMerge/>
          </w:tcPr>
          <w:p w14:paraId="3D1E73F0" w14:textId="77777777" w:rsidR="00CF06AE" w:rsidRPr="00CF06AE" w:rsidRDefault="00CF06AE" w:rsidP="00CF06AE">
            <w:pPr>
              <w:pStyle w:val="NoSpacing"/>
              <w:jc w:val="center"/>
              <w:rPr>
                <w:sz w:val="20"/>
                <w:szCs w:val="20"/>
              </w:rPr>
            </w:pPr>
          </w:p>
        </w:tc>
        <w:tc>
          <w:tcPr>
            <w:tcW w:w="2390" w:type="dxa"/>
          </w:tcPr>
          <w:p w14:paraId="54529E2B" w14:textId="52EED235" w:rsidR="00CF06AE" w:rsidRPr="00CF06AE" w:rsidRDefault="00CF06AE" w:rsidP="00CF06AE">
            <w:pPr>
              <w:pStyle w:val="NoSpacing"/>
              <w:rPr>
                <w:sz w:val="20"/>
                <w:szCs w:val="20"/>
              </w:rPr>
            </w:pPr>
            <w:r>
              <w:rPr>
                <w:sz w:val="20"/>
                <w:szCs w:val="20"/>
              </w:rPr>
              <w:t>Kaggle Dataset</w:t>
            </w:r>
          </w:p>
        </w:tc>
        <w:tc>
          <w:tcPr>
            <w:tcW w:w="3274" w:type="dxa"/>
          </w:tcPr>
          <w:p w14:paraId="22C50D6E" w14:textId="37A76898" w:rsidR="00CF06AE" w:rsidRDefault="00CF06AE" w:rsidP="005C1B56">
            <w:pPr>
              <w:widowControl w:val="0"/>
              <w:rPr>
                <w:sz w:val="20"/>
                <w:szCs w:val="20"/>
              </w:rPr>
            </w:pPr>
            <w:r>
              <w:rPr>
                <w:sz w:val="20"/>
                <w:szCs w:val="20"/>
              </w:rPr>
              <w:t>The dataset contains the following columns:</w:t>
            </w:r>
          </w:p>
          <w:p w14:paraId="7CA0F6D2" w14:textId="77777777" w:rsidR="00CF06AE" w:rsidRDefault="00CF06AE" w:rsidP="005C1B56">
            <w:pPr>
              <w:widowControl w:val="0"/>
              <w:rPr>
                <w:sz w:val="20"/>
                <w:szCs w:val="20"/>
              </w:rPr>
            </w:pPr>
            <w:r w:rsidRPr="00CF06AE">
              <w:rPr>
                <w:b/>
                <w:bCs/>
                <w:sz w:val="20"/>
                <w:szCs w:val="20"/>
              </w:rPr>
              <w:t>Date:</w:t>
            </w:r>
            <w:r>
              <w:rPr>
                <w:sz w:val="20"/>
                <w:szCs w:val="20"/>
              </w:rPr>
              <w:t xml:space="preserve"> The trading date (timestamp format).</w:t>
            </w:r>
          </w:p>
          <w:p w14:paraId="4629C987" w14:textId="77777777" w:rsidR="00CF06AE" w:rsidRDefault="00CF06AE" w:rsidP="005C1B56">
            <w:pPr>
              <w:widowControl w:val="0"/>
              <w:rPr>
                <w:sz w:val="20"/>
                <w:szCs w:val="20"/>
              </w:rPr>
            </w:pPr>
            <w:r w:rsidRPr="00CF06AE">
              <w:rPr>
                <w:b/>
                <w:bCs/>
                <w:sz w:val="20"/>
                <w:szCs w:val="20"/>
              </w:rPr>
              <w:t>Open:</w:t>
            </w:r>
            <w:r>
              <w:rPr>
                <w:sz w:val="20"/>
                <w:szCs w:val="20"/>
              </w:rPr>
              <w:t xml:space="preserve"> The stock's opening price for the trading day.</w:t>
            </w:r>
          </w:p>
          <w:p w14:paraId="4C2527F8" w14:textId="77777777" w:rsidR="00CF06AE" w:rsidRDefault="00CF06AE" w:rsidP="005C1B56">
            <w:pPr>
              <w:widowControl w:val="0"/>
              <w:rPr>
                <w:sz w:val="20"/>
                <w:szCs w:val="20"/>
              </w:rPr>
            </w:pPr>
            <w:r w:rsidRPr="00CF06AE">
              <w:rPr>
                <w:b/>
                <w:bCs/>
                <w:sz w:val="20"/>
                <w:szCs w:val="20"/>
              </w:rPr>
              <w:lastRenderedPageBreak/>
              <w:t>High:</w:t>
            </w:r>
            <w:r>
              <w:rPr>
                <w:sz w:val="20"/>
                <w:szCs w:val="20"/>
              </w:rPr>
              <w:t xml:space="preserve"> The highest price during the trading day.</w:t>
            </w:r>
          </w:p>
          <w:p w14:paraId="487B2C76" w14:textId="77777777" w:rsidR="00CF06AE" w:rsidRDefault="00CF06AE" w:rsidP="005C1B56">
            <w:pPr>
              <w:widowControl w:val="0"/>
              <w:rPr>
                <w:sz w:val="20"/>
                <w:szCs w:val="20"/>
              </w:rPr>
            </w:pPr>
            <w:r w:rsidRPr="00CF06AE">
              <w:rPr>
                <w:b/>
                <w:bCs/>
                <w:sz w:val="20"/>
                <w:szCs w:val="20"/>
              </w:rPr>
              <w:t>Low:</w:t>
            </w:r>
            <w:r>
              <w:rPr>
                <w:sz w:val="20"/>
                <w:szCs w:val="20"/>
              </w:rPr>
              <w:t xml:space="preserve"> The lowest price during the trading day.</w:t>
            </w:r>
          </w:p>
          <w:p w14:paraId="38657CC4" w14:textId="77777777" w:rsidR="00CF06AE" w:rsidRDefault="00CF06AE" w:rsidP="005C1B56">
            <w:pPr>
              <w:widowControl w:val="0"/>
              <w:rPr>
                <w:sz w:val="20"/>
                <w:szCs w:val="20"/>
              </w:rPr>
            </w:pPr>
            <w:r w:rsidRPr="00CF06AE">
              <w:rPr>
                <w:b/>
                <w:bCs/>
                <w:sz w:val="20"/>
                <w:szCs w:val="20"/>
              </w:rPr>
              <w:t>Close:</w:t>
            </w:r>
            <w:r>
              <w:rPr>
                <w:sz w:val="20"/>
                <w:szCs w:val="20"/>
              </w:rPr>
              <w:t xml:space="preserve"> The stock's closing price for the trading day.</w:t>
            </w:r>
          </w:p>
          <w:p w14:paraId="28703323" w14:textId="77777777" w:rsidR="00CF06AE" w:rsidRDefault="00CF06AE" w:rsidP="005C1B56">
            <w:pPr>
              <w:widowControl w:val="0"/>
              <w:rPr>
                <w:sz w:val="20"/>
                <w:szCs w:val="20"/>
              </w:rPr>
            </w:pPr>
            <w:r w:rsidRPr="00CF06AE">
              <w:rPr>
                <w:b/>
                <w:bCs/>
                <w:sz w:val="20"/>
                <w:szCs w:val="20"/>
              </w:rPr>
              <w:t>Volume:</w:t>
            </w:r>
            <w:r>
              <w:rPr>
                <w:sz w:val="20"/>
                <w:szCs w:val="20"/>
              </w:rPr>
              <w:t xml:space="preserve"> The total number of shares traded during the day.</w:t>
            </w:r>
          </w:p>
          <w:p w14:paraId="008ACB9D" w14:textId="23C045E2" w:rsidR="00CF06AE" w:rsidRPr="00CF06AE" w:rsidRDefault="00CF06AE" w:rsidP="005C1B56">
            <w:pPr>
              <w:pStyle w:val="NoSpacing"/>
              <w:rPr>
                <w:sz w:val="20"/>
                <w:szCs w:val="20"/>
              </w:rPr>
            </w:pPr>
            <w:r w:rsidRPr="00CF06AE">
              <w:rPr>
                <w:b/>
                <w:bCs/>
                <w:sz w:val="20"/>
                <w:szCs w:val="20"/>
              </w:rPr>
              <w:t>Dividends:</w:t>
            </w:r>
            <w:r>
              <w:rPr>
                <w:sz w:val="20"/>
                <w:szCs w:val="20"/>
              </w:rPr>
              <w:t xml:space="preserve"> Dividend amounts paid</w:t>
            </w:r>
            <w:r>
              <w:rPr>
                <w:sz w:val="20"/>
                <w:szCs w:val="20"/>
              </w:rPr>
              <w:t xml:space="preserve"> </w:t>
            </w:r>
            <w:r>
              <w:rPr>
                <w:sz w:val="20"/>
                <w:szCs w:val="20"/>
              </w:rPr>
              <w:t>per share</w:t>
            </w:r>
          </w:p>
        </w:tc>
        <w:tc>
          <w:tcPr>
            <w:tcW w:w="3133" w:type="dxa"/>
            <w:vMerge/>
          </w:tcPr>
          <w:p w14:paraId="67B20067" w14:textId="77777777" w:rsidR="00CF06AE" w:rsidRPr="00CF06AE" w:rsidRDefault="00CF06AE" w:rsidP="00CF06AE">
            <w:pPr>
              <w:pStyle w:val="NoSpacing"/>
              <w:jc w:val="center"/>
              <w:rPr>
                <w:sz w:val="20"/>
                <w:szCs w:val="20"/>
              </w:rPr>
            </w:pPr>
          </w:p>
        </w:tc>
      </w:tr>
      <w:tr w:rsidR="005C1B56" w14:paraId="3B526345" w14:textId="77777777" w:rsidTr="005C1B56">
        <w:tc>
          <w:tcPr>
            <w:tcW w:w="1835" w:type="dxa"/>
            <w:vMerge w:val="restart"/>
          </w:tcPr>
          <w:p w14:paraId="3BA000F4" w14:textId="77777777" w:rsidR="005C1B56" w:rsidRPr="00CF06AE" w:rsidRDefault="005C1B56" w:rsidP="005C1B56">
            <w:pPr>
              <w:pStyle w:val="NoSpacing"/>
              <w:jc w:val="center"/>
              <w:rPr>
                <w:sz w:val="20"/>
                <w:szCs w:val="20"/>
              </w:rPr>
            </w:pPr>
          </w:p>
          <w:p w14:paraId="435A77C0" w14:textId="77777777" w:rsidR="005C1B56" w:rsidRPr="00CF06AE" w:rsidRDefault="005C1B56" w:rsidP="005C1B56">
            <w:pPr>
              <w:pStyle w:val="NoSpacing"/>
              <w:jc w:val="center"/>
              <w:rPr>
                <w:sz w:val="20"/>
                <w:szCs w:val="20"/>
              </w:rPr>
            </w:pPr>
          </w:p>
          <w:p w14:paraId="58B0BD8F" w14:textId="045170A1" w:rsidR="005C1B56" w:rsidRPr="00CF06AE" w:rsidRDefault="005C1B56" w:rsidP="005C1B56">
            <w:pPr>
              <w:pStyle w:val="NoSpacing"/>
              <w:jc w:val="center"/>
              <w:rPr>
                <w:sz w:val="20"/>
                <w:szCs w:val="20"/>
              </w:rPr>
            </w:pPr>
            <w:r w:rsidRPr="00CF06AE">
              <w:rPr>
                <w:sz w:val="20"/>
                <w:szCs w:val="20"/>
              </w:rPr>
              <w:t>Prombot Cherdchoo</w:t>
            </w:r>
          </w:p>
        </w:tc>
        <w:tc>
          <w:tcPr>
            <w:tcW w:w="2390" w:type="dxa"/>
          </w:tcPr>
          <w:p w14:paraId="0F6509D1" w14:textId="33EB24EF" w:rsidR="005C1B56" w:rsidRPr="00CF06AE" w:rsidRDefault="005C1B56" w:rsidP="005C1B56">
            <w:pPr>
              <w:pStyle w:val="NoSpacing"/>
              <w:rPr>
                <w:sz w:val="20"/>
                <w:szCs w:val="20"/>
              </w:rPr>
            </w:pPr>
            <w:r>
              <w:rPr>
                <w:sz w:val="20"/>
                <w:szCs w:val="20"/>
              </w:rPr>
              <w:t>GDELT Events via Google BigQuery with Limited Quota</w:t>
            </w:r>
          </w:p>
        </w:tc>
        <w:tc>
          <w:tcPr>
            <w:tcW w:w="3274" w:type="dxa"/>
          </w:tcPr>
          <w:p w14:paraId="27BEA569" w14:textId="77777777" w:rsidR="005C1B56" w:rsidRDefault="005C1B56" w:rsidP="005C1B56">
            <w:pPr>
              <w:widowControl w:val="0"/>
              <w:rPr>
                <w:sz w:val="20"/>
                <w:szCs w:val="20"/>
              </w:rPr>
            </w:pPr>
            <w:r>
              <w:rPr>
                <w:sz w:val="20"/>
                <w:szCs w:val="20"/>
              </w:rPr>
              <w:t>Query using “NVIDIA” as Actor1Name or Actor2Name</w:t>
            </w:r>
          </w:p>
          <w:p w14:paraId="57DC6D6F" w14:textId="77777777" w:rsidR="005C1B56" w:rsidRDefault="005C1B56" w:rsidP="005C1B56">
            <w:pPr>
              <w:widowControl w:val="0"/>
              <w:numPr>
                <w:ilvl w:val="0"/>
                <w:numId w:val="8"/>
              </w:numPr>
              <w:rPr>
                <w:sz w:val="20"/>
                <w:szCs w:val="20"/>
              </w:rPr>
            </w:pPr>
            <w:r>
              <w:rPr>
                <w:b/>
                <w:sz w:val="20"/>
                <w:szCs w:val="20"/>
              </w:rPr>
              <w:t>GlobalEventID</w:t>
            </w:r>
            <w:r>
              <w:rPr>
                <w:sz w:val="20"/>
                <w:szCs w:val="20"/>
              </w:rPr>
              <w:t xml:space="preserve"> – Unique identifier for each event record.</w:t>
            </w:r>
          </w:p>
          <w:p w14:paraId="3E5F0F52" w14:textId="77777777" w:rsidR="005C1B56" w:rsidRDefault="005C1B56" w:rsidP="005C1B56">
            <w:pPr>
              <w:widowControl w:val="0"/>
              <w:numPr>
                <w:ilvl w:val="0"/>
                <w:numId w:val="8"/>
              </w:numPr>
              <w:rPr>
                <w:sz w:val="20"/>
                <w:szCs w:val="20"/>
              </w:rPr>
            </w:pPr>
            <w:r>
              <w:rPr>
                <w:b/>
                <w:sz w:val="20"/>
                <w:szCs w:val="20"/>
              </w:rPr>
              <w:t>SQLDATE</w:t>
            </w:r>
            <w:r>
              <w:rPr>
                <w:sz w:val="20"/>
                <w:szCs w:val="20"/>
              </w:rPr>
              <w:t xml:space="preserve"> – Event date in </w:t>
            </w:r>
            <w:r>
              <w:rPr>
                <w:rFonts w:ascii="Roboto Mono" w:eastAsia="Roboto Mono" w:hAnsi="Roboto Mono" w:cs="Roboto Mono"/>
                <w:color w:val="188038"/>
                <w:sz w:val="20"/>
                <w:szCs w:val="20"/>
              </w:rPr>
              <w:t>YYYYMMDD</w:t>
            </w:r>
            <w:r>
              <w:rPr>
                <w:sz w:val="20"/>
                <w:szCs w:val="20"/>
              </w:rPr>
              <w:t xml:space="preserve"> format.</w:t>
            </w:r>
          </w:p>
          <w:p w14:paraId="5FDB8804" w14:textId="77777777" w:rsidR="005C1B56" w:rsidRDefault="005C1B56" w:rsidP="005C1B56">
            <w:pPr>
              <w:widowControl w:val="0"/>
              <w:numPr>
                <w:ilvl w:val="0"/>
                <w:numId w:val="8"/>
              </w:numPr>
              <w:rPr>
                <w:sz w:val="20"/>
                <w:szCs w:val="20"/>
              </w:rPr>
            </w:pPr>
            <w:r>
              <w:rPr>
                <w:b/>
                <w:sz w:val="20"/>
                <w:szCs w:val="20"/>
              </w:rPr>
              <w:t>Actor1Name</w:t>
            </w:r>
            <w:r>
              <w:rPr>
                <w:sz w:val="20"/>
                <w:szCs w:val="20"/>
              </w:rPr>
              <w:t xml:space="preserve"> – Primary actor (person, organization, or country) involved in the event.</w:t>
            </w:r>
          </w:p>
          <w:p w14:paraId="03FDE962" w14:textId="77777777" w:rsidR="005C1B56" w:rsidRDefault="005C1B56" w:rsidP="005C1B56">
            <w:pPr>
              <w:widowControl w:val="0"/>
              <w:numPr>
                <w:ilvl w:val="0"/>
                <w:numId w:val="8"/>
              </w:numPr>
              <w:rPr>
                <w:sz w:val="20"/>
                <w:szCs w:val="20"/>
              </w:rPr>
            </w:pPr>
            <w:r>
              <w:rPr>
                <w:b/>
                <w:sz w:val="20"/>
                <w:szCs w:val="20"/>
              </w:rPr>
              <w:t>Actor2Name</w:t>
            </w:r>
            <w:r>
              <w:rPr>
                <w:sz w:val="20"/>
                <w:szCs w:val="20"/>
              </w:rPr>
              <w:t xml:space="preserve"> – Secondary actor interacting with Actor1 (can be empty).</w:t>
            </w:r>
          </w:p>
          <w:p w14:paraId="3EEF059B" w14:textId="77777777" w:rsidR="005C1B56" w:rsidRDefault="005C1B56" w:rsidP="005C1B56">
            <w:pPr>
              <w:widowControl w:val="0"/>
              <w:numPr>
                <w:ilvl w:val="0"/>
                <w:numId w:val="8"/>
              </w:numPr>
              <w:rPr>
                <w:sz w:val="20"/>
                <w:szCs w:val="20"/>
              </w:rPr>
            </w:pPr>
            <w:r>
              <w:rPr>
                <w:b/>
                <w:sz w:val="20"/>
                <w:szCs w:val="20"/>
              </w:rPr>
              <w:t>NumMentions</w:t>
            </w:r>
            <w:r>
              <w:rPr>
                <w:sz w:val="20"/>
                <w:szCs w:val="20"/>
              </w:rPr>
              <w:t xml:space="preserve"> – Number of times this event was mentioned across all news sources.</w:t>
            </w:r>
          </w:p>
          <w:p w14:paraId="72B6DD34" w14:textId="77777777" w:rsidR="005C1B56" w:rsidRDefault="005C1B56" w:rsidP="005C1B56">
            <w:pPr>
              <w:widowControl w:val="0"/>
              <w:numPr>
                <w:ilvl w:val="0"/>
                <w:numId w:val="8"/>
              </w:numPr>
              <w:rPr>
                <w:sz w:val="20"/>
                <w:szCs w:val="20"/>
              </w:rPr>
            </w:pPr>
            <w:r>
              <w:rPr>
                <w:b/>
                <w:sz w:val="20"/>
                <w:szCs w:val="20"/>
              </w:rPr>
              <w:t>NumSources</w:t>
            </w:r>
            <w:r>
              <w:rPr>
                <w:sz w:val="20"/>
                <w:szCs w:val="20"/>
              </w:rPr>
              <w:t xml:space="preserve"> – Number of distinct news outlets reporting the event.</w:t>
            </w:r>
          </w:p>
          <w:p w14:paraId="6C51022F" w14:textId="77777777" w:rsidR="005C1B56" w:rsidRDefault="005C1B56" w:rsidP="005C1B56">
            <w:pPr>
              <w:widowControl w:val="0"/>
              <w:numPr>
                <w:ilvl w:val="0"/>
                <w:numId w:val="8"/>
              </w:numPr>
              <w:rPr>
                <w:sz w:val="20"/>
                <w:szCs w:val="20"/>
              </w:rPr>
            </w:pPr>
            <w:r>
              <w:rPr>
                <w:b/>
                <w:sz w:val="20"/>
                <w:szCs w:val="20"/>
              </w:rPr>
              <w:t>NumArticles</w:t>
            </w:r>
            <w:r>
              <w:rPr>
                <w:sz w:val="20"/>
                <w:szCs w:val="20"/>
              </w:rPr>
              <w:t xml:space="preserve"> – Number of unique articles covering the event.</w:t>
            </w:r>
          </w:p>
          <w:p w14:paraId="7ACDAD4C" w14:textId="77777777" w:rsidR="005C1B56" w:rsidRDefault="005C1B56" w:rsidP="005C1B56">
            <w:pPr>
              <w:widowControl w:val="0"/>
              <w:numPr>
                <w:ilvl w:val="0"/>
                <w:numId w:val="8"/>
              </w:numPr>
              <w:rPr>
                <w:sz w:val="20"/>
                <w:szCs w:val="20"/>
              </w:rPr>
            </w:pPr>
            <w:r>
              <w:rPr>
                <w:b/>
                <w:sz w:val="20"/>
                <w:szCs w:val="20"/>
              </w:rPr>
              <w:t>EventCode</w:t>
            </w:r>
            <w:r>
              <w:rPr>
                <w:sz w:val="20"/>
                <w:szCs w:val="20"/>
              </w:rPr>
              <w:t xml:space="preserve"> – Detailed event type code from the CAMEO classification system.</w:t>
            </w:r>
          </w:p>
          <w:p w14:paraId="3F7E2FED" w14:textId="77777777" w:rsidR="005C1B56" w:rsidRDefault="005C1B56" w:rsidP="005C1B56">
            <w:pPr>
              <w:widowControl w:val="0"/>
              <w:numPr>
                <w:ilvl w:val="0"/>
                <w:numId w:val="8"/>
              </w:numPr>
              <w:rPr>
                <w:sz w:val="20"/>
                <w:szCs w:val="20"/>
              </w:rPr>
            </w:pPr>
            <w:r>
              <w:rPr>
                <w:b/>
                <w:sz w:val="20"/>
                <w:szCs w:val="20"/>
              </w:rPr>
              <w:t>EventBaseCode</w:t>
            </w:r>
            <w:r>
              <w:rPr>
                <w:sz w:val="20"/>
                <w:szCs w:val="20"/>
              </w:rPr>
              <w:t xml:space="preserve"> – Broader category grouping related EventCodes.</w:t>
            </w:r>
          </w:p>
          <w:p w14:paraId="67015F8D" w14:textId="77777777" w:rsidR="005C1B56" w:rsidRDefault="005C1B56" w:rsidP="005C1B56">
            <w:pPr>
              <w:widowControl w:val="0"/>
              <w:numPr>
                <w:ilvl w:val="0"/>
                <w:numId w:val="8"/>
              </w:numPr>
              <w:rPr>
                <w:sz w:val="20"/>
                <w:szCs w:val="20"/>
              </w:rPr>
            </w:pPr>
            <w:r>
              <w:rPr>
                <w:b/>
                <w:sz w:val="20"/>
                <w:szCs w:val="20"/>
              </w:rPr>
              <w:t>EventRootCode</w:t>
            </w:r>
            <w:r>
              <w:rPr>
                <w:sz w:val="20"/>
                <w:szCs w:val="20"/>
              </w:rPr>
              <w:t xml:space="preserve"> – Highest-level category representing the event’s general type.</w:t>
            </w:r>
          </w:p>
          <w:p w14:paraId="3ABB96DD" w14:textId="77777777" w:rsidR="005C1B56" w:rsidRDefault="005C1B56" w:rsidP="005C1B56">
            <w:pPr>
              <w:widowControl w:val="0"/>
              <w:numPr>
                <w:ilvl w:val="0"/>
                <w:numId w:val="8"/>
              </w:numPr>
              <w:rPr>
                <w:sz w:val="20"/>
                <w:szCs w:val="20"/>
              </w:rPr>
            </w:pPr>
            <w:r>
              <w:rPr>
                <w:b/>
                <w:sz w:val="20"/>
                <w:szCs w:val="20"/>
              </w:rPr>
              <w:t>QuadClass</w:t>
            </w:r>
            <w:r>
              <w:rPr>
                <w:sz w:val="20"/>
                <w:szCs w:val="20"/>
              </w:rPr>
              <w:t xml:space="preserve"> – Type of interaction: 1 = Verbal Cooperation, 2 = Material Cooperation, 3 = Verbal Conflict, 4 = Material Conflict.</w:t>
            </w:r>
          </w:p>
          <w:p w14:paraId="499772AD" w14:textId="77777777" w:rsidR="005C1B56" w:rsidRDefault="005C1B56" w:rsidP="005C1B56">
            <w:pPr>
              <w:widowControl w:val="0"/>
              <w:numPr>
                <w:ilvl w:val="0"/>
                <w:numId w:val="8"/>
              </w:numPr>
              <w:rPr>
                <w:sz w:val="20"/>
                <w:szCs w:val="20"/>
              </w:rPr>
            </w:pPr>
            <w:r>
              <w:rPr>
                <w:b/>
                <w:sz w:val="20"/>
                <w:szCs w:val="20"/>
              </w:rPr>
              <w:t>GoldsteinScale</w:t>
            </w:r>
            <w:r>
              <w:rPr>
                <w:rFonts w:ascii="Arial Unicode MS" w:eastAsia="Arial Unicode MS" w:hAnsi="Arial Unicode MS" w:cs="Arial Unicode MS"/>
                <w:sz w:val="20"/>
                <w:szCs w:val="20"/>
              </w:rPr>
              <w:t xml:space="preserve"> – Numeric score (−10 to +10) showing event intensity and impact: positive = cooperative, negative = conflictual.</w:t>
            </w:r>
          </w:p>
          <w:p w14:paraId="5B733B74" w14:textId="464CD64F" w:rsidR="005C1B56" w:rsidRDefault="005C1B56" w:rsidP="005C1B56">
            <w:pPr>
              <w:widowControl w:val="0"/>
              <w:numPr>
                <w:ilvl w:val="0"/>
                <w:numId w:val="8"/>
              </w:numPr>
              <w:rPr>
                <w:sz w:val="20"/>
                <w:szCs w:val="20"/>
              </w:rPr>
            </w:pPr>
            <w:r>
              <w:rPr>
                <w:b/>
                <w:sz w:val="20"/>
                <w:szCs w:val="20"/>
              </w:rPr>
              <w:t>AvgTone</w:t>
            </w:r>
            <w:r>
              <w:rPr>
                <w:sz w:val="20"/>
                <w:szCs w:val="20"/>
              </w:rPr>
              <w:t xml:space="preserve"> – Average </w:t>
            </w:r>
            <w:r>
              <w:rPr>
                <w:sz w:val="20"/>
                <w:szCs w:val="20"/>
              </w:rPr>
              <w:lastRenderedPageBreak/>
              <w:t xml:space="preserve">sentiment of related news articles (positive = </w:t>
            </w:r>
            <w:r w:rsidR="005023B1">
              <w:rPr>
                <w:sz w:val="20"/>
                <w:szCs w:val="20"/>
              </w:rPr>
              <w:t>favourable</w:t>
            </w:r>
            <w:r>
              <w:rPr>
                <w:sz w:val="20"/>
                <w:szCs w:val="20"/>
              </w:rPr>
              <w:t xml:space="preserve">, negative = </w:t>
            </w:r>
            <w:r w:rsidR="005023B1">
              <w:rPr>
                <w:sz w:val="20"/>
                <w:szCs w:val="20"/>
              </w:rPr>
              <w:t>unfavourable</w:t>
            </w:r>
            <w:r>
              <w:rPr>
                <w:sz w:val="20"/>
                <w:szCs w:val="20"/>
              </w:rPr>
              <w:t>).</w:t>
            </w:r>
          </w:p>
          <w:p w14:paraId="32365BDC" w14:textId="50D02048" w:rsidR="005C1B56" w:rsidRPr="005C1B56" w:rsidRDefault="005C1B56" w:rsidP="005C1B56">
            <w:pPr>
              <w:widowControl w:val="0"/>
              <w:numPr>
                <w:ilvl w:val="0"/>
                <w:numId w:val="8"/>
              </w:numPr>
              <w:rPr>
                <w:sz w:val="20"/>
                <w:szCs w:val="20"/>
              </w:rPr>
            </w:pPr>
            <w:r w:rsidRPr="005C1B56">
              <w:rPr>
                <w:b/>
                <w:sz w:val="20"/>
                <w:szCs w:val="20"/>
              </w:rPr>
              <w:t>SOURCEURL</w:t>
            </w:r>
            <w:r w:rsidRPr="005C1B56">
              <w:rPr>
                <w:sz w:val="20"/>
                <w:szCs w:val="20"/>
              </w:rPr>
              <w:t xml:space="preserve"> – URL of a representative article reporting the event.</w:t>
            </w:r>
          </w:p>
        </w:tc>
        <w:tc>
          <w:tcPr>
            <w:tcW w:w="3133" w:type="dxa"/>
          </w:tcPr>
          <w:p w14:paraId="6A6EE4F4" w14:textId="2542445A" w:rsidR="005C1B56" w:rsidRPr="00CF06AE" w:rsidRDefault="005C1B56" w:rsidP="005C1B56">
            <w:pPr>
              <w:pStyle w:val="NoSpacing"/>
              <w:jc w:val="both"/>
              <w:rPr>
                <w:sz w:val="20"/>
                <w:szCs w:val="20"/>
              </w:rPr>
            </w:pPr>
            <w:r>
              <w:rPr>
                <w:sz w:val="20"/>
                <w:szCs w:val="20"/>
              </w:rPr>
              <w:lastRenderedPageBreak/>
              <w:t>This dataset can be used as features to especially Goldstein Scale and AvgTone as they represent the impact and sentiment of the media towards the news related to NVIDIA. Data is easily accessed through Google BigQuery but with limited quota as the original dataset is extremely huge. Including these features in real production settings for future prediction is technically viable but not cost effective for frequent query.</w:t>
            </w:r>
          </w:p>
        </w:tc>
      </w:tr>
      <w:tr w:rsidR="005C1B56" w14:paraId="3A33FA04" w14:textId="77777777" w:rsidTr="005C1B56">
        <w:tc>
          <w:tcPr>
            <w:tcW w:w="1835" w:type="dxa"/>
            <w:vMerge/>
          </w:tcPr>
          <w:p w14:paraId="620ACE26" w14:textId="77777777" w:rsidR="005C1B56" w:rsidRPr="00CF06AE" w:rsidRDefault="005C1B56" w:rsidP="005C1B56">
            <w:pPr>
              <w:pStyle w:val="NoSpacing"/>
              <w:jc w:val="center"/>
              <w:rPr>
                <w:sz w:val="20"/>
                <w:szCs w:val="20"/>
              </w:rPr>
            </w:pPr>
          </w:p>
        </w:tc>
        <w:tc>
          <w:tcPr>
            <w:tcW w:w="2390" w:type="dxa"/>
          </w:tcPr>
          <w:p w14:paraId="539366E3" w14:textId="78B8B988" w:rsidR="005C1B56" w:rsidRPr="00CF06AE" w:rsidRDefault="005C1B56" w:rsidP="005C1B56">
            <w:pPr>
              <w:pStyle w:val="NoSpacing"/>
              <w:rPr>
                <w:sz w:val="20"/>
                <w:szCs w:val="20"/>
              </w:rPr>
            </w:pPr>
            <w:r>
              <w:rPr>
                <w:sz w:val="20"/>
                <w:szCs w:val="20"/>
              </w:rPr>
              <w:t>Google Trends via 3rd Party package (pytrends)</w:t>
            </w:r>
          </w:p>
        </w:tc>
        <w:tc>
          <w:tcPr>
            <w:tcW w:w="3274" w:type="dxa"/>
          </w:tcPr>
          <w:p w14:paraId="2CCE38C2" w14:textId="77777777" w:rsidR="005C1B56" w:rsidRDefault="005C1B56" w:rsidP="005C1B56">
            <w:pPr>
              <w:widowControl w:val="0"/>
              <w:rPr>
                <w:sz w:val="20"/>
                <w:szCs w:val="20"/>
              </w:rPr>
            </w:pPr>
            <w:r>
              <w:rPr>
                <w:sz w:val="20"/>
                <w:szCs w:val="20"/>
              </w:rPr>
              <w:t>Each column represents the relative search popularity of that keyword. Higher values mean greater relative search popularity that week.</w:t>
            </w:r>
          </w:p>
          <w:p w14:paraId="1E9ED73F" w14:textId="77777777" w:rsidR="005C1B56" w:rsidRDefault="005C1B56" w:rsidP="005C1B56">
            <w:pPr>
              <w:widowControl w:val="0"/>
              <w:numPr>
                <w:ilvl w:val="0"/>
                <w:numId w:val="9"/>
              </w:numPr>
              <w:rPr>
                <w:sz w:val="20"/>
                <w:szCs w:val="20"/>
              </w:rPr>
            </w:pPr>
            <w:r>
              <w:rPr>
                <w:b/>
                <w:sz w:val="20"/>
                <w:szCs w:val="20"/>
              </w:rPr>
              <w:t>date</w:t>
            </w:r>
            <w:r>
              <w:rPr>
                <w:sz w:val="20"/>
                <w:szCs w:val="20"/>
              </w:rPr>
              <w:t xml:space="preserve"> – Week start date of observation.</w:t>
            </w:r>
          </w:p>
          <w:p w14:paraId="58DEFF8F" w14:textId="3D486D88" w:rsidR="005C1B56" w:rsidRPr="005C1B56" w:rsidRDefault="005C1B56" w:rsidP="005C1B56">
            <w:pPr>
              <w:widowControl w:val="0"/>
              <w:numPr>
                <w:ilvl w:val="0"/>
                <w:numId w:val="9"/>
              </w:numPr>
              <w:rPr>
                <w:sz w:val="20"/>
                <w:szCs w:val="20"/>
              </w:rPr>
            </w:pPr>
            <w:r w:rsidRPr="005C1B56">
              <w:rPr>
                <w:b/>
                <w:sz w:val="20"/>
                <w:szCs w:val="20"/>
              </w:rPr>
              <w:t>[keyword]</w:t>
            </w:r>
            <w:r w:rsidRPr="005C1B56">
              <w:rPr>
                <w:sz w:val="20"/>
                <w:szCs w:val="20"/>
              </w:rPr>
              <w:t xml:space="preserve"> – Weekly Google search interest score (0–100) for each keyword (e.g., NVIDIA, NVIDIA stock, NVDA, AI, AMD, Intel, GPU, etc.).</w:t>
            </w:r>
          </w:p>
        </w:tc>
        <w:tc>
          <w:tcPr>
            <w:tcW w:w="3133" w:type="dxa"/>
          </w:tcPr>
          <w:p w14:paraId="7DFEFCC4" w14:textId="4C629F5D" w:rsidR="005C1B56" w:rsidRPr="00CF06AE" w:rsidRDefault="005C1B56" w:rsidP="005C1B56">
            <w:pPr>
              <w:pStyle w:val="NoSpacing"/>
              <w:jc w:val="both"/>
              <w:rPr>
                <w:sz w:val="20"/>
                <w:szCs w:val="20"/>
              </w:rPr>
            </w:pPr>
            <w:r>
              <w:rPr>
                <w:sz w:val="20"/>
                <w:szCs w:val="20"/>
              </w:rPr>
              <w:t>This dataset can be used as features representing how some keywords start to become popular search on Google, which can be used to predict stock price. This dataset is quite easy to obtain as is it from publicly available data which update regularly, suitable for production if these features actually help predict the stock price.</w:t>
            </w:r>
          </w:p>
        </w:tc>
      </w:tr>
      <w:tr w:rsidR="005C1B56" w14:paraId="3208063F" w14:textId="77777777" w:rsidTr="005C1B56">
        <w:tc>
          <w:tcPr>
            <w:tcW w:w="1835" w:type="dxa"/>
            <w:vMerge/>
          </w:tcPr>
          <w:p w14:paraId="5A29B938" w14:textId="77777777" w:rsidR="005C1B56" w:rsidRPr="00CF06AE" w:rsidRDefault="005C1B56" w:rsidP="005C1B56">
            <w:pPr>
              <w:pStyle w:val="NoSpacing"/>
              <w:jc w:val="center"/>
              <w:rPr>
                <w:sz w:val="20"/>
                <w:szCs w:val="20"/>
              </w:rPr>
            </w:pPr>
          </w:p>
        </w:tc>
        <w:tc>
          <w:tcPr>
            <w:tcW w:w="2390" w:type="dxa"/>
          </w:tcPr>
          <w:p w14:paraId="0DB391C2" w14:textId="6013FFA8" w:rsidR="005C1B56" w:rsidRPr="00CF06AE" w:rsidRDefault="005C1B56" w:rsidP="005C1B56">
            <w:pPr>
              <w:pStyle w:val="NoSpacing"/>
              <w:rPr>
                <w:sz w:val="20"/>
                <w:szCs w:val="20"/>
              </w:rPr>
            </w:pPr>
            <w:r>
              <w:rPr>
                <w:sz w:val="20"/>
                <w:szCs w:val="20"/>
              </w:rPr>
              <w:t>SEC Filing Form 4 via SEC-API with Limited Quota</w:t>
            </w:r>
          </w:p>
        </w:tc>
        <w:tc>
          <w:tcPr>
            <w:tcW w:w="3274" w:type="dxa"/>
          </w:tcPr>
          <w:p w14:paraId="091C122F" w14:textId="77777777" w:rsidR="005C1B56" w:rsidRDefault="005C1B56" w:rsidP="005C1B56">
            <w:pPr>
              <w:widowControl w:val="0"/>
              <w:rPr>
                <w:sz w:val="20"/>
                <w:szCs w:val="20"/>
              </w:rPr>
            </w:pPr>
            <w:r>
              <w:rPr>
                <w:sz w:val="20"/>
                <w:szCs w:val="20"/>
              </w:rPr>
              <w:t>SEC Filing Form 4 has information about insider trading. Example columns that can be extracted from the API:</w:t>
            </w:r>
          </w:p>
          <w:p w14:paraId="14F253F1" w14:textId="77777777" w:rsidR="005C1B56" w:rsidRDefault="005C1B56" w:rsidP="005C1B56">
            <w:pPr>
              <w:widowControl w:val="0"/>
              <w:numPr>
                <w:ilvl w:val="0"/>
                <w:numId w:val="10"/>
              </w:numPr>
              <w:rPr>
                <w:sz w:val="20"/>
                <w:szCs w:val="20"/>
              </w:rPr>
            </w:pPr>
            <w:r>
              <w:rPr>
                <w:b/>
                <w:sz w:val="20"/>
                <w:szCs w:val="20"/>
              </w:rPr>
              <w:t>source_file</w:t>
            </w:r>
            <w:r>
              <w:rPr>
                <w:sz w:val="20"/>
                <w:szCs w:val="20"/>
              </w:rPr>
              <w:t xml:space="preserve"> – Filename of the original Form 4 file that was parsed.</w:t>
            </w:r>
          </w:p>
          <w:p w14:paraId="2F8B073D" w14:textId="77777777" w:rsidR="005C1B56" w:rsidRDefault="005C1B56" w:rsidP="005C1B56">
            <w:pPr>
              <w:widowControl w:val="0"/>
              <w:numPr>
                <w:ilvl w:val="0"/>
                <w:numId w:val="10"/>
              </w:numPr>
              <w:rPr>
                <w:sz w:val="20"/>
                <w:szCs w:val="20"/>
              </w:rPr>
            </w:pPr>
            <w:r>
              <w:rPr>
                <w:b/>
                <w:sz w:val="20"/>
                <w:szCs w:val="20"/>
              </w:rPr>
              <w:t>issuer</w:t>
            </w:r>
            <w:r>
              <w:rPr>
                <w:sz w:val="20"/>
                <w:szCs w:val="20"/>
              </w:rPr>
              <w:t xml:space="preserve"> – Issuer’s legal name as shown on the form (e.g., NVIDIA CORP).</w:t>
            </w:r>
          </w:p>
          <w:p w14:paraId="03A17BF7" w14:textId="77777777" w:rsidR="005C1B56" w:rsidRDefault="005C1B56" w:rsidP="005C1B56">
            <w:pPr>
              <w:widowControl w:val="0"/>
              <w:numPr>
                <w:ilvl w:val="0"/>
                <w:numId w:val="10"/>
              </w:numPr>
              <w:rPr>
                <w:sz w:val="20"/>
                <w:szCs w:val="20"/>
              </w:rPr>
            </w:pPr>
            <w:r>
              <w:rPr>
                <w:b/>
                <w:sz w:val="20"/>
                <w:szCs w:val="20"/>
              </w:rPr>
              <w:t>ticker</w:t>
            </w:r>
            <w:r>
              <w:rPr>
                <w:sz w:val="20"/>
                <w:szCs w:val="20"/>
              </w:rPr>
              <w:t xml:space="preserve"> – Issuer’s trading symbol (e.g., NVDA).</w:t>
            </w:r>
          </w:p>
          <w:p w14:paraId="651D6D2C" w14:textId="77777777" w:rsidR="005C1B56" w:rsidRDefault="005C1B56" w:rsidP="005C1B56">
            <w:pPr>
              <w:widowControl w:val="0"/>
              <w:numPr>
                <w:ilvl w:val="0"/>
                <w:numId w:val="10"/>
              </w:numPr>
              <w:rPr>
                <w:sz w:val="20"/>
                <w:szCs w:val="20"/>
              </w:rPr>
            </w:pPr>
            <w:r>
              <w:rPr>
                <w:b/>
                <w:sz w:val="20"/>
                <w:szCs w:val="20"/>
              </w:rPr>
              <w:t>reporting_person</w:t>
            </w:r>
            <w:r>
              <w:rPr>
                <w:sz w:val="20"/>
                <w:szCs w:val="20"/>
              </w:rPr>
              <w:t xml:space="preserve"> – Insider’s name filing the report (director, officer, or shareholder).</w:t>
            </w:r>
          </w:p>
          <w:p w14:paraId="34F224E6" w14:textId="77777777" w:rsidR="005C1B56" w:rsidRDefault="005C1B56" w:rsidP="005C1B56">
            <w:pPr>
              <w:widowControl w:val="0"/>
              <w:numPr>
                <w:ilvl w:val="0"/>
                <w:numId w:val="10"/>
              </w:numPr>
              <w:rPr>
                <w:sz w:val="20"/>
                <w:szCs w:val="20"/>
              </w:rPr>
            </w:pPr>
            <w:r>
              <w:rPr>
                <w:b/>
                <w:sz w:val="20"/>
                <w:szCs w:val="20"/>
              </w:rPr>
              <w:t>date_earliest_transaction</w:t>
            </w:r>
            <w:r>
              <w:rPr>
                <w:sz w:val="20"/>
                <w:szCs w:val="20"/>
              </w:rPr>
              <w:t xml:space="preserve"> – Header field “3. Date of Earliest Transaction,” in ISO </w:t>
            </w:r>
            <w:r>
              <w:rPr>
                <w:rFonts w:ascii="Roboto Mono" w:eastAsia="Roboto Mono" w:hAnsi="Roboto Mono" w:cs="Roboto Mono"/>
                <w:color w:val="188038"/>
                <w:sz w:val="20"/>
                <w:szCs w:val="20"/>
              </w:rPr>
              <w:t>YYYY-MM-DD</w:t>
            </w:r>
            <w:r>
              <w:rPr>
                <w:sz w:val="20"/>
                <w:szCs w:val="20"/>
              </w:rPr>
              <w:t>.</w:t>
            </w:r>
          </w:p>
          <w:p w14:paraId="487E6552" w14:textId="77777777" w:rsidR="005C1B56" w:rsidRDefault="005C1B56" w:rsidP="005C1B56">
            <w:pPr>
              <w:widowControl w:val="0"/>
              <w:numPr>
                <w:ilvl w:val="0"/>
                <w:numId w:val="10"/>
              </w:numPr>
              <w:rPr>
                <w:sz w:val="20"/>
                <w:szCs w:val="20"/>
              </w:rPr>
            </w:pPr>
            <w:r>
              <w:rPr>
                <w:b/>
                <w:sz w:val="20"/>
                <w:szCs w:val="20"/>
              </w:rPr>
              <w:t>security_title</w:t>
            </w:r>
            <w:r>
              <w:rPr>
                <w:sz w:val="20"/>
                <w:szCs w:val="20"/>
              </w:rPr>
              <w:t xml:space="preserve"> – Title of the security in Table I (e.g., Common Stock).</w:t>
            </w:r>
          </w:p>
          <w:p w14:paraId="3401C57E" w14:textId="77777777" w:rsidR="005C1B56" w:rsidRDefault="005C1B56" w:rsidP="005C1B56">
            <w:pPr>
              <w:widowControl w:val="0"/>
              <w:numPr>
                <w:ilvl w:val="0"/>
                <w:numId w:val="10"/>
              </w:numPr>
              <w:rPr>
                <w:sz w:val="20"/>
                <w:szCs w:val="20"/>
              </w:rPr>
            </w:pPr>
            <w:r>
              <w:rPr>
                <w:b/>
                <w:sz w:val="20"/>
                <w:szCs w:val="20"/>
              </w:rPr>
              <w:t>transaction_date</w:t>
            </w:r>
            <w:r>
              <w:rPr>
                <w:sz w:val="20"/>
                <w:szCs w:val="20"/>
              </w:rPr>
              <w:t xml:space="preserve"> – The specific row’s transaction date from Table I, in ISO </w:t>
            </w:r>
            <w:r>
              <w:rPr>
                <w:rFonts w:ascii="Roboto Mono" w:eastAsia="Roboto Mono" w:hAnsi="Roboto Mono" w:cs="Roboto Mono"/>
                <w:color w:val="188038"/>
                <w:sz w:val="20"/>
                <w:szCs w:val="20"/>
              </w:rPr>
              <w:t>YYYY-MM-DD</w:t>
            </w:r>
            <w:r>
              <w:rPr>
                <w:sz w:val="20"/>
                <w:szCs w:val="20"/>
              </w:rPr>
              <w:t>.</w:t>
            </w:r>
          </w:p>
          <w:p w14:paraId="43025049" w14:textId="77777777" w:rsidR="005C1B56" w:rsidRDefault="005C1B56" w:rsidP="005C1B56">
            <w:pPr>
              <w:widowControl w:val="0"/>
              <w:numPr>
                <w:ilvl w:val="0"/>
                <w:numId w:val="10"/>
              </w:numPr>
              <w:rPr>
                <w:sz w:val="20"/>
                <w:szCs w:val="20"/>
              </w:rPr>
            </w:pPr>
            <w:r>
              <w:rPr>
                <w:b/>
                <w:sz w:val="20"/>
                <w:szCs w:val="20"/>
              </w:rPr>
              <w:t>transaction_code</w:t>
            </w:r>
            <w:r>
              <w:rPr>
                <w:sz w:val="20"/>
                <w:szCs w:val="20"/>
              </w:rPr>
              <w:t xml:space="preserve"> – SEC code describing the action (e.g., S = sale, P = open-market purchase, A = award/acquisition, D = disposition).</w:t>
            </w:r>
          </w:p>
          <w:p w14:paraId="4ACECE5F" w14:textId="77777777" w:rsidR="005C1B56" w:rsidRDefault="005C1B56" w:rsidP="005C1B56">
            <w:pPr>
              <w:widowControl w:val="0"/>
              <w:numPr>
                <w:ilvl w:val="0"/>
                <w:numId w:val="10"/>
              </w:numPr>
              <w:rPr>
                <w:sz w:val="20"/>
                <w:szCs w:val="20"/>
              </w:rPr>
            </w:pPr>
            <w:r>
              <w:rPr>
                <w:b/>
                <w:sz w:val="20"/>
                <w:szCs w:val="20"/>
              </w:rPr>
              <w:t>code_v_flag</w:t>
            </w:r>
            <w:r>
              <w:rPr>
                <w:sz w:val="20"/>
                <w:szCs w:val="20"/>
              </w:rPr>
              <w:t xml:space="preserve"> – “V” marker from Table I column 3 indicating a voluntarily </w:t>
            </w:r>
            <w:r>
              <w:rPr>
                <w:sz w:val="20"/>
                <w:szCs w:val="20"/>
              </w:rPr>
              <w:lastRenderedPageBreak/>
              <w:t>reported transaction; often blank.</w:t>
            </w:r>
          </w:p>
          <w:p w14:paraId="7ACFE1C8" w14:textId="77777777" w:rsidR="005C1B56" w:rsidRDefault="005C1B56" w:rsidP="005C1B56">
            <w:pPr>
              <w:widowControl w:val="0"/>
              <w:numPr>
                <w:ilvl w:val="0"/>
                <w:numId w:val="10"/>
              </w:numPr>
              <w:rPr>
                <w:sz w:val="20"/>
                <w:szCs w:val="20"/>
              </w:rPr>
            </w:pPr>
            <w:r>
              <w:rPr>
                <w:b/>
                <w:sz w:val="20"/>
                <w:szCs w:val="20"/>
              </w:rPr>
              <w:t>shares_amount</w:t>
            </w:r>
            <w:r>
              <w:rPr>
                <w:sz w:val="20"/>
                <w:szCs w:val="20"/>
              </w:rPr>
              <w:t xml:space="preserve"> – Number of shares acquired or disposed of in the row.</w:t>
            </w:r>
          </w:p>
          <w:p w14:paraId="1415BC9B" w14:textId="77777777" w:rsidR="005C1B56" w:rsidRDefault="005C1B56" w:rsidP="005C1B56">
            <w:pPr>
              <w:widowControl w:val="0"/>
              <w:numPr>
                <w:ilvl w:val="0"/>
                <w:numId w:val="10"/>
              </w:numPr>
              <w:rPr>
                <w:sz w:val="20"/>
                <w:szCs w:val="20"/>
              </w:rPr>
            </w:pPr>
            <w:r>
              <w:rPr>
                <w:b/>
                <w:sz w:val="20"/>
                <w:szCs w:val="20"/>
              </w:rPr>
              <w:t>action_A_or_D</w:t>
            </w:r>
            <w:r>
              <w:rPr>
                <w:sz w:val="20"/>
                <w:szCs w:val="20"/>
              </w:rPr>
              <w:t xml:space="preserve"> – Direction flag from Table I: </w:t>
            </w:r>
            <w:r>
              <w:rPr>
                <w:rFonts w:ascii="Roboto Mono" w:eastAsia="Roboto Mono" w:hAnsi="Roboto Mono" w:cs="Roboto Mono"/>
                <w:color w:val="188038"/>
                <w:sz w:val="20"/>
                <w:szCs w:val="20"/>
              </w:rPr>
              <w:t>A</w:t>
            </w:r>
            <w:r>
              <w:rPr>
                <w:sz w:val="20"/>
                <w:szCs w:val="20"/>
              </w:rPr>
              <w:t xml:space="preserve"> = acquired; </w:t>
            </w:r>
            <w:r>
              <w:rPr>
                <w:rFonts w:ascii="Roboto Mono" w:eastAsia="Roboto Mono" w:hAnsi="Roboto Mono" w:cs="Roboto Mono"/>
                <w:color w:val="188038"/>
                <w:sz w:val="20"/>
                <w:szCs w:val="20"/>
              </w:rPr>
              <w:t>D</w:t>
            </w:r>
            <w:r>
              <w:rPr>
                <w:sz w:val="20"/>
                <w:szCs w:val="20"/>
              </w:rPr>
              <w:t xml:space="preserve"> = disposed.</w:t>
            </w:r>
          </w:p>
          <w:p w14:paraId="20F13F08" w14:textId="77777777" w:rsidR="005C1B56" w:rsidRDefault="005C1B56" w:rsidP="005C1B56">
            <w:pPr>
              <w:widowControl w:val="0"/>
              <w:numPr>
                <w:ilvl w:val="0"/>
                <w:numId w:val="10"/>
              </w:numPr>
              <w:rPr>
                <w:sz w:val="20"/>
                <w:szCs w:val="20"/>
              </w:rPr>
            </w:pPr>
            <w:r>
              <w:rPr>
                <w:b/>
                <w:sz w:val="20"/>
                <w:szCs w:val="20"/>
              </w:rPr>
              <w:t>price</w:t>
            </w:r>
            <w:r>
              <w:rPr>
                <w:sz w:val="20"/>
                <w:szCs w:val="20"/>
              </w:rPr>
              <w:t xml:space="preserve"> – Per-share price in USD for the transaction; missing for non-priced events (awards, gifts)</w:t>
            </w:r>
          </w:p>
          <w:p w14:paraId="620BDCA3" w14:textId="77777777" w:rsidR="005C1B56" w:rsidRDefault="005C1B56" w:rsidP="005C1B56">
            <w:pPr>
              <w:widowControl w:val="0"/>
              <w:numPr>
                <w:ilvl w:val="0"/>
                <w:numId w:val="10"/>
              </w:numPr>
              <w:rPr>
                <w:sz w:val="20"/>
                <w:szCs w:val="20"/>
              </w:rPr>
            </w:pPr>
            <w:r>
              <w:rPr>
                <w:b/>
                <w:sz w:val="20"/>
                <w:szCs w:val="20"/>
              </w:rPr>
              <w:t>owned_after</w:t>
            </w:r>
            <w:r>
              <w:rPr>
                <w:sz w:val="20"/>
                <w:szCs w:val="20"/>
              </w:rPr>
              <w:t xml:space="preserve"> – Beneficially owned shares following the reported transaction(s) in the row.</w:t>
            </w:r>
          </w:p>
          <w:p w14:paraId="1125BBCE" w14:textId="77777777" w:rsidR="005C1B56" w:rsidRDefault="005C1B56" w:rsidP="005C1B56">
            <w:pPr>
              <w:widowControl w:val="0"/>
              <w:numPr>
                <w:ilvl w:val="0"/>
                <w:numId w:val="10"/>
              </w:numPr>
              <w:rPr>
                <w:sz w:val="20"/>
                <w:szCs w:val="20"/>
              </w:rPr>
            </w:pPr>
            <w:r>
              <w:rPr>
                <w:b/>
                <w:sz w:val="20"/>
                <w:szCs w:val="20"/>
              </w:rPr>
              <w:t>ownership_form</w:t>
            </w:r>
            <w:r>
              <w:rPr>
                <w:sz w:val="20"/>
                <w:szCs w:val="20"/>
              </w:rPr>
              <w:t xml:space="preserve"> – Ownership type: </w:t>
            </w:r>
            <w:r>
              <w:rPr>
                <w:rFonts w:ascii="Roboto Mono" w:eastAsia="Roboto Mono" w:hAnsi="Roboto Mono" w:cs="Roboto Mono"/>
                <w:color w:val="188038"/>
                <w:sz w:val="20"/>
                <w:szCs w:val="20"/>
              </w:rPr>
              <w:t>D</w:t>
            </w:r>
            <w:r>
              <w:rPr>
                <w:sz w:val="20"/>
                <w:szCs w:val="20"/>
              </w:rPr>
              <w:t xml:space="preserve"> = direct; </w:t>
            </w:r>
            <w:r>
              <w:rPr>
                <w:rFonts w:ascii="Roboto Mono" w:eastAsia="Roboto Mono" w:hAnsi="Roboto Mono" w:cs="Roboto Mono"/>
                <w:color w:val="188038"/>
                <w:sz w:val="20"/>
                <w:szCs w:val="20"/>
              </w:rPr>
              <w:t>I</w:t>
            </w:r>
            <w:r>
              <w:rPr>
                <w:sz w:val="20"/>
                <w:szCs w:val="20"/>
              </w:rPr>
              <w:t xml:space="preserve"> = indirect.</w:t>
            </w:r>
          </w:p>
          <w:p w14:paraId="3CEB6EFB" w14:textId="01B17D6F" w:rsidR="005C1B56" w:rsidRPr="005C1B56" w:rsidRDefault="005C1B56" w:rsidP="005C1B56">
            <w:pPr>
              <w:widowControl w:val="0"/>
              <w:numPr>
                <w:ilvl w:val="0"/>
                <w:numId w:val="10"/>
              </w:numPr>
              <w:rPr>
                <w:sz w:val="20"/>
                <w:szCs w:val="20"/>
              </w:rPr>
            </w:pPr>
            <w:r w:rsidRPr="005C1B56">
              <w:rPr>
                <w:b/>
                <w:sz w:val="20"/>
                <w:szCs w:val="20"/>
              </w:rPr>
              <w:t>indirect_nature</w:t>
            </w:r>
            <w:r w:rsidRPr="005C1B56">
              <w:rPr>
                <w:sz w:val="20"/>
                <w:szCs w:val="20"/>
              </w:rPr>
              <w:t xml:space="preserve"> – Text describing the nature of indirect ownership, when </w:t>
            </w:r>
            <w:r w:rsidRPr="005C1B56">
              <w:rPr>
                <w:rFonts w:ascii="Roboto Mono" w:eastAsia="Roboto Mono" w:hAnsi="Roboto Mono" w:cs="Roboto Mono"/>
                <w:color w:val="188038"/>
                <w:sz w:val="20"/>
                <w:szCs w:val="20"/>
              </w:rPr>
              <w:t>ownership_form = I</w:t>
            </w:r>
            <w:r w:rsidRPr="005C1B56">
              <w:rPr>
                <w:sz w:val="20"/>
                <w:szCs w:val="20"/>
              </w:rPr>
              <w:t xml:space="preserve"> (e.g., By Trust, By Profit Sharing Plan).</w:t>
            </w:r>
          </w:p>
        </w:tc>
        <w:tc>
          <w:tcPr>
            <w:tcW w:w="3133" w:type="dxa"/>
          </w:tcPr>
          <w:p w14:paraId="2F0D732B" w14:textId="4CF47362" w:rsidR="005C1B56" w:rsidRPr="00CF06AE" w:rsidRDefault="005C1B56" w:rsidP="005C1B56">
            <w:pPr>
              <w:pStyle w:val="NoSpacing"/>
              <w:jc w:val="both"/>
              <w:rPr>
                <w:sz w:val="20"/>
                <w:szCs w:val="20"/>
              </w:rPr>
            </w:pPr>
            <w:r>
              <w:rPr>
                <w:sz w:val="20"/>
                <w:szCs w:val="20"/>
              </w:rPr>
              <w:lastRenderedPageBreak/>
              <w:t xml:space="preserve">This dataset can be used to analyze how insiders are buying/selling their shares, which might be able to predict big market movement. Although this dataset is quite interesting, it is really hard to obtain as The SEC’s EDGAR system imposes strict rate limits and requires a </w:t>
            </w:r>
            <w:r>
              <w:rPr>
                <w:b/>
                <w:sz w:val="20"/>
                <w:szCs w:val="20"/>
              </w:rPr>
              <w:t>user agent with a contact email</w:t>
            </w:r>
            <w:r>
              <w:rPr>
                <w:sz w:val="20"/>
                <w:szCs w:val="20"/>
              </w:rPr>
              <w:t xml:space="preserve">. Each Form 4 filing is in </w:t>
            </w:r>
            <w:r>
              <w:rPr>
                <w:sz w:val="20"/>
                <w:szCs w:val="20"/>
              </w:rPr>
              <w:t>XML,</w:t>
            </w:r>
            <w:r>
              <w:rPr>
                <w:sz w:val="20"/>
                <w:szCs w:val="20"/>
              </w:rPr>
              <w:t xml:space="preserve"> but they have inconsistent structures, which cause parsing errors and broken records. This dataset might be useful in analysis but might </w:t>
            </w:r>
            <w:r w:rsidR="005023B1">
              <w:rPr>
                <w:sz w:val="20"/>
                <w:szCs w:val="20"/>
              </w:rPr>
              <w:t>not be</w:t>
            </w:r>
            <w:r>
              <w:rPr>
                <w:sz w:val="20"/>
                <w:szCs w:val="20"/>
              </w:rPr>
              <w:t xml:space="preserve"> suitable for machine learning and prediction in production.</w:t>
            </w:r>
          </w:p>
        </w:tc>
      </w:tr>
      <w:tr w:rsidR="005C1B56" w14:paraId="17417C40" w14:textId="77777777" w:rsidTr="005C1B56">
        <w:tc>
          <w:tcPr>
            <w:tcW w:w="1835" w:type="dxa"/>
            <w:vMerge/>
          </w:tcPr>
          <w:p w14:paraId="5417FCDF" w14:textId="77777777" w:rsidR="005C1B56" w:rsidRPr="00CF06AE" w:rsidRDefault="005C1B56" w:rsidP="005C1B56">
            <w:pPr>
              <w:pStyle w:val="NoSpacing"/>
              <w:jc w:val="center"/>
              <w:rPr>
                <w:sz w:val="20"/>
                <w:szCs w:val="20"/>
              </w:rPr>
            </w:pPr>
          </w:p>
        </w:tc>
        <w:tc>
          <w:tcPr>
            <w:tcW w:w="2390" w:type="dxa"/>
          </w:tcPr>
          <w:p w14:paraId="374CDB57" w14:textId="257F1B08" w:rsidR="005C1B56" w:rsidRPr="00CF06AE" w:rsidRDefault="005C1B56" w:rsidP="005C1B56">
            <w:pPr>
              <w:pStyle w:val="NoSpacing"/>
              <w:rPr>
                <w:sz w:val="20"/>
                <w:szCs w:val="20"/>
              </w:rPr>
            </w:pPr>
            <w:r>
              <w:rPr>
                <w:sz w:val="20"/>
                <w:szCs w:val="20"/>
              </w:rPr>
              <w:t>FRED API</w:t>
            </w:r>
          </w:p>
        </w:tc>
        <w:tc>
          <w:tcPr>
            <w:tcW w:w="3274" w:type="dxa"/>
          </w:tcPr>
          <w:p w14:paraId="1A877AC4" w14:textId="09C6AA2D" w:rsidR="005C1B56" w:rsidRPr="00CF06AE" w:rsidRDefault="005C1B56" w:rsidP="005C1B56">
            <w:pPr>
              <w:pStyle w:val="NoSpacing"/>
              <w:jc w:val="both"/>
              <w:rPr>
                <w:sz w:val="20"/>
                <w:szCs w:val="20"/>
              </w:rPr>
            </w:pPr>
            <w:r>
              <w:rPr>
                <w:sz w:val="20"/>
                <w:szCs w:val="20"/>
              </w:rPr>
              <w:t>API for accessing data from Federal Reserve Economic Data (FRED) from St. Louis Fed. It provides a wide range of economic data like CPI, GDP, Inflation, Unemployment Rate, Volatility Index, etc.</w:t>
            </w:r>
          </w:p>
        </w:tc>
        <w:tc>
          <w:tcPr>
            <w:tcW w:w="3133" w:type="dxa"/>
          </w:tcPr>
          <w:p w14:paraId="5A7D62BB" w14:textId="257B41C3" w:rsidR="005C1B56" w:rsidRPr="00CF06AE" w:rsidRDefault="005C1B56" w:rsidP="005C1B56">
            <w:pPr>
              <w:pStyle w:val="NoSpacing"/>
              <w:jc w:val="both"/>
              <w:rPr>
                <w:sz w:val="20"/>
                <w:szCs w:val="20"/>
              </w:rPr>
            </w:pPr>
            <w:r>
              <w:rPr>
                <w:sz w:val="20"/>
                <w:szCs w:val="20"/>
              </w:rPr>
              <w:t>This API provides a lot of economic data with generous rate limits which can be called directly. Data from this API can be used as features along with historical prices as most of them are time series. This API is also useful in the real production environment if the real-time features needed for prediction are available on FRED API</w:t>
            </w:r>
          </w:p>
        </w:tc>
      </w:tr>
      <w:tr w:rsidR="005C1B56" w14:paraId="7092BBBB" w14:textId="77777777" w:rsidTr="005C1B56">
        <w:tc>
          <w:tcPr>
            <w:tcW w:w="1835" w:type="dxa"/>
            <w:vMerge w:val="restart"/>
          </w:tcPr>
          <w:p w14:paraId="1CC718A2" w14:textId="77777777" w:rsidR="005C1B56" w:rsidRPr="00CF06AE" w:rsidRDefault="005C1B56" w:rsidP="005C1B56">
            <w:pPr>
              <w:pStyle w:val="NoSpacing"/>
              <w:jc w:val="center"/>
              <w:rPr>
                <w:sz w:val="20"/>
                <w:szCs w:val="20"/>
              </w:rPr>
            </w:pPr>
          </w:p>
          <w:p w14:paraId="724956B4" w14:textId="77777777" w:rsidR="005C1B56" w:rsidRPr="00CF06AE" w:rsidRDefault="005C1B56" w:rsidP="005C1B56">
            <w:pPr>
              <w:pStyle w:val="NoSpacing"/>
              <w:jc w:val="center"/>
              <w:rPr>
                <w:sz w:val="20"/>
                <w:szCs w:val="20"/>
              </w:rPr>
            </w:pPr>
          </w:p>
          <w:p w14:paraId="66CB5E72" w14:textId="1D08B661" w:rsidR="005C1B56" w:rsidRPr="00CF06AE" w:rsidRDefault="005C1B56" w:rsidP="005C1B56">
            <w:pPr>
              <w:pStyle w:val="NoSpacing"/>
              <w:jc w:val="center"/>
              <w:rPr>
                <w:sz w:val="20"/>
                <w:szCs w:val="20"/>
              </w:rPr>
            </w:pPr>
            <w:r w:rsidRPr="00CF06AE">
              <w:rPr>
                <w:sz w:val="20"/>
                <w:szCs w:val="20"/>
              </w:rPr>
              <w:t>Muhammad Fahad Waqar</w:t>
            </w:r>
          </w:p>
        </w:tc>
        <w:tc>
          <w:tcPr>
            <w:tcW w:w="2390" w:type="dxa"/>
          </w:tcPr>
          <w:p w14:paraId="22F33207" w14:textId="7EC9BB57" w:rsidR="005C1B56" w:rsidRPr="00CF06AE" w:rsidRDefault="005C1B56" w:rsidP="005C1B56">
            <w:pPr>
              <w:pStyle w:val="NoSpacing"/>
              <w:rPr>
                <w:sz w:val="20"/>
                <w:szCs w:val="20"/>
              </w:rPr>
            </w:pPr>
            <w:r>
              <w:rPr>
                <w:sz w:val="20"/>
                <w:szCs w:val="20"/>
              </w:rPr>
              <w:t>NVIDIA Stock Price Data (Yahoo Finance API)</w:t>
            </w:r>
          </w:p>
        </w:tc>
        <w:tc>
          <w:tcPr>
            <w:tcW w:w="3274" w:type="dxa"/>
          </w:tcPr>
          <w:p w14:paraId="66D2FE9F" w14:textId="1C24F2E4" w:rsidR="005C1B56" w:rsidRPr="00CF06AE" w:rsidRDefault="005C1B56" w:rsidP="005C1B56">
            <w:pPr>
              <w:pStyle w:val="NoSpacing"/>
              <w:jc w:val="both"/>
              <w:rPr>
                <w:sz w:val="20"/>
                <w:szCs w:val="20"/>
              </w:rPr>
            </w:pPr>
            <w:r>
              <w:rPr>
                <w:sz w:val="20"/>
                <w:szCs w:val="20"/>
              </w:rPr>
              <w:t>This dataset includes NVIDIA Corporation's historical OHLCV (Open, High, Low, Close, Volume) data. The data has been obtained through the Yahoo Finance API or the yfinance Python library, covering daily, weekly, and monthly intervals. With matching prices and trading volumes, each record denotes a trading period. Additional derived indicators (RSI, MACD, EMA, Bollinger Bands) can be computed using TA-Lib to enhance predictive power.</w:t>
            </w:r>
          </w:p>
        </w:tc>
        <w:tc>
          <w:tcPr>
            <w:tcW w:w="3133" w:type="dxa"/>
          </w:tcPr>
          <w:p w14:paraId="477F0FEC" w14:textId="5086D916" w:rsidR="005C1B56" w:rsidRPr="00CF06AE" w:rsidRDefault="005C1B56" w:rsidP="005C1B56">
            <w:pPr>
              <w:pStyle w:val="NoSpacing"/>
              <w:jc w:val="both"/>
              <w:rPr>
                <w:sz w:val="20"/>
                <w:szCs w:val="20"/>
              </w:rPr>
            </w:pPr>
            <w:r>
              <w:rPr>
                <w:sz w:val="20"/>
                <w:szCs w:val="20"/>
              </w:rPr>
              <w:t>This can be the main dataset that the model is trained and assessed on. The future closing price or percentage return will probably be the target variable. Price forecasting, trend classification (up/down movement), and volatility estimation are examples of predictive applications. Other data sources will be incorporated as external features around this dataset.</w:t>
            </w:r>
          </w:p>
        </w:tc>
      </w:tr>
      <w:tr w:rsidR="005C1B56" w14:paraId="708886A7" w14:textId="77777777" w:rsidTr="005C1B56">
        <w:tc>
          <w:tcPr>
            <w:tcW w:w="1835" w:type="dxa"/>
            <w:vMerge/>
          </w:tcPr>
          <w:p w14:paraId="308EC4F1" w14:textId="77777777" w:rsidR="005C1B56" w:rsidRPr="00CF06AE" w:rsidRDefault="005C1B56" w:rsidP="005C1B56">
            <w:pPr>
              <w:pStyle w:val="NoSpacing"/>
              <w:jc w:val="center"/>
              <w:rPr>
                <w:sz w:val="20"/>
                <w:szCs w:val="20"/>
              </w:rPr>
            </w:pPr>
          </w:p>
        </w:tc>
        <w:tc>
          <w:tcPr>
            <w:tcW w:w="2390" w:type="dxa"/>
          </w:tcPr>
          <w:p w14:paraId="1E84833C" w14:textId="77777777" w:rsidR="005C1B56" w:rsidRDefault="005C1B56" w:rsidP="005C1B56">
            <w:pPr>
              <w:pStyle w:val="NoSpacing"/>
              <w:rPr>
                <w:sz w:val="20"/>
                <w:szCs w:val="20"/>
              </w:rPr>
            </w:pPr>
            <w:r>
              <w:rPr>
                <w:sz w:val="20"/>
                <w:szCs w:val="20"/>
              </w:rPr>
              <w:t>Bitcoin Price Data</w:t>
            </w:r>
          </w:p>
          <w:p w14:paraId="70262C36" w14:textId="5CAB57C8" w:rsidR="005C1B56" w:rsidRPr="00CF06AE" w:rsidRDefault="005C1B56" w:rsidP="005C1B56">
            <w:pPr>
              <w:pStyle w:val="NoSpacing"/>
              <w:rPr>
                <w:sz w:val="20"/>
                <w:szCs w:val="20"/>
              </w:rPr>
            </w:pPr>
            <w:r>
              <w:rPr>
                <w:sz w:val="20"/>
                <w:szCs w:val="20"/>
              </w:rPr>
              <w:t>(Yahoo Finance API)</w:t>
            </w:r>
          </w:p>
        </w:tc>
        <w:tc>
          <w:tcPr>
            <w:tcW w:w="3274" w:type="dxa"/>
          </w:tcPr>
          <w:p w14:paraId="037B0B95" w14:textId="07580FA1" w:rsidR="005C1B56" w:rsidRPr="00CF06AE" w:rsidRDefault="005C1B56" w:rsidP="005C1B56">
            <w:pPr>
              <w:pStyle w:val="NoSpacing"/>
              <w:jc w:val="both"/>
              <w:rPr>
                <w:sz w:val="20"/>
                <w:szCs w:val="20"/>
              </w:rPr>
            </w:pPr>
            <w:r>
              <w:rPr>
                <w:sz w:val="20"/>
                <w:szCs w:val="20"/>
              </w:rPr>
              <w:t xml:space="preserve">The daily historical price and trading volume of Bitcoin (BTC-USD) are provided by this dataset. Given that Bitcoin is frequently seen as a speculative asset that is correlated with sentiment in the technology </w:t>
            </w:r>
            <w:r>
              <w:rPr>
                <w:sz w:val="20"/>
                <w:szCs w:val="20"/>
              </w:rPr>
              <w:lastRenderedPageBreak/>
              <w:t>sector, its movement may contain indicators of investor risk tolerance and general market trends.</w:t>
            </w:r>
          </w:p>
        </w:tc>
        <w:tc>
          <w:tcPr>
            <w:tcW w:w="3133" w:type="dxa"/>
          </w:tcPr>
          <w:p w14:paraId="2277FF44" w14:textId="585C428B" w:rsidR="005C1B56" w:rsidRPr="00CF06AE" w:rsidRDefault="005C1B56" w:rsidP="005C1B56">
            <w:pPr>
              <w:pStyle w:val="NoSpacing"/>
              <w:jc w:val="both"/>
              <w:rPr>
                <w:sz w:val="20"/>
                <w:szCs w:val="20"/>
              </w:rPr>
            </w:pPr>
            <w:r>
              <w:rPr>
                <w:sz w:val="20"/>
                <w:szCs w:val="20"/>
              </w:rPr>
              <w:lastRenderedPageBreak/>
              <w:t xml:space="preserve">Can be used as an alternative market sentiment indicator. Features such as BTC daily returns, volatility, or moving averages can be integrated into the NVIDIA price prediction model </w:t>
            </w:r>
            <w:r>
              <w:rPr>
                <w:sz w:val="20"/>
                <w:szCs w:val="20"/>
              </w:rPr>
              <w:lastRenderedPageBreak/>
              <w:t>to capture tech-sector correlation and risk sentiment. A rise in Bitcoin often coincides with optimism in high-tech and AI-related stocks, which can help explain short-term price movements.</w:t>
            </w:r>
          </w:p>
        </w:tc>
      </w:tr>
      <w:tr w:rsidR="005C1B56" w14:paraId="698ABC47" w14:textId="77777777" w:rsidTr="005C1B56">
        <w:tc>
          <w:tcPr>
            <w:tcW w:w="1835" w:type="dxa"/>
            <w:vMerge/>
          </w:tcPr>
          <w:p w14:paraId="2BB7BB01" w14:textId="77777777" w:rsidR="005C1B56" w:rsidRPr="00CF06AE" w:rsidRDefault="005C1B56" w:rsidP="005C1B56">
            <w:pPr>
              <w:pStyle w:val="NoSpacing"/>
              <w:jc w:val="center"/>
              <w:rPr>
                <w:sz w:val="20"/>
                <w:szCs w:val="20"/>
              </w:rPr>
            </w:pPr>
          </w:p>
        </w:tc>
        <w:tc>
          <w:tcPr>
            <w:tcW w:w="2390" w:type="dxa"/>
          </w:tcPr>
          <w:p w14:paraId="747B63DB" w14:textId="77777777" w:rsidR="005C1B56" w:rsidRDefault="005C1B56" w:rsidP="005C1B56">
            <w:pPr>
              <w:pStyle w:val="NoSpacing"/>
              <w:rPr>
                <w:sz w:val="20"/>
                <w:szCs w:val="20"/>
              </w:rPr>
            </w:pPr>
            <w:r>
              <w:rPr>
                <w:sz w:val="20"/>
                <w:szCs w:val="20"/>
              </w:rPr>
              <w:t xml:space="preserve">Gold Price Data </w:t>
            </w:r>
          </w:p>
          <w:p w14:paraId="428DF0ED" w14:textId="3CB2AC5D" w:rsidR="005C1B56" w:rsidRPr="00CF06AE" w:rsidRDefault="005C1B56" w:rsidP="005C1B56">
            <w:pPr>
              <w:pStyle w:val="NoSpacing"/>
              <w:rPr>
                <w:sz w:val="20"/>
                <w:szCs w:val="20"/>
              </w:rPr>
            </w:pPr>
            <w:r>
              <w:rPr>
                <w:sz w:val="20"/>
                <w:szCs w:val="20"/>
              </w:rPr>
              <w:t>(Yahoo Finance API)</w:t>
            </w:r>
          </w:p>
        </w:tc>
        <w:tc>
          <w:tcPr>
            <w:tcW w:w="3274" w:type="dxa"/>
          </w:tcPr>
          <w:p w14:paraId="5A608C96" w14:textId="31BB3842" w:rsidR="005C1B56" w:rsidRPr="00CF06AE" w:rsidRDefault="005C1B56" w:rsidP="005C1B56">
            <w:pPr>
              <w:pStyle w:val="NoSpacing"/>
              <w:jc w:val="both"/>
              <w:rPr>
                <w:sz w:val="20"/>
                <w:szCs w:val="20"/>
              </w:rPr>
            </w:pPr>
            <w:r>
              <w:rPr>
                <w:sz w:val="20"/>
                <w:szCs w:val="20"/>
              </w:rPr>
              <w:t>Historical daily prices for gold, the most well-known asset. Riskier assets typically see inverse price movements for gold, and abrupt fluctuations in demand for gold may indicate changes in investor confidence.</w:t>
            </w:r>
          </w:p>
        </w:tc>
        <w:tc>
          <w:tcPr>
            <w:tcW w:w="3133" w:type="dxa"/>
          </w:tcPr>
          <w:p w14:paraId="44FE4430" w14:textId="766A1A75" w:rsidR="005C1B56" w:rsidRPr="00CF06AE" w:rsidRDefault="005C1B56" w:rsidP="005C1B56">
            <w:pPr>
              <w:pStyle w:val="NoSpacing"/>
              <w:jc w:val="both"/>
              <w:rPr>
                <w:sz w:val="20"/>
                <w:szCs w:val="20"/>
              </w:rPr>
            </w:pPr>
            <w:r>
              <w:rPr>
                <w:sz w:val="20"/>
                <w:szCs w:val="20"/>
              </w:rPr>
              <w:t>This data can be used as a macro-financial stability indicator. Including features such as gold price returns, moving averages, or volatility helps the model learn from periods of market fear or uncertainty. When gold prices surge, it may imply declining investor risk appetite, which could correlate with downward movement in NVIDIA’s stock.</w:t>
            </w:r>
          </w:p>
        </w:tc>
      </w:tr>
      <w:tr w:rsidR="005C1B56" w14:paraId="07C65461" w14:textId="77777777" w:rsidTr="005C1B56">
        <w:tc>
          <w:tcPr>
            <w:tcW w:w="1835" w:type="dxa"/>
            <w:vMerge/>
          </w:tcPr>
          <w:p w14:paraId="4F8BA07C" w14:textId="77777777" w:rsidR="005C1B56" w:rsidRPr="00CF06AE" w:rsidRDefault="005C1B56" w:rsidP="005C1B56">
            <w:pPr>
              <w:pStyle w:val="NoSpacing"/>
              <w:jc w:val="center"/>
              <w:rPr>
                <w:sz w:val="20"/>
                <w:szCs w:val="20"/>
              </w:rPr>
            </w:pPr>
          </w:p>
        </w:tc>
        <w:tc>
          <w:tcPr>
            <w:tcW w:w="2390" w:type="dxa"/>
          </w:tcPr>
          <w:p w14:paraId="1484BB86" w14:textId="77777777" w:rsidR="005C1B56" w:rsidRDefault="005C1B56" w:rsidP="005C1B56">
            <w:pPr>
              <w:pStyle w:val="NoSpacing"/>
              <w:rPr>
                <w:sz w:val="20"/>
                <w:szCs w:val="20"/>
              </w:rPr>
            </w:pPr>
            <w:r>
              <w:rPr>
                <w:sz w:val="20"/>
                <w:szCs w:val="20"/>
              </w:rPr>
              <w:t>Crude Oil Price Data</w:t>
            </w:r>
          </w:p>
          <w:p w14:paraId="3A98A2F8" w14:textId="431AC731" w:rsidR="005C1B56" w:rsidRPr="00CF06AE" w:rsidRDefault="005C1B56" w:rsidP="005C1B56">
            <w:pPr>
              <w:pStyle w:val="NoSpacing"/>
              <w:rPr>
                <w:sz w:val="20"/>
                <w:szCs w:val="20"/>
              </w:rPr>
            </w:pPr>
            <w:r>
              <w:rPr>
                <w:sz w:val="20"/>
                <w:szCs w:val="20"/>
              </w:rPr>
              <w:t>(Yahoo Finance API)</w:t>
            </w:r>
          </w:p>
        </w:tc>
        <w:tc>
          <w:tcPr>
            <w:tcW w:w="3274" w:type="dxa"/>
          </w:tcPr>
          <w:p w14:paraId="0CB0C97B" w14:textId="3237A032" w:rsidR="005C1B56" w:rsidRPr="00CF06AE" w:rsidRDefault="005C1B56" w:rsidP="005C1B56">
            <w:pPr>
              <w:pStyle w:val="NoSpacing"/>
              <w:jc w:val="both"/>
              <w:rPr>
                <w:sz w:val="20"/>
                <w:szCs w:val="20"/>
              </w:rPr>
            </w:pPr>
            <w:r>
              <w:rPr>
                <w:sz w:val="20"/>
                <w:szCs w:val="20"/>
              </w:rPr>
              <w:t>Data on the spot prices of crude oil on a daily or weekly basis. Global industrial demand, inflationary pressures, and market health are all reflected in oil prices. Energy market dynamics have an indirect impact on technology companies through cost structures, production costs, and macroeconomic signals, even though NVIDIA is not directly involved in the energy sector.</w:t>
            </w:r>
          </w:p>
        </w:tc>
        <w:tc>
          <w:tcPr>
            <w:tcW w:w="3133" w:type="dxa"/>
          </w:tcPr>
          <w:p w14:paraId="752E2ECD" w14:textId="1B095D42" w:rsidR="005C1B56" w:rsidRPr="00CF06AE" w:rsidRDefault="005C1B56" w:rsidP="005C1B56">
            <w:pPr>
              <w:pStyle w:val="NoSpacing"/>
              <w:jc w:val="both"/>
              <w:rPr>
                <w:sz w:val="20"/>
                <w:szCs w:val="20"/>
              </w:rPr>
            </w:pPr>
            <w:r>
              <w:rPr>
                <w:sz w:val="20"/>
                <w:szCs w:val="20"/>
              </w:rPr>
              <w:t>Can act as a proxy for macroeconomic health and market cycles. Oil price fluctuations can be incorporated into NVIDIA’s stock model as exogenous time-series inputs to capture the impact of global economic trends on investor sentiment and stock performance.</w:t>
            </w:r>
          </w:p>
        </w:tc>
      </w:tr>
      <w:tr w:rsidR="005C1B56" w14:paraId="5E644854" w14:textId="77777777" w:rsidTr="005C1B56">
        <w:tc>
          <w:tcPr>
            <w:tcW w:w="1835" w:type="dxa"/>
            <w:vMerge w:val="restart"/>
          </w:tcPr>
          <w:p w14:paraId="6F37C084" w14:textId="77777777" w:rsidR="005C1B56" w:rsidRPr="00CF06AE" w:rsidRDefault="005C1B56" w:rsidP="005C1B56">
            <w:pPr>
              <w:pStyle w:val="NoSpacing"/>
              <w:jc w:val="center"/>
              <w:rPr>
                <w:sz w:val="20"/>
                <w:szCs w:val="20"/>
              </w:rPr>
            </w:pPr>
          </w:p>
          <w:p w14:paraId="0EE3B2C7" w14:textId="77777777" w:rsidR="005C1B56" w:rsidRPr="00CF06AE" w:rsidRDefault="005C1B56" w:rsidP="005C1B56">
            <w:pPr>
              <w:pStyle w:val="NoSpacing"/>
              <w:jc w:val="center"/>
              <w:rPr>
                <w:sz w:val="20"/>
                <w:szCs w:val="20"/>
              </w:rPr>
            </w:pPr>
          </w:p>
          <w:p w14:paraId="6BC001DA" w14:textId="48E18622" w:rsidR="005C1B56" w:rsidRPr="00CF06AE" w:rsidRDefault="005C1B56" w:rsidP="005C1B56">
            <w:pPr>
              <w:pStyle w:val="NoSpacing"/>
              <w:jc w:val="center"/>
              <w:rPr>
                <w:sz w:val="20"/>
                <w:szCs w:val="20"/>
              </w:rPr>
            </w:pPr>
            <w:r w:rsidRPr="00CF06AE">
              <w:rPr>
                <w:sz w:val="20"/>
                <w:szCs w:val="20"/>
              </w:rPr>
              <w:t>Nariman Tursaliev</w:t>
            </w:r>
          </w:p>
        </w:tc>
        <w:tc>
          <w:tcPr>
            <w:tcW w:w="2390" w:type="dxa"/>
          </w:tcPr>
          <w:p w14:paraId="4013F404" w14:textId="0BF61155" w:rsidR="005C1B56" w:rsidRPr="00CF06AE" w:rsidRDefault="005C1B56" w:rsidP="005C1B56">
            <w:pPr>
              <w:pStyle w:val="NoSpacing"/>
              <w:rPr>
                <w:sz w:val="20"/>
                <w:szCs w:val="20"/>
              </w:rPr>
            </w:pPr>
            <w:r>
              <w:rPr>
                <w:sz w:val="20"/>
                <w:szCs w:val="20"/>
              </w:rPr>
              <w:t>Nvidia Quarterly Balance Sheet</w:t>
            </w:r>
          </w:p>
        </w:tc>
        <w:tc>
          <w:tcPr>
            <w:tcW w:w="3274" w:type="dxa"/>
          </w:tcPr>
          <w:p w14:paraId="588525FA" w14:textId="7A0392DD" w:rsidR="005C1B56" w:rsidRPr="00CF06AE" w:rsidRDefault="005C1B56" w:rsidP="005C1B56">
            <w:pPr>
              <w:pStyle w:val="NoSpacing"/>
              <w:jc w:val="both"/>
              <w:rPr>
                <w:sz w:val="20"/>
                <w:szCs w:val="20"/>
              </w:rPr>
            </w:pPr>
            <w:r>
              <w:rPr>
                <w:sz w:val="20"/>
                <w:szCs w:val="20"/>
              </w:rPr>
              <w:t>A snapshot of NVIDIA’s financial position at the end of each quarter. Shows what the company owns (assets), owes (liabilities), and retains (equity) on that date.</w:t>
            </w:r>
          </w:p>
        </w:tc>
        <w:tc>
          <w:tcPr>
            <w:tcW w:w="3133" w:type="dxa"/>
            <w:vMerge w:val="restart"/>
          </w:tcPr>
          <w:p w14:paraId="070ED093" w14:textId="76260FD5" w:rsidR="005C1B56" w:rsidRPr="00CF06AE" w:rsidRDefault="005C1B56" w:rsidP="005C1B56">
            <w:pPr>
              <w:pStyle w:val="NoSpacing"/>
              <w:jc w:val="both"/>
              <w:rPr>
                <w:sz w:val="20"/>
                <w:szCs w:val="20"/>
              </w:rPr>
            </w:pPr>
            <w:r>
              <w:rPr>
                <w:sz w:val="20"/>
                <w:szCs w:val="20"/>
              </w:rPr>
              <w:t>All of the quarterly financial fundamentals can be forward filled and combined with other time series features to predict stock price.</w:t>
            </w:r>
          </w:p>
        </w:tc>
      </w:tr>
      <w:tr w:rsidR="005C1B56" w14:paraId="732ECA6E" w14:textId="77777777" w:rsidTr="005C1B56">
        <w:tc>
          <w:tcPr>
            <w:tcW w:w="1835" w:type="dxa"/>
            <w:vMerge/>
          </w:tcPr>
          <w:p w14:paraId="51263AB3" w14:textId="77777777" w:rsidR="005C1B56" w:rsidRPr="00CF06AE" w:rsidRDefault="005C1B56" w:rsidP="005C1B56">
            <w:pPr>
              <w:pStyle w:val="NoSpacing"/>
              <w:jc w:val="center"/>
              <w:rPr>
                <w:sz w:val="20"/>
                <w:szCs w:val="20"/>
              </w:rPr>
            </w:pPr>
          </w:p>
        </w:tc>
        <w:tc>
          <w:tcPr>
            <w:tcW w:w="2390" w:type="dxa"/>
          </w:tcPr>
          <w:p w14:paraId="42A6CC5B" w14:textId="2D3A5FC8" w:rsidR="005C1B56" w:rsidRPr="00CF06AE" w:rsidRDefault="005C1B56" w:rsidP="005C1B56">
            <w:pPr>
              <w:pStyle w:val="NoSpacing"/>
              <w:rPr>
                <w:sz w:val="20"/>
                <w:szCs w:val="20"/>
              </w:rPr>
            </w:pPr>
            <w:r>
              <w:rPr>
                <w:sz w:val="20"/>
                <w:szCs w:val="20"/>
              </w:rPr>
              <w:t>Nvidia Quarterly Income Statement</w:t>
            </w:r>
          </w:p>
        </w:tc>
        <w:tc>
          <w:tcPr>
            <w:tcW w:w="3274" w:type="dxa"/>
          </w:tcPr>
          <w:p w14:paraId="13FA850B" w14:textId="337949CF" w:rsidR="005C1B56" w:rsidRPr="00CF06AE" w:rsidRDefault="005C1B56" w:rsidP="005C1B56">
            <w:pPr>
              <w:pStyle w:val="NoSpacing"/>
              <w:jc w:val="both"/>
              <w:rPr>
                <w:sz w:val="20"/>
                <w:szCs w:val="20"/>
              </w:rPr>
            </w:pPr>
            <w:r>
              <w:rPr>
                <w:sz w:val="20"/>
                <w:szCs w:val="20"/>
              </w:rPr>
              <w:t>A record of cash inflows and outflows during each quarter. Shows how the company generates and spends cash over time.</w:t>
            </w:r>
          </w:p>
        </w:tc>
        <w:tc>
          <w:tcPr>
            <w:tcW w:w="3133" w:type="dxa"/>
            <w:vMerge/>
          </w:tcPr>
          <w:p w14:paraId="0CCEC380" w14:textId="77777777" w:rsidR="005C1B56" w:rsidRPr="00CF06AE" w:rsidRDefault="005C1B56" w:rsidP="005C1B56">
            <w:pPr>
              <w:pStyle w:val="NoSpacing"/>
              <w:jc w:val="both"/>
              <w:rPr>
                <w:sz w:val="20"/>
                <w:szCs w:val="20"/>
              </w:rPr>
            </w:pPr>
          </w:p>
        </w:tc>
      </w:tr>
      <w:tr w:rsidR="005C1B56" w14:paraId="5E749F60" w14:textId="77777777" w:rsidTr="005C1B56">
        <w:tc>
          <w:tcPr>
            <w:tcW w:w="1835" w:type="dxa"/>
            <w:vMerge/>
          </w:tcPr>
          <w:p w14:paraId="3C0A888F" w14:textId="77777777" w:rsidR="005C1B56" w:rsidRPr="00CF06AE" w:rsidRDefault="005C1B56" w:rsidP="005C1B56">
            <w:pPr>
              <w:pStyle w:val="NoSpacing"/>
              <w:jc w:val="center"/>
              <w:rPr>
                <w:sz w:val="20"/>
                <w:szCs w:val="20"/>
              </w:rPr>
            </w:pPr>
          </w:p>
        </w:tc>
        <w:tc>
          <w:tcPr>
            <w:tcW w:w="2390" w:type="dxa"/>
          </w:tcPr>
          <w:p w14:paraId="7B25B781" w14:textId="4F114EFC" w:rsidR="005C1B56" w:rsidRPr="00CF06AE" w:rsidRDefault="005C1B56" w:rsidP="005C1B56">
            <w:pPr>
              <w:pStyle w:val="NoSpacing"/>
              <w:rPr>
                <w:sz w:val="20"/>
                <w:szCs w:val="20"/>
              </w:rPr>
            </w:pPr>
            <w:r>
              <w:rPr>
                <w:sz w:val="20"/>
                <w:szCs w:val="20"/>
              </w:rPr>
              <w:t>Nvidia Quarterly Cash Flow</w:t>
            </w:r>
          </w:p>
        </w:tc>
        <w:tc>
          <w:tcPr>
            <w:tcW w:w="3274" w:type="dxa"/>
          </w:tcPr>
          <w:p w14:paraId="70FDBCBB" w14:textId="660FE9A5" w:rsidR="005C1B56" w:rsidRPr="00CF06AE" w:rsidRDefault="005C1B56" w:rsidP="005C1B56">
            <w:pPr>
              <w:pStyle w:val="NoSpacing"/>
              <w:jc w:val="both"/>
              <w:rPr>
                <w:sz w:val="20"/>
                <w:szCs w:val="20"/>
              </w:rPr>
            </w:pPr>
            <w:r>
              <w:rPr>
                <w:sz w:val="20"/>
                <w:szCs w:val="20"/>
              </w:rPr>
              <w:t>A report of profitability over each quarter. Shows the company’s revenue, costs, and profit for that period.</w:t>
            </w:r>
          </w:p>
        </w:tc>
        <w:tc>
          <w:tcPr>
            <w:tcW w:w="3133" w:type="dxa"/>
            <w:vMerge/>
          </w:tcPr>
          <w:p w14:paraId="513E4F4A" w14:textId="77777777" w:rsidR="005C1B56" w:rsidRPr="00CF06AE" w:rsidRDefault="005C1B56" w:rsidP="005C1B56">
            <w:pPr>
              <w:pStyle w:val="NoSpacing"/>
              <w:jc w:val="both"/>
              <w:rPr>
                <w:sz w:val="20"/>
                <w:szCs w:val="20"/>
              </w:rPr>
            </w:pPr>
          </w:p>
        </w:tc>
      </w:tr>
      <w:tr w:rsidR="005C1B56" w14:paraId="6D7309E4" w14:textId="77777777" w:rsidTr="005C1B56">
        <w:tc>
          <w:tcPr>
            <w:tcW w:w="1835" w:type="dxa"/>
            <w:vMerge/>
          </w:tcPr>
          <w:p w14:paraId="197BF372" w14:textId="77777777" w:rsidR="005C1B56" w:rsidRPr="00CF06AE" w:rsidRDefault="005C1B56" w:rsidP="005C1B56">
            <w:pPr>
              <w:pStyle w:val="NoSpacing"/>
              <w:jc w:val="center"/>
              <w:rPr>
                <w:sz w:val="20"/>
                <w:szCs w:val="20"/>
              </w:rPr>
            </w:pPr>
          </w:p>
        </w:tc>
        <w:tc>
          <w:tcPr>
            <w:tcW w:w="2390" w:type="dxa"/>
          </w:tcPr>
          <w:p w14:paraId="43372133" w14:textId="0B833F74" w:rsidR="005C1B56" w:rsidRPr="00CF06AE" w:rsidRDefault="005C1B56" w:rsidP="005C1B56">
            <w:pPr>
              <w:pStyle w:val="NoSpacing"/>
              <w:rPr>
                <w:sz w:val="20"/>
                <w:szCs w:val="20"/>
              </w:rPr>
            </w:pPr>
            <w:r>
              <w:rPr>
                <w:sz w:val="20"/>
                <w:szCs w:val="20"/>
              </w:rPr>
              <w:t>Nvidia Earning Dates</w:t>
            </w:r>
          </w:p>
        </w:tc>
        <w:tc>
          <w:tcPr>
            <w:tcW w:w="3274" w:type="dxa"/>
          </w:tcPr>
          <w:p w14:paraId="4525F6D1" w14:textId="77777777" w:rsidR="005C1B56" w:rsidRDefault="005C1B56" w:rsidP="005C1B56">
            <w:pPr>
              <w:widowControl w:val="0"/>
              <w:jc w:val="both"/>
              <w:rPr>
                <w:sz w:val="20"/>
                <w:szCs w:val="20"/>
              </w:rPr>
            </w:pPr>
            <w:r>
              <w:rPr>
                <w:sz w:val="20"/>
                <w:szCs w:val="20"/>
              </w:rPr>
              <w:t>Each row represents one quarter’s earnings event, containing</w:t>
            </w:r>
          </w:p>
          <w:p w14:paraId="5C7A9A2C" w14:textId="77777777" w:rsidR="005C1B56" w:rsidRDefault="005C1B56" w:rsidP="005C1B56">
            <w:pPr>
              <w:widowControl w:val="0"/>
              <w:numPr>
                <w:ilvl w:val="0"/>
                <w:numId w:val="11"/>
              </w:numPr>
              <w:jc w:val="both"/>
              <w:rPr>
                <w:sz w:val="20"/>
                <w:szCs w:val="20"/>
              </w:rPr>
            </w:pPr>
            <w:r>
              <w:rPr>
                <w:sz w:val="20"/>
                <w:szCs w:val="20"/>
              </w:rPr>
              <w:t>EPS Estimate: Analysts’ expected earnings per share before the report</w:t>
            </w:r>
          </w:p>
          <w:p w14:paraId="6679798D" w14:textId="77777777" w:rsidR="005C1B56" w:rsidRDefault="005C1B56" w:rsidP="005C1B56">
            <w:pPr>
              <w:widowControl w:val="0"/>
              <w:numPr>
                <w:ilvl w:val="0"/>
                <w:numId w:val="11"/>
              </w:numPr>
              <w:jc w:val="both"/>
              <w:rPr>
                <w:sz w:val="20"/>
                <w:szCs w:val="20"/>
              </w:rPr>
            </w:pPr>
            <w:r>
              <w:rPr>
                <w:sz w:val="20"/>
                <w:szCs w:val="20"/>
              </w:rPr>
              <w:t>Reported EPS: Actual EPS the company announced</w:t>
            </w:r>
          </w:p>
          <w:p w14:paraId="350171A0" w14:textId="0479DB99" w:rsidR="005C1B56" w:rsidRPr="00CF06AE" w:rsidRDefault="00666AC7" w:rsidP="005C1B56">
            <w:pPr>
              <w:pStyle w:val="NoSpacing"/>
              <w:jc w:val="both"/>
              <w:rPr>
                <w:sz w:val="20"/>
                <w:szCs w:val="20"/>
              </w:rPr>
            </w:pPr>
            <w:r>
              <w:rPr>
                <w:sz w:val="20"/>
                <w:szCs w:val="20"/>
              </w:rPr>
              <w:t>Surprise (</w:t>
            </w:r>
            <w:r w:rsidR="005C1B56">
              <w:rPr>
                <w:sz w:val="20"/>
                <w:szCs w:val="20"/>
              </w:rPr>
              <w:t>%): Percentage difference between actual and expected EPS</w:t>
            </w:r>
          </w:p>
        </w:tc>
        <w:tc>
          <w:tcPr>
            <w:tcW w:w="3133" w:type="dxa"/>
          </w:tcPr>
          <w:p w14:paraId="1370E7A3" w14:textId="6F07A8D5" w:rsidR="005C1B56" w:rsidRPr="00CF06AE" w:rsidRDefault="005C1B56" w:rsidP="005C1B56">
            <w:pPr>
              <w:pStyle w:val="NoSpacing"/>
              <w:jc w:val="both"/>
              <w:rPr>
                <w:sz w:val="20"/>
                <w:szCs w:val="20"/>
              </w:rPr>
            </w:pPr>
            <w:r>
              <w:rPr>
                <w:sz w:val="20"/>
                <w:szCs w:val="20"/>
              </w:rPr>
              <w:t>Earning dates can be used to identify the day that might be disruptive to price movement.</w:t>
            </w:r>
          </w:p>
        </w:tc>
      </w:tr>
    </w:tbl>
    <w:p w14:paraId="48280351" w14:textId="51EA2AF6" w:rsidR="0068471D" w:rsidRDefault="00666AC7" w:rsidP="0068471D">
      <w:r>
        <w:br/>
      </w:r>
    </w:p>
    <w:p w14:paraId="68825EDA" w14:textId="77777777" w:rsidR="00666AC7" w:rsidRDefault="00666AC7" w:rsidP="0068471D"/>
    <w:p w14:paraId="3D0C0E63" w14:textId="4B37E919" w:rsidR="00102A18" w:rsidRDefault="00102A18" w:rsidP="0068471D">
      <w:pPr>
        <w:rPr>
          <w:b/>
          <w:sz w:val="28"/>
          <w:szCs w:val="28"/>
        </w:rPr>
      </w:pPr>
      <w:r w:rsidRPr="00102A18">
        <w:rPr>
          <w:b/>
          <w:sz w:val="28"/>
          <w:szCs w:val="28"/>
        </w:rPr>
        <w:lastRenderedPageBreak/>
        <w:t>Final Summary Table</w:t>
      </w:r>
    </w:p>
    <w:tbl>
      <w:tblPr>
        <w:tblStyle w:val="TableGrid"/>
        <w:tblW w:w="0" w:type="auto"/>
        <w:tblLook w:val="04A0" w:firstRow="1" w:lastRow="0" w:firstColumn="1" w:lastColumn="0" w:noHBand="0" w:noVBand="1"/>
      </w:tblPr>
      <w:tblGrid>
        <w:gridCol w:w="4508"/>
        <w:gridCol w:w="4508"/>
      </w:tblGrid>
      <w:tr w:rsidR="00102A18" w:rsidRPr="00102A18" w14:paraId="2661299C" w14:textId="77777777" w:rsidTr="00102A18">
        <w:tc>
          <w:tcPr>
            <w:tcW w:w="4508" w:type="dxa"/>
          </w:tcPr>
          <w:p w14:paraId="40B68F44" w14:textId="24241EED" w:rsidR="00102A18" w:rsidRPr="00102A18" w:rsidRDefault="00102A18" w:rsidP="00102A18">
            <w:pPr>
              <w:pStyle w:val="NormalWeb"/>
              <w:spacing w:after="0"/>
              <w:rPr>
                <w:rFonts w:asciiTheme="minorHAnsi" w:eastAsiaTheme="minorHAnsi" w:hAnsiTheme="minorHAnsi" w:cstheme="minorBidi"/>
                <w:b/>
                <w:bCs/>
                <w:sz w:val="20"/>
                <w:szCs w:val="20"/>
                <w:lang w:val="en-PK" w:eastAsia="en-US"/>
              </w:rPr>
            </w:pPr>
            <w:r w:rsidRPr="00102A18">
              <w:rPr>
                <w:rFonts w:asciiTheme="minorHAnsi" w:eastAsiaTheme="minorHAnsi" w:hAnsiTheme="minorHAnsi" w:cstheme="minorBidi"/>
                <w:b/>
                <w:bCs/>
                <w:sz w:val="20"/>
                <w:szCs w:val="20"/>
                <w:lang w:val="en-PK" w:eastAsia="en-US"/>
              </w:rPr>
              <w:t>Which dataset appears to be the most promising and feasible?</w:t>
            </w:r>
          </w:p>
        </w:tc>
        <w:tc>
          <w:tcPr>
            <w:tcW w:w="4508" w:type="dxa"/>
          </w:tcPr>
          <w:p w14:paraId="36A300C4" w14:textId="03D589DE" w:rsidR="00102A18" w:rsidRPr="00102A18" w:rsidRDefault="00102A18" w:rsidP="00102A18">
            <w:pPr>
              <w:pStyle w:val="NormalWeb"/>
              <w:spacing w:before="240" w:after="240"/>
              <w:jc w:val="both"/>
              <w:rPr>
                <w:rFonts w:asciiTheme="minorHAnsi" w:eastAsiaTheme="minorHAnsi" w:hAnsiTheme="minorHAnsi" w:cstheme="minorBidi"/>
                <w:sz w:val="20"/>
                <w:szCs w:val="20"/>
                <w:lang w:val="en-PK" w:eastAsia="en-US"/>
              </w:rPr>
            </w:pPr>
            <w:r w:rsidRPr="00102A18">
              <w:rPr>
                <w:rFonts w:asciiTheme="minorHAnsi" w:eastAsiaTheme="minorHAnsi" w:hAnsiTheme="minorHAnsi" w:cstheme="minorBidi"/>
                <w:sz w:val="20"/>
                <w:szCs w:val="20"/>
                <w:lang w:val="en-PK" w:eastAsia="en-US"/>
              </w:rPr>
              <w:t>The most promising and feasible starting point is definitely the historical stock price and macro-economic data we're getting from sources like Yahoo Finance, Alpha Vantage, and FRED API because we can get clean, structured data immediately via APIs, which let us start building our baseline models right away. It's the most promising because it's the foundation for everything else like technical indicators and other features as the project progresses.</w:t>
            </w:r>
          </w:p>
        </w:tc>
      </w:tr>
      <w:tr w:rsidR="00102A18" w:rsidRPr="00102A18" w14:paraId="6B4C671E" w14:textId="77777777" w:rsidTr="00102A18">
        <w:tc>
          <w:tcPr>
            <w:tcW w:w="4508" w:type="dxa"/>
          </w:tcPr>
          <w:p w14:paraId="7886074E" w14:textId="634403D6" w:rsidR="00102A18" w:rsidRPr="00102A18" w:rsidRDefault="00102A18" w:rsidP="0068471D">
            <w:pPr>
              <w:rPr>
                <w:b/>
                <w:bCs/>
                <w:sz w:val="20"/>
                <w:szCs w:val="20"/>
              </w:rPr>
            </w:pPr>
            <w:r w:rsidRPr="00102A18">
              <w:rPr>
                <w:b/>
                <w:bCs/>
                <w:sz w:val="20"/>
                <w:szCs w:val="20"/>
              </w:rPr>
              <w:t>Are there any datasets that could be combined to create a unique and innovative application?</w:t>
            </w:r>
          </w:p>
        </w:tc>
        <w:tc>
          <w:tcPr>
            <w:tcW w:w="4508" w:type="dxa"/>
          </w:tcPr>
          <w:p w14:paraId="21D58AAA" w14:textId="77777777" w:rsidR="00102A18" w:rsidRPr="00102A18" w:rsidRDefault="00102A18" w:rsidP="00102A18">
            <w:pPr>
              <w:jc w:val="both"/>
              <w:rPr>
                <w:sz w:val="20"/>
                <w:szCs w:val="20"/>
              </w:rPr>
            </w:pPr>
            <w:r w:rsidRPr="00102A18">
              <w:rPr>
                <w:sz w:val="20"/>
                <w:szCs w:val="20"/>
              </w:rPr>
              <w:t>Any datasets that have less frequent timestamps like quarterly reports and macro-economic data from FRED could be forward filled to represent the data that investors have after the data become available until the next announcement, sentiment score from GDELT could also be aggregated and used as well.</w:t>
            </w:r>
          </w:p>
          <w:p w14:paraId="1835718E" w14:textId="214042EF" w:rsidR="00102A18" w:rsidRPr="00102A18" w:rsidRDefault="00102A18" w:rsidP="00102A18">
            <w:pPr>
              <w:jc w:val="both"/>
              <w:rPr>
                <w:sz w:val="20"/>
                <w:szCs w:val="20"/>
              </w:rPr>
            </w:pPr>
            <w:r w:rsidRPr="00102A18">
              <w:rPr>
                <w:sz w:val="20"/>
                <w:szCs w:val="20"/>
              </w:rPr>
              <w:t xml:space="preserve">Multiple APIs could be used as reliable sources of information in case of missing data from one platform, such as Yahoo Finance, Alpha Vantage for stock price. </w:t>
            </w:r>
            <w:r w:rsidRPr="00102A18">
              <w:rPr>
                <w:sz w:val="20"/>
                <w:szCs w:val="20"/>
              </w:rPr>
              <w:t>Also,</w:t>
            </w:r>
            <w:r w:rsidRPr="00102A18">
              <w:rPr>
                <w:sz w:val="20"/>
                <w:szCs w:val="20"/>
              </w:rPr>
              <w:t xml:space="preserve"> Alpha Vantage and Ta-Lib as tools for extra features for technical analysis.</w:t>
            </w:r>
          </w:p>
          <w:p w14:paraId="48D34009" w14:textId="395485CB" w:rsidR="00102A18" w:rsidRPr="00102A18" w:rsidRDefault="00102A18" w:rsidP="00102A18">
            <w:pPr>
              <w:jc w:val="both"/>
              <w:rPr>
                <w:sz w:val="20"/>
                <w:szCs w:val="20"/>
              </w:rPr>
            </w:pPr>
            <w:r w:rsidRPr="00102A18">
              <w:rPr>
                <w:sz w:val="20"/>
                <w:szCs w:val="20"/>
              </w:rPr>
              <w:t>News title, news summary, Google Trends API could be used to create text-based features like count of specific important keywords that might help in prediction.</w:t>
            </w:r>
          </w:p>
        </w:tc>
      </w:tr>
      <w:tr w:rsidR="00102A18" w:rsidRPr="00102A18" w14:paraId="2E60293F" w14:textId="77777777" w:rsidTr="00102A18">
        <w:tc>
          <w:tcPr>
            <w:tcW w:w="4508" w:type="dxa"/>
          </w:tcPr>
          <w:p w14:paraId="68911CA5" w14:textId="68122CF7" w:rsidR="00102A18" w:rsidRPr="00102A18" w:rsidRDefault="00102A18" w:rsidP="0068471D">
            <w:pPr>
              <w:rPr>
                <w:b/>
                <w:bCs/>
                <w:sz w:val="20"/>
                <w:szCs w:val="20"/>
              </w:rPr>
            </w:pPr>
            <w:r w:rsidRPr="00102A18">
              <w:rPr>
                <w:b/>
                <w:bCs/>
                <w:sz w:val="20"/>
                <w:szCs w:val="20"/>
              </w:rPr>
              <w:t xml:space="preserve">Do you need to do extra internet crawling or data </w:t>
            </w:r>
            <w:r w:rsidRPr="00102A18">
              <w:rPr>
                <w:b/>
                <w:bCs/>
                <w:sz w:val="20"/>
                <w:szCs w:val="20"/>
              </w:rPr>
              <w:t>extraction,</w:t>
            </w:r>
            <w:r w:rsidRPr="00102A18">
              <w:rPr>
                <w:b/>
                <w:bCs/>
                <w:sz w:val="20"/>
                <w:szCs w:val="20"/>
              </w:rPr>
              <w:t xml:space="preserve"> or your idea is not feasible?</w:t>
            </w:r>
          </w:p>
        </w:tc>
        <w:tc>
          <w:tcPr>
            <w:tcW w:w="4508" w:type="dxa"/>
          </w:tcPr>
          <w:p w14:paraId="2204D4B0" w14:textId="0FE706C5" w:rsidR="00102A18" w:rsidRPr="00102A18" w:rsidRDefault="00102A18" w:rsidP="00102A18">
            <w:pPr>
              <w:jc w:val="both"/>
              <w:rPr>
                <w:sz w:val="20"/>
                <w:szCs w:val="20"/>
              </w:rPr>
            </w:pPr>
            <w:r w:rsidRPr="00102A18">
              <w:rPr>
                <w:sz w:val="20"/>
                <w:szCs w:val="20"/>
              </w:rPr>
              <w:t>Yes, we still have to do research/experiment to know which economic data we might need, especially macro-economic time series data because we’re not financial experts to understand them immediately.</w:t>
            </w:r>
          </w:p>
        </w:tc>
      </w:tr>
      <w:tr w:rsidR="00102A18" w:rsidRPr="00102A18" w14:paraId="03789ED1" w14:textId="77777777" w:rsidTr="00102A18">
        <w:tc>
          <w:tcPr>
            <w:tcW w:w="4508" w:type="dxa"/>
          </w:tcPr>
          <w:p w14:paraId="23759F11" w14:textId="5BD7385F" w:rsidR="00102A18" w:rsidRPr="00102A18" w:rsidRDefault="00102A18" w:rsidP="0068471D">
            <w:pPr>
              <w:rPr>
                <w:b/>
                <w:bCs/>
                <w:sz w:val="20"/>
                <w:szCs w:val="20"/>
              </w:rPr>
            </w:pPr>
            <w:r w:rsidRPr="00102A18">
              <w:rPr>
                <w:b/>
                <w:bCs/>
                <w:sz w:val="20"/>
                <w:szCs w:val="20"/>
              </w:rPr>
              <w:t>Discuss your plan for the project</w:t>
            </w:r>
          </w:p>
        </w:tc>
        <w:tc>
          <w:tcPr>
            <w:tcW w:w="4508" w:type="dxa"/>
          </w:tcPr>
          <w:p w14:paraId="64998187" w14:textId="77777777" w:rsidR="00102A18" w:rsidRPr="00102A18" w:rsidRDefault="00102A18" w:rsidP="00102A18">
            <w:pPr>
              <w:numPr>
                <w:ilvl w:val="0"/>
                <w:numId w:val="12"/>
              </w:numPr>
              <w:jc w:val="both"/>
              <w:rPr>
                <w:sz w:val="20"/>
                <w:szCs w:val="20"/>
              </w:rPr>
            </w:pPr>
            <w:r w:rsidRPr="00102A18">
              <w:rPr>
                <w:sz w:val="20"/>
                <w:szCs w:val="20"/>
              </w:rPr>
              <w:t>Data Preparation - Finalize the data we have, make sure that they are from the same period so we can align them properly.</w:t>
            </w:r>
          </w:p>
          <w:p w14:paraId="700AFA6C" w14:textId="77777777" w:rsidR="00102A18" w:rsidRPr="00102A18" w:rsidRDefault="00102A18" w:rsidP="00102A18">
            <w:pPr>
              <w:numPr>
                <w:ilvl w:val="0"/>
                <w:numId w:val="12"/>
              </w:numPr>
              <w:jc w:val="both"/>
              <w:rPr>
                <w:sz w:val="20"/>
                <w:szCs w:val="20"/>
              </w:rPr>
            </w:pPr>
            <w:r w:rsidRPr="00102A18">
              <w:rPr>
                <w:sz w:val="20"/>
                <w:szCs w:val="20"/>
              </w:rPr>
              <w:t>Experiment Design - Design preprocessing, Model selection, Experiments, Analysis based on what data we can gather and finalize</w:t>
            </w:r>
          </w:p>
          <w:p w14:paraId="7035EE07" w14:textId="77777777" w:rsidR="00102A18" w:rsidRPr="00102A18" w:rsidRDefault="00102A18" w:rsidP="00102A18">
            <w:pPr>
              <w:numPr>
                <w:ilvl w:val="0"/>
                <w:numId w:val="12"/>
              </w:numPr>
              <w:jc w:val="both"/>
              <w:rPr>
                <w:sz w:val="20"/>
                <w:szCs w:val="20"/>
              </w:rPr>
            </w:pPr>
            <w:r w:rsidRPr="00102A18">
              <w:rPr>
                <w:sz w:val="20"/>
                <w:szCs w:val="20"/>
              </w:rPr>
              <w:t>Implementation - Start experimenting and start building a web application prototype for deployment.</w:t>
            </w:r>
          </w:p>
          <w:p w14:paraId="72640DF7" w14:textId="18120F9E" w:rsidR="00102A18" w:rsidRPr="00102A18" w:rsidRDefault="00102A18" w:rsidP="00102A18">
            <w:pPr>
              <w:numPr>
                <w:ilvl w:val="0"/>
                <w:numId w:val="12"/>
              </w:numPr>
              <w:jc w:val="both"/>
              <w:rPr>
                <w:sz w:val="20"/>
                <w:szCs w:val="20"/>
              </w:rPr>
            </w:pPr>
            <w:r w:rsidRPr="00102A18">
              <w:rPr>
                <w:sz w:val="20"/>
                <w:szCs w:val="20"/>
              </w:rPr>
              <w:t>Evaluation and Deployment - Summarize what we find from the experiments, finish the deployment, write the final report, and prepare a presentation.</w:t>
            </w:r>
          </w:p>
        </w:tc>
      </w:tr>
    </w:tbl>
    <w:p w14:paraId="753C5EE5" w14:textId="77777777" w:rsidR="00102A18" w:rsidRPr="00102A18" w:rsidRDefault="00102A18" w:rsidP="0068471D">
      <w:pPr>
        <w:rPr>
          <w:sz w:val="20"/>
          <w:szCs w:val="20"/>
        </w:rPr>
      </w:pPr>
    </w:p>
    <w:sectPr w:rsidR="00102A18" w:rsidRPr="00102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984"/>
    <w:multiLevelType w:val="hybridMultilevel"/>
    <w:tmpl w:val="19ECCF3E"/>
    <w:lvl w:ilvl="0" w:tplc="F446CD4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9D60C0B"/>
    <w:multiLevelType w:val="multilevel"/>
    <w:tmpl w:val="71901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A0BA9"/>
    <w:multiLevelType w:val="multilevel"/>
    <w:tmpl w:val="098EF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2E56B1"/>
    <w:multiLevelType w:val="hybridMultilevel"/>
    <w:tmpl w:val="3CC6CC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3B3E02"/>
    <w:multiLevelType w:val="hybridMultilevel"/>
    <w:tmpl w:val="EC3E9F88"/>
    <w:lvl w:ilvl="0" w:tplc="6BFC1C1E">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41B215DF"/>
    <w:multiLevelType w:val="multilevel"/>
    <w:tmpl w:val="6B0AE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743555"/>
    <w:multiLevelType w:val="multilevel"/>
    <w:tmpl w:val="83B2C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C4245B"/>
    <w:multiLevelType w:val="hybridMultilevel"/>
    <w:tmpl w:val="82963CF6"/>
    <w:lvl w:ilvl="0" w:tplc="F446CD44">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69C3776"/>
    <w:multiLevelType w:val="multilevel"/>
    <w:tmpl w:val="CE4E0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033306"/>
    <w:multiLevelType w:val="multilevel"/>
    <w:tmpl w:val="4ED0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A83F5A"/>
    <w:multiLevelType w:val="multilevel"/>
    <w:tmpl w:val="652A5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2131485">
    <w:abstractNumId w:val="10"/>
  </w:num>
  <w:num w:numId="2" w16cid:durableId="386343857">
    <w:abstractNumId w:val="6"/>
  </w:num>
  <w:num w:numId="3" w16cid:durableId="1487698394">
    <w:abstractNumId w:val="4"/>
    <w:lvlOverride w:ilvl="0"/>
    <w:lvlOverride w:ilvl="1"/>
    <w:lvlOverride w:ilvl="2"/>
    <w:lvlOverride w:ilvl="3"/>
    <w:lvlOverride w:ilvl="4"/>
    <w:lvlOverride w:ilvl="5"/>
    <w:lvlOverride w:ilvl="6"/>
    <w:lvlOverride w:ilvl="7"/>
    <w:lvlOverride w:ilvl="8"/>
  </w:num>
  <w:num w:numId="4" w16cid:durableId="399643283">
    <w:abstractNumId w:val="4"/>
  </w:num>
  <w:num w:numId="5" w16cid:durableId="319233306">
    <w:abstractNumId w:val="3"/>
  </w:num>
  <w:num w:numId="6" w16cid:durableId="1665547619">
    <w:abstractNumId w:val="7"/>
  </w:num>
  <w:num w:numId="7" w16cid:durableId="922027938">
    <w:abstractNumId w:val="0"/>
  </w:num>
  <w:num w:numId="8" w16cid:durableId="586233598">
    <w:abstractNumId w:val="5"/>
  </w:num>
  <w:num w:numId="9" w16cid:durableId="639655922">
    <w:abstractNumId w:val="8"/>
  </w:num>
  <w:num w:numId="10" w16cid:durableId="1978953798">
    <w:abstractNumId w:val="2"/>
  </w:num>
  <w:num w:numId="11" w16cid:durableId="235867613">
    <w:abstractNumId w:val="1"/>
  </w:num>
  <w:num w:numId="12" w16cid:durableId="1628657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1D"/>
    <w:rsid w:val="00102A18"/>
    <w:rsid w:val="005023B1"/>
    <w:rsid w:val="005C1B56"/>
    <w:rsid w:val="00623DBA"/>
    <w:rsid w:val="00666AC7"/>
    <w:rsid w:val="0068471D"/>
    <w:rsid w:val="00693BE3"/>
    <w:rsid w:val="00965949"/>
    <w:rsid w:val="00A866B8"/>
    <w:rsid w:val="00CF06AE"/>
    <w:rsid w:val="00FC3D1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D4C4"/>
  <w15:chartTrackingRefBased/>
  <w15:docId w15:val="{2185EAE2-B7BE-4854-933A-1CB4C961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71D"/>
    <w:rPr>
      <w:rFonts w:eastAsiaTheme="majorEastAsia" w:cstheme="majorBidi"/>
      <w:color w:val="272727" w:themeColor="text1" w:themeTint="D8"/>
    </w:rPr>
  </w:style>
  <w:style w:type="paragraph" w:styleId="Title">
    <w:name w:val="Title"/>
    <w:basedOn w:val="Normal"/>
    <w:next w:val="Normal"/>
    <w:link w:val="TitleChar"/>
    <w:uiPriority w:val="10"/>
    <w:qFormat/>
    <w:rsid w:val="0068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71D"/>
    <w:pPr>
      <w:spacing w:before="160"/>
      <w:jc w:val="center"/>
    </w:pPr>
    <w:rPr>
      <w:i/>
      <w:iCs/>
      <w:color w:val="404040" w:themeColor="text1" w:themeTint="BF"/>
    </w:rPr>
  </w:style>
  <w:style w:type="character" w:customStyle="1" w:styleId="QuoteChar">
    <w:name w:val="Quote Char"/>
    <w:basedOn w:val="DefaultParagraphFont"/>
    <w:link w:val="Quote"/>
    <w:uiPriority w:val="29"/>
    <w:rsid w:val="0068471D"/>
    <w:rPr>
      <w:i/>
      <w:iCs/>
      <w:color w:val="404040" w:themeColor="text1" w:themeTint="BF"/>
    </w:rPr>
  </w:style>
  <w:style w:type="paragraph" w:styleId="ListParagraph">
    <w:name w:val="List Paragraph"/>
    <w:basedOn w:val="Normal"/>
    <w:uiPriority w:val="34"/>
    <w:qFormat/>
    <w:rsid w:val="0068471D"/>
    <w:pPr>
      <w:ind w:left="720"/>
      <w:contextualSpacing/>
    </w:pPr>
  </w:style>
  <w:style w:type="character" w:styleId="IntenseEmphasis">
    <w:name w:val="Intense Emphasis"/>
    <w:basedOn w:val="DefaultParagraphFont"/>
    <w:uiPriority w:val="21"/>
    <w:qFormat/>
    <w:rsid w:val="0068471D"/>
    <w:rPr>
      <w:i/>
      <w:iCs/>
      <w:color w:val="0F4761" w:themeColor="accent1" w:themeShade="BF"/>
    </w:rPr>
  </w:style>
  <w:style w:type="paragraph" w:styleId="IntenseQuote">
    <w:name w:val="Intense Quote"/>
    <w:basedOn w:val="Normal"/>
    <w:next w:val="Normal"/>
    <w:link w:val="IntenseQuoteChar"/>
    <w:uiPriority w:val="30"/>
    <w:qFormat/>
    <w:rsid w:val="00684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71D"/>
    <w:rPr>
      <w:i/>
      <w:iCs/>
      <w:color w:val="0F4761" w:themeColor="accent1" w:themeShade="BF"/>
    </w:rPr>
  </w:style>
  <w:style w:type="character" w:styleId="IntenseReference">
    <w:name w:val="Intense Reference"/>
    <w:basedOn w:val="DefaultParagraphFont"/>
    <w:uiPriority w:val="32"/>
    <w:qFormat/>
    <w:rsid w:val="0068471D"/>
    <w:rPr>
      <w:b/>
      <w:bCs/>
      <w:smallCaps/>
      <w:color w:val="0F4761" w:themeColor="accent1" w:themeShade="BF"/>
      <w:spacing w:val="5"/>
    </w:rPr>
  </w:style>
  <w:style w:type="paragraph" w:styleId="NoSpacing">
    <w:name w:val="No Spacing"/>
    <w:uiPriority w:val="1"/>
    <w:qFormat/>
    <w:rsid w:val="0068471D"/>
    <w:pPr>
      <w:spacing w:after="0" w:line="240" w:lineRule="auto"/>
    </w:pPr>
  </w:style>
  <w:style w:type="table" w:styleId="TableGrid">
    <w:name w:val="Table Grid"/>
    <w:basedOn w:val="TableNormal"/>
    <w:uiPriority w:val="39"/>
    <w:rsid w:val="00684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2A18"/>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Fahad Waqar</dc:creator>
  <cp:keywords/>
  <dc:description/>
  <cp:lastModifiedBy>Muhammad Fahad Waqar</cp:lastModifiedBy>
  <cp:revision>8</cp:revision>
  <dcterms:created xsi:type="dcterms:W3CDTF">2025-10-12T13:30:00Z</dcterms:created>
  <dcterms:modified xsi:type="dcterms:W3CDTF">2025-10-12T14:13:00Z</dcterms:modified>
</cp:coreProperties>
</file>