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20B9D" w14:textId="77777777" w:rsidR="009A3AB4" w:rsidRDefault="009A3AB4" w:rsidP="009A3AB4">
      <w:pPr>
        <w:jc w:val="center"/>
        <w:rPr>
          <w:b/>
          <w:bCs/>
          <w:sz w:val="40"/>
          <w:szCs w:val="40"/>
        </w:rPr>
      </w:pPr>
    </w:p>
    <w:p w14:paraId="2F5C10A8" w14:textId="77777777" w:rsidR="009A3AB4" w:rsidRDefault="009A3AB4" w:rsidP="009A3AB4">
      <w:pPr>
        <w:jc w:val="center"/>
        <w:rPr>
          <w:b/>
          <w:bCs/>
          <w:sz w:val="40"/>
          <w:szCs w:val="40"/>
        </w:rPr>
      </w:pPr>
    </w:p>
    <w:p w14:paraId="7F6DAD65" w14:textId="77777777" w:rsidR="0096445A" w:rsidRDefault="0096445A" w:rsidP="009A3AB4">
      <w:pPr>
        <w:jc w:val="center"/>
        <w:rPr>
          <w:b/>
          <w:bCs/>
          <w:sz w:val="40"/>
          <w:szCs w:val="40"/>
        </w:rPr>
      </w:pPr>
    </w:p>
    <w:p w14:paraId="302C8687" w14:textId="77777777" w:rsidR="009A3AB4" w:rsidRDefault="009A3AB4" w:rsidP="009A3AB4">
      <w:pPr>
        <w:jc w:val="center"/>
        <w:rPr>
          <w:b/>
          <w:bCs/>
          <w:sz w:val="40"/>
          <w:szCs w:val="40"/>
        </w:rPr>
      </w:pPr>
    </w:p>
    <w:p w14:paraId="446E155A" w14:textId="77777777" w:rsidR="00956263" w:rsidRDefault="00956263" w:rsidP="009A3AB4">
      <w:pPr>
        <w:jc w:val="center"/>
        <w:rPr>
          <w:b/>
          <w:bCs/>
          <w:sz w:val="40"/>
          <w:szCs w:val="40"/>
        </w:rPr>
      </w:pPr>
    </w:p>
    <w:p w14:paraId="4F470340" w14:textId="79F7BD77" w:rsidR="009A3AB4" w:rsidRPr="009A3AB4" w:rsidRDefault="009A3AB4" w:rsidP="009A3AB4">
      <w:pPr>
        <w:jc w:val="center"/>
        <w:rPr>
          <w:rFonts w:asciiTheme="majorHAnsi" w:eastAsiaTheme="majorEastAsia" w:hAnsiTheme="majorHAnsi" w:cstheme="majorBidi"/>
          <w:b/>
          <w:bCs/>
          <w:sz w:val="44"/>
          <w:szCs w:val="44"/>
        </w:rPr>
      </w:pPr>
      <w:r w:rsidRPr="009A3AB4">
        <w:rPr>
          <w:rFonts w:asciiTheme="majorHAnsi" w:eastAsiaTheme="majorEastAsia" w:hAnsiTheme="majorHAnsi" w:cstheme="majorBidi"/>
          <w:b/>
          <w:bCs/>
          <w:sz w:val="44"/>
          <w:szCs w:val="44"/>
        </w:rPr>
        <w:t>PROJECT MOONSHOT</w:t>
      </w:r>
    </w:p>
    <w:p w14:paraId="72549413" w14:textId="77777777" w:rsidR="009A3AB4" w:rsidRPr="009A3AB4" w:rsidRDefault="009A3AB4" w:rsidP="009A3AB4">
      <w:pPr>
        <w:jc w:val="center"/>
        <w:rPr>
          <w:rFonts w:asciiTheme="majorHAnsi" w:eastAsiaTheme="majorEastAsia" w:hAnsiTheme="majorHAnsi" w:cstheme="majorBidi"/>
          <w:b/>
          <w:bCs/>
          <w:sz w:val="44"/>
          <w:szCs w:val="44"/>
        </w:rPr>
      </w:pPr>
      <w:r w:rsidRPr="009A3AB4">
        <w:rPr>
          <w:rFonts w:asciiTheme="majorHAnsi" w:eastAsiaTheme="majorEastAsia" w:hAnsiTheme="majorHAnsi" w:cstheme="majorBidi"/>
          <w:b/>
          <w:bCs/>
          <w:sz w:val="44"/>
          <w:szCs w:val="44"/>
        </w:rPr>
        <w:t>Using AI to Forecast NVIDIA's Next Hour</w:t>
      </w:r>
    </w:p>
    <w:p w14:paraId="31C19756" w14:textId="77777777" w:rsidR="009A3AB4" w:rsidRPr="009A3AB4" w:rsidRDefault="009A3AB4" w:rsidP="009A3AB4"/>
    <w:p w14:paraId="6AD79096" w14:textId="77777777" w:rsidR="009A3AB4" w:rsidRPr="009A3AB4" w:rsidRDefault="009A3AB4" w:rsidP="009A3AB4">
      <w:pPr>
        <w:pStyle w:val="Heading2"/>
        <w:jc w:val="center"/>
        <w:rPr>
          <w:color w:val="auto"/>
          <w:sz w:val="36"/>
          <w:szCs w:val="36"/>
        </w:rPr>
      </w:pPr>
      <w:r w:rsidRPr="009A3AB4">
        <w:rPr>
          <w:color w:val="auto"/>
          <w:sz w:val="36"/>
          <w:szCs w:val="36"/>
        </w:rPr>
        <w:t>Phase 1: Project Proposal</w:t>
      </w:r>
    </w:p>
    <w:p w14:paraId="6AD2BC3B" w14:textId="77777777" w:rsidR="009A3AB4" w:rsidRPr="009A3AB4" w:rsidRDefault="009A3AB4" w:rsidP="009A3AB4"/>
    <w:p w14:paraId="64880011" w14:textId="77777777" w:rsidR="009A3AB4" w:rsidRDefault="009A3AB4" w:rsidP="009A3AB4">
      <w:pPr>
        <w:pStyle w:val="NoSpacing"/>
        <w:rPr>
          <w:b/>
          <w:sz w:val="24"/>
          <w:szCs w:val="24"/>
        </w:rPr>
      </w:pPr>
    </w:p>
    <w:p w14:paraId="14378396" w14:textId="77777777" w:rsidR="009A3AB4" w:rsidRDefault="009A3AB4" w:rsidP="009A3AB4">
      <w:pPr>
        <w:pStyle w:val="NoSpacing"/>
        <w:rPr>
          <w:b/>
          <w:sz w:val="24"/>
          <w:szCs w:val="24"/>
        </w:rPr>
      </w:pPr>
    </w:p>
    <w:p w14:paraId="4AEB0DA0" w14:textId="77777777" w:rsidR="009A3AB4" w:rsidRDefault="009A3AB4" w:rsidP="009A3AB4">
      <w:pPr>
        <w:pStyle w:val="NoSpacing"/>
        <w:rPr>
          <w:b/>
          <w:sz w:val="24"/>
          <w:szCs w:val="24"/>
        </w:rPr>
      </w:pPr>
    </w:p>
    <w:p w14:paraId="368C54DF" w14:textId="36767EBB" w:rsidR="009A3AB4" w:rsidRPr="0068471D" w:rsidRDefault="009A3AB4" w:rsidP="009A3AB4">
      <w:pPr>
        <w:pStyle w:val="NoSpacing"/>
        <w:rPr>
          <w:bCs/>
          <w:sz w:val="24"/>
          <w:szCs w:val="24"/>
        </w:rPr>
      </w:pPr>
      <w:r w:rsidRPr="0068471D">
        <w:rPr>
          <w:b/>
          <w:sz w:val="24"/>
          <w:szCs w:val="24"/>
        </w:rPr>
        <w:t xml:space="preserve">Group Name: </w:t>
      </w:r>
      <w:r w:rsidRPr="0068471D">
        <w:rPr>
          <w:bCs/>
          <w:sz w:val="24"/>
          <w:szCs w:val="24"/>
        </w:rPr>
        <w:t>Q and Friends</w:t>
      </w:r>
    </w:p>
    <w:p w14:paraId="40A0C82D" w14:textId="77777777" w:rsidR="009A3AB4" w:rsidRDefault="009A3AB4" w:rsidP="009A3AB4">
      <w:pPr>
        <w:pStyle w:val="NoSpacing"/>
        <w:rPr>
          <w:b/>
          <w:sz w:val="24"/>
          <w:szCs w:val="24"/>
        </w:rPr>
      </w:pPr>
      <w:r>
        <w:rPr>
          <w:b/>
          <w:sz w:val="24"/>
          <w:szCs w:val="24"/>
        </w:rPr>
        <w:t>Group</w:t>
      </w:r>
      <w:r w:rsidRPr="0068471D">
        <w:rPr>
          <w:b/>
          <w:sz w:val="24"/>
          <w:szCs w:val="24"/>
        </w:rPr>
        <w:t xml:space="preserve"> members: </w:t>
      </w:r>
    </w:p>
    <w:p w14:paraId="732C4607" w14:textId="77777777" w:rsidR="009A3AB4" w:rsidRDefault="009A3AB4" w:rsidP="009A3AB4">
      <w:pPr>
        <w:pStyle w:val="NoSpacing"/>
        <w:rPr>
          <w:b/>
          <w:sz w:val="24"/>
          <w:szCs w:val="24"/>
        </w:rPr>
      </w:pPr>
    </w:p>
    <w:p w14:paraId="04877907" w14:textId="77777777" w:rsidR="009A3AB4" w:rsidRDefault="009A3AB4" w:rsidP="009A3AB4">
      <w:pPr>
        <w:pStyle w:val="NoSpacing"/>
        <w:rPr>
          <w:b/>
          <w:sz w:val="24"/>
          <w:szCs w:val="24"/>
        </w:rPr>
      </w:pPr>
    </w:p>
    <w:tbl>
      <w:tblPr>
        <w:tblStyle w:val="TableGrid"/>
        <w:tblW w:w="5670" w:type="dxa"/>
        <w:tblInd w:w="1980" w:type="dxa"/>
        <w:tblLook w:val="04A0" w:firstRow="1" w:lastRow="0" w:firstColumn="1" w:lastColumn="0" w:noHBand="0" w:noVBand="1"/>
      </w:tblPr>
      <w:tblGrid>
        <w:gridCol w:w="2693"/>
        <w:gridCol w:w="2977"/>
      </w:tblGrid>
      <w:tr w:rsidR="009A3AB4" w14:paraId="1849A4AB" w14:textId="77777777" w:rsidTr="00F73894">
        <w:tc>
          <w:tcPr>
            <w:tcW w:w="2693" w:type="dxa"/>
          </w:tcPr>
          <w:p w14:paraId="5C3AA608" w14:textId="77777777" w:rsidR="009A3AB4" w:rsidRPr="0068471D" w:rsidRDefault="009A3AB4" w:rsidP="00F73894">
            <w:pPr>
              <w:pStyle w:val="NoSpacing"/>
              <w:jc w:val="center"/>
              <w:rPr>
                <w:b/>
                <w:sz w:val="24"/>
                <w:szCs w:val="24"/>
              </w:rPr>
            </w:pPr>
            <w:r w:rsidRPr="0068471D">
              <w:rPr>
                <w:b/>
                <w:sz w:val="24"/>
                <w:szCs w:val="24"/>
              </w:rPr>
              <w:t>Student ID</w:t>
            </w:r>
          </w:p>
        </w:tc>
        <w:tc>
          <w:tcPr>
            <w:tcW w:w="2977" w:type="dxa"/>
          </w:tcPr>
          <w:p w14:paraId="51006C5A" w14:textId="77777777" w:rsidR="009A3AB4" w:rsidRPr="0068471D" w:rsidRDefault="009A3AB4" w:rsidP="00F73894">
            <w:pPr>
              <w:pStyle w:val="NoSpacing"/>
              <w:jc w:val="center"/>
              <w:rPr>
                <w:b/>
                <w:sz w:val="24"/>
                <w:szCs w:val="24"/>
              </w:rPr>
            </w:pPr>
            <w:r w:rsidRPr="0068471D">
              <w:rPr>
                <w:b/>
                <w:sz w:val="24"/>
                <w:szCs w:val="24"/>
              </w:rPr>
              <w:t>Name</w:t>
            </w:r>
          </w:p>
        </w:tc>
      </w:tr>
      <w:tr w:rsidR="009A3AB4" w14:paraId="1B26F159" w14:textId="77777777" w:rsidTr="00F73894">
        <w:tc>
          <w:tcPr>
            <w:tcW w:w="2693" w:type="dxa"/>
          </w:tcPr>
          <w:p w14:paraId="5C3F0425" w14:textId="77777777" w:rsidR="009A3AB4" w:rsidRPr="0068471D" w:rsidRDefault="009A3AB4" w:rsidP="00F73894">
            <w:pPr>
              <w:jc w:val="center"/>
              <w:rPr>
                <w:b/>
                <w:sz w:val="24"/>
                <w:szCs w:val="24"/>
              </w:rPr>
            </w:pPr>
            <w:r w:rsidRPr="0068471D">
              <w:rPr>
                <w:sz w:val="24"/>
                <w:szCs w:val="24"/>
              </w:rPr>
              <w:t>st125981</w:t>
            </w:r>
          </w:p>
        </w:tc>
        <w:tc>
          <w:tcPr>
            <w:tcW w:w="2977" w:type="dxa"/>
          </w:tcPr>
          <w:p w14:paraId="788ED8FA" w14:textId="77777777" w:rsidR="009A3AB4" w:rsidRPr="0068471D" w:rsidRDefault="009A3AB4" w:rsidP="00F73894">
            <w:pPr>
              <w:jc w:val="center"/>
              <w:rPr>
                <w:b/>
                <w:sz w:val="24"/>
                <w:szCs w:val="24"/>
              </w:rPr>
            </w:pPr>
            <w:r w:rsidRPr="0068471D">
              <w:rPr>
                <w:sz w:val="24"/>
                <w:szCs w:val="24"/>
              </w:rPr>
              <w:t>Muhammad Fahad Waqar</w:t>
            </w:r>
          </w:p>
        </w:tc>
      </w:tr>
      <w:tr w:rsidR="009A3AB4" w14:paraId="556920C9" w14:textId="77777777" w:rsidTr="00F73894">
        <w:tc>
          <w:tcPr>
            <w:tcW w:w="2693" w:type="dxa"/>
          </w:tcPr>
          <w:p w14:paraId="4005A6FE" w14:textId="77777777" w:rsidR="009A3AB4" w:rsidRPr="0068471D" w:rsidRDefault="009A3AB4" w:rsidP="00F73894">
            <w:pPr>
              <w:jc w:val="center"/>
              <w:rPr>
                <w:b/>
                <w:sz w:val="24"/>
                <w:szCs w:val="24"/>
              </w:rPr>
            </w:pPr>
            <w:r w:rsidRPr="0068471D">
              <w:rPr>
                <w:sz w:val="24"/>
                <w:szCs w:val="24"/>
              </w:rPr>
              <w:t>st125923</w:t>
            </w:r>
          </w:p>
        </w:tc>
        <w:tc>
          <w:tcPr>
            <w:tcW w:w="2977" w:type="dxa"/>
          </w:tcPr>
          <w:p w14:paraId="33E438F0" w14:textId="77777777" w:rsidR="009A3AB4" w:rsidRPr="0068471D" w:rsidRDefault="009A3AB4" w:rsidP="00F73894">
            <w:pPr>
              <w:jc w:val="center"/>
              <w:rPr>
                <w:b/>
                <w:sz w:val="24"/>
                <w:szCs w:val="24"/>
              </w:rPr>
            </w:pPr>
            <w:r w:rsidRPr="0068471D">
              <w:rPr>
                <w:sz w:val="24"/>
                <w:szCs w:val="24"/>
              </w:rPr>
              <w:t>Prombot Cherdchoo</w:t>
            </w:r>
          </w:p>
        </w:tc>
      </w:tr>
      <w:tr w:rsidR="009A3AB4" w14:paraId="63430A6E" w14:textId="77777777" w:rsidTr="00F73894">
        <w:tc>
          <w:tcPr>
            <w:tcW w:w="2693" w:type="dxa"/>
          </w:tcPr>
          <w:p w14:paraId="3D1B9171" w14:textId="77777777" w:rsidR="009A3AB4" w:rsidRPr="0068471D" w:rsidRDefault="009A3AB4" w:rsidP="00F73894">
            <w:pPr>
              <w:jc w:val="center"/>
              <w:rPr>
                <w:b/>
                <w:sz w:val="24"/>
                <w:szCs w:val="24"/>
              </w:rPr>
            </w:pPr>
            <w:r w:rsidRPr="0068471D">
              <w:rPr>
                <w:sz w:val="24"/>
                <w:szCs w:val="24"/>
              </w:rPr>
              <w:t>st125842</w:t>
            </w:r>
          </w:p>
        </w:tc>
        <w:tc>
          <w:tcPr>
            <w:tcW w:w="2977" w:type="dxa"/>
          </w:tcPr>
          <w:p w14:paraId="65A76E65" w14:textId="77777777" w:rsidR="009A3AB4" w:rsidRPr="0068471D" w:rsidRDefault="009A3AB4" w:rsidP="00F73894">
            <w:pPr>
              <w:jc w:val="center"/>
              <w:rPr>
                <w:b/>
                <w:sz w:val="24"/>
                <w:szCs w:val="24"/>
              </w:rPr>
            </w:pPr>
            <w:r w:rsidRPr="0068471D">
              <w:rPr>
                <w:sz w:val="24"/>
                <w:szCs w:val="24"/>
              </w:rPr>
              <w:t>Peerapat Ngamsanga</w:t>
            </w:r>
          </w:p>
        </w:tc>
      </w:tr>
      <w:tr w:rsidR="009A3AB4" w14:paraId="762628F0" w14:textId="77777777" w:rsidTr="00F73894">
        <w:tc>
          <w:tcPr>
            <w:tcW w:w="2693" w:type="dxa"/>
          </w:tcPr>
          <w:p w14:paraId="1DF413D3" w14:textId="77777777" w:rsidR="009A3AB4" w:rsidRPr="0068471D" w:rsidRDefault="009A3AB4" w:rsidP="00F73894">
            <w:pPr>
              <w:jc w:val="center"/>
              <w:rPr>
                <w:b/>
                <w:sz w:val="24"/>
                <w:szCs w:val="24"/>
              </w:rPr>
            </w:pPr>
            <w:r w:rsidRPr="0068471D">
              <w:rPr>
                <w:sz w:val="24"/>
                <w:szCs w:val="24"/>
              </w:rPr>
              <w:t>st126055</w:t>
            </w:r>
          </w:p>
        </w:tc>
        <w:tc>
          <w:tcPr>
            <w:tcW w:w="2977" w:type="dxa"/>
          </w:tcPr>
          <w:p w14:paraId="37A954C7" w14:textId="77777777" w:rsidR="009A3AB4" w:rsidRPr="0068471D" w:rsidRDefault="009A3AB4" w:rsidP="00F73894">
            <w:pPr>
              <w:jc w:val="center"/>
              <w:rPr>
                <w:b/>
                <w:sz w:val="24"/>
                <w:szCs w:val="24"/>
              </w:rPr>
            </w:pPr>
            <w:r w:rsidRPr="0068471D">
              <w:rPr>
                <w:sz w:val="24"/>
                <w:szCs w:val="24"/>
              </w:rPr>
              <w:t>Supanut Kompayak</w:t>
            </w:r>
          </w:p>
        </w:tc>
      </w:tr>
      <w:tr w:rsidR="009A3AB4" w14:paraId="01F4688B" w14:textId="77777777" w:rsidTr="00F73894">
        <w:tc>
          <w:tcPr>
            <w:tcW w:w="2693" w:type="dxa"/>
          </w:tcPr>
          <w:p w14:paraId="30FD6671" w14:textId="77777777" w:rsidR="009A3AB4" w:rsidRPr="0068471D" w:rsidRDefault="009A3AB4" w:rsidP="00F73894">
            <w:pPr>
              <w:jc w:val="center"/>
              <w:rPr>
                <w:sz w:val="24"/>
                <w:szCs w:val="24"/>
              </w:rPr>
            </w:pPr>
            <w:r w:rsidRPr="0068471D">
              <w:rPr>
                <w:sz w:val="24"/>
                <w:szCs w:val="24"/>
              </w:rPr>
              <w:t>st125983</w:t>
            </w:r>
          </w:p>
        </w:tc>
        <w:tc>
          <w:tcPr>
            <w:tcW w:w="2977" w:type="dxa"/>
          </w:tcPr>
          <w:p w14:paraId="044FBC38" w14:textId="77777777" w:rsidR="009A3AB4" w:rsidRPr="0068471D" w:rsidRDefault="009A3AB4" w:rsidP="00F73894">
            <w:pPr>
              <w:jc w:val="center"/>
              <w:rPr>
                <w:sz w:val="24"/>
                <w:szCs w:val="24"/>
              </w:rPr>
            </w:pPr>
            <w:r w:rsidRPr="0068471D">
              <w:rPr>
                <w:sz w:val="24"/>
                <w:szCs w:val="24"/>
              </w:rPr>
              <w:t>Nariman Tursaliev</w:t>
            </w:r>
          </w:p>
        </w:tc>
      </w:tr>
    </w:tbl>
    <w:p w14:paraId="185B58D1" w14:textId="77777777" w:rsidR="009A3AB4" w:rsidRDefault="009A3AB4" w:rsidP="009A3AB4">
      <w:pPr>
        <w:pStyle w:val="NoSpacing"/>
        <w:rPr>
          <w:b/>
          <w:sz w:val="24"/>
          <w:szCs w:val="24"/>
        </w:rPr>
      </w:pPr>
    </w:p>
    <w:p w14:paraId="715784D7" w14:textId="77777777" w:rsidR="009A3AB4" w:rsidRDefault="009A3AB4" w:rsidP="009A3AB4">
      <w:pPr>
        <w:pStyle w:val="NoSpacing"/>
        <w:rPr>
          <w:b/>
          <w:sz w:val="24"/>
          <w:szCs w:val="24"/>
        </w:rPr>
      </w:pPr>
    </w:p>
    <w:p w14:paraId="479EBD68" w14:textId="77777777" w:rsidR="009A3AB4" w:rsidRDefault="009A3AB4" w:rsidP="009A3AB4">
      <w:pPr>
        <w:pStyle w:val="NoSpacing"/>
        <w:rPr>
          <w:b/>
          <w:sz w:val="24"/>
          <w:szCs w:val="24"/>
        </w:rPr>
      </w:pPr>
    </w:p>
    <w:p w14:paraId="1FAAE014" w14:textId="77777777" w:rsidR="009A3AB4" w:rsidRDefault="009A3AB4" w:rsidP="009A3AB4">
      <w:pPr>
        <w:pStyle w:val="NoSpacing"/>
        <w:rPr>
          <w:b/>
          <w:sz w:val="24"/>
          <w:szCs w:val="24"/>
        </w:rPr>
      </w:pPr>
    </w:p>
    <w:p w14:paraId="6C4B0CBB" w14:textId="77777777" w:rsidR="009A3AB4" w:rsidRDefault="009A3AB4" w:rsidP="009A3AB4">
      <w:pPr>
        <w:pStyle w:val="NoSpacing"/>
        <w:rPr>
          <w:b/>
          <w:sz w:val="24"/>
          <w:szCs w:val="24"/>
        </w:rPr>
      </w:pPr>
    </w:p>
    <w:p w14:paraId="717AB7E9" w14:textId="77777777" w:rsidR="009A3AB4" w:rsidRDefault="009A3AB4" w:rsidP="009A3AB4">
      <w:pPr>
        <w:pStyle w:val="NoSpacing"/>
        <w:rPr>
          <w:b/>
          <w:sz w:val="24"/>
          <w:szCs w:val="24"/>
        </w:rPr>
      </w:pPr>
    </w:p>
    <w:p w14:paraId="4FFD533C" w14:textId="77777777" w:rsidR="009A3AB4" w:rsidRDefault="009A3AB4" w:rsidP="009A3AB4">
      <w:pPr>
        <w:pStyle w:val="NoSpacing"/>
        <w:rPr>
          <w:b/>
          <w:sz w:val="24"/>
          <w:szCs w:val="24"/>
        </w:rPr>
      </w:pPr>
    </w:p>
    <w:p w14:paraId="74590049" w14:textId="77777777" w:rsidR="009A3AB4" w:rsidRDefault="009A3AB4" w:rsidP="009A3AB4">
      <w:pPr>
        <w:pStyle w:val="NoSpacing"/>
        <w:rPr>
          <w:b/>
          <w:sz w:val="24"/>
          <w:szCs w:val="24"/>
        </w:rPr>
      </w:pPr>
    </w:p>
    <w:p w14:paraId="0CFD362C" w14:textId="77777777" w:rsidR="009A3AB4" w:rsidRDefault="009A3AB4" w:rsidP="009A3AB4">
      <w:pPr>
        <w:pStyle w:val="NoSpacing"/>
        <w:rPr>
          <w:b/>
          <w:sz w:val="24"/>
          <w:szCs w:val="24"/>
        </w:rPr>
      </w:pPr>
    </w:p>
    <w:p w14:paraId="39F35C6E" w14:textId="77777777" w:rsidR="009A3AB4" w:rsidRDefault="009A3AB4" w:rsidP="009A3AB4">
      <w:pPr>
        <w:pStyle w:val="NoSpacing"/>
        <w:rPr>
          <w:b/>
          <w:sz w:val="24"/>
          <w:szCs w:val="24"/>
        </w:rPr>
      </w:pPr>
    </w:p>
    <w:p w14:paraId="374F9449" w14:textId="77777777" w:rsidR="0096445A" w:rsidRDefault="0096445A" w:rsidP="009A3AB4">
      <w:pPr>
        <w:pStyle w:val="NoSpacing"/>
        <w:rPr>
          <w:b/>
          <w:sz w:val="24"/>
          <w:szCs w:val="24"/>
        </w:rPr>
      </w:pPr>
    </w:p>
    <w:p w14:paraId="1E738704" w14:textId="77777777" w:rsidR="009A3AB4" w:rsidRDefault="009A3AB4" w:rsidP="009A3AB4">
      <w:pPr>
        <w:pStyle w:val="NoSpacing"/>
        <w:rPr>
          <w:b/>
          <w:sz w:val="24"/>
          <w:szCs w:val="24"/>
        </w:rPr>
      </w:pPr>
    </w:p>
    <w:p w14:paraId="59BD7CCE" w14:textId="77777777" w:rsidR="009A3AB4" w:rsidRDefault="009A3AB4" w:rsidP="009A3AB4">
      <w:pPr>
        <w:pStyle w:val="NoSpacing"/>
        <w:rPr>
          <w:b/>
          <w:sz w:val="24"/>
          <w:szCs w:val="24"/>
        </w:rPr>
      </w:pPr>
    </w:p>
    <w:p w14:paraId="58C72EB2" w14:textId="77777777" w:rsidR="009A3AB4" w:rsidRDefault="009A3AB4" w:rsidP="009A3AB4">
      <w:pPr>
        <w:pStyle w:val="NoSpacing"/>
        <w:rPr>
          <w:b/>
          <w:sz w:val="24"/>
          <w:szCs w:val="24"/>
        </w:rPr>
      </w:pPr>
    </w:p>
    <w:p w14:paraId="6B0F0325" w14:textId="77777777" w:rsidR="009A3AB4" w:rsidRDefault="009A3AB4" w:rsidP="009A3AB4">
      <w:pPr>
        <w:pStyle w:val="NoSpacing"/>
        <w:rPr>
          <w:b/>
          <w:sz w:val="24"/>
          <w:szCs w:val="24"/>
        </w:rPr>
      </w:pPr>
    </w:p>
    <w:p w14:paraId="7E984DA3" w14:textId="77777777" w:rsidR="0096445A" w:rsidRDefault="0096445A" w:rsidP="009A3AB4">
      <w:pPr>
        <w:pStyle w:val="NoSpacing"/>
        <w:rPr>
          <w:b/>
          <w:sz w:val="24"/>
          <w:szCs w:val="24"/>
        </w:rPr>
      </w:pPr>
    </w:p>
    <w:p w14:paraId="0DF55A33" w14:textId="77777777" w:rsidR="009A3AB4" w:rsidRDefault="009A3AB4" w:rsidP="009A3AB4">
      <w:pPr>
        <w:pStyle w:val="NoSpacing"/>
        <w:rPr>
          <w:b/>
          <w:sz w:val="24"/>
          <w:szCs w:val="24"/>
        </w:rPr>
      </w:pPr>
    </w:p>
    <w:p w14:paraId="70D30087" w14:textId="77777777" w:rsidR="009A3AB4" w:rsidRDefault="009A3AB4" w:rsidP="009A3AB4">
      <w:pPr>
        <w:rPr>
          <w:b/>
          <w:sz w:val="28"/>
          <w:szCs w:val="28"/>
        </w:rPr>
      </w:pPr>
    </w:p>
    <w:p w14:paraId="053EF152" w14:textId="799CD48E" w:rsidR="009A3AB4" w:rsidRPr="00CF4D09" w:rsidRDefault="009A3AB4" w:rsidP="00CF4D09">
      <w:pPr>
        <w:pStyle w:val="ListParagraph"/>
        <w:numPr>
          <w:ilvl w:val="0"/>
          <w:numId w:val="2"/>
        </w:numPr>
        <w:rPr>
          <w:b/>
          <w:sz w:val="28"/>
          <w:szCs w:val="28"/>
        </w:rPr>
      </w:pPr>
      <w:r w:rsidRPr="00CF4D09">
        <w:rPr>
          <w:b/>
          <w:sz w:val="28"/>
          <w:szCs w:val="28"/>
        </w:rPr>
        <w:lastRenderedPageBreak/>
        <w:t>Introduction</w:t>
      </w:r>
    </w:p>
    <w:p w14:paraId="64099162" w14:textId="2E0475A2" w:rsidR="008F7ED4" w:rsidRPr="008F7ED4" w:rsidRDefault="008F7ED4" w:rsidP="00956263">
      <w:pPr>
        <w:spacing w:after="160" w:line="259" w:lineRule="auto"/>
        <w:ind w:left="720"/>
        <w:jc w:val="both"/>
        <w:rPr>
          <w:lang w:val="en-PK"/>
        </w:rPr>
      </w:pPr>
      <w:r w:rsidRPr="008F7ED4">
        <w:rPr>
          <w:lang w:val="en-PK"/>
        </w:rPr>
        <w:t>The pursuit of investing is often driven by a curiosity about market dynamics and a desire for financial independence. The rapid democratization of financial markets</w:t>
      </w:r>
      <w:r>
        <w:rPr>
          <w:lang w:val="en-PK"/>
        </w:rPr>
        <w:t xml:space="preserve">, </w:t>
      </w:r>
      <w:r w:rsidRPr="008F7ED4">
        <w:rPr>
          <w:lang w:val="en-PK"/>
        </w:rPr>
        <w:t>fuelled</w:t>
      </w:r>
      <w:r w:rsidRPr="008F7ED4">
        <w:rPr>
          <w:lang w:val="en-PK"/>
        </w:rPr>
        <w:t xml:space="preserve"> by technology and accessible trading platforms</w:t>
      </w:r>
      <w:r>
        <w:rPr>
          <w:lang w:val="en-PK"/>
        </w:rPr>
        <w:t xml:space="preserve"> has</w:t>
      </w:r>
      <w:r w:rsidRPr="008F7ED4">
        <w:rPr>
          <w:lang w:val="en-PK"/>
        </w:rPr>
        <w:t xml:space="preserve"> empowered a new generation of investors to participate more actively than ever before. Yet, this accessibility has also exposed them to one of the most complex challenges in modern finance</w:t>
      </w:r>
      <w:r>
        <w:rPr>
          <w:lang w:val="en-PK"/>
        </w:rPr>
        <w:t>;</w:t>
      </w:r>
      <w:r w:rsidRPr="008F7ED4">
        <w:rPr>
          <w:lang w:val="en-PK"/>
        </w:rPr>
        <w:t xml:space="preserve"> interpreting and acting on the highly volatile, rapidly changing </w:t>
      </w:r>
      <w:r w:rsidRPr="008F7ED4">
        <w:rPr>
          <w:lang w:val="en-PK"/>
        </w:rPr>
        <w:t>behaviour</w:t>
      </w:r>
      <w:r w:rsidRPr="008F7ED4">
        <w:rPr>
          <w:lang w:val="en-PK"/>
        </w:rPr>
        <w:t xml:space="preserve"> of assets in real time.</w:t>
      </w:r>
    </w:p>
    <w:p w14:paraId="5E1B5084" w14:textId="77777777" w:rsidR="008F7ED4" w:rsidRPr="008F7ED4" w:rsidRDefault="008F7ED4" w:rsidP="00956263">
      <w:pPr>
        <w:spacing w:after="160" w:line="259" w:lineRule="auto"/>
        <w:ind w:left="720"/>
        <w:jc w:val="both"/>
        <w:rPr>
          <w:lang w:val="en-PK"/>
        </w:rPr>
      </w:pPr>
      <w:r w:rsidRPr="008F7ED4">
        <w:rPr>
          <w:lang w:val="en-PK"/>
        </w:rPr>
        <w:t>Among these, technology leaders such as NVIDIA (NVDA) stand out as prime examples of stocks whose intraday movements mirror both the promise and unpredictability of the AI-driven economy. Understanding and forecasting these fluctuations requires not only access to data but also the ability to extract meaningful patterns from an overwhelming stream of information.</w:t>
      </w:r>
    </w:p>
    <w:p w14:paraId="58ECB1B7" w14:textId="6D045B3E" w:rsidR="008F7ED4" w:rsidRPr="008F7ED4" w:rsidRDefault="008F7ED4" w:rsidP="00956263">
      <w:pPr>
        <w:spacing w:after="160" w:line="259" w:lineRule="auto"/>
        <w:ind w:left="720"/>
        <w:jc w:val="both"/>
        <w:rPr>
          <w:lang w:val="en-PK"/>
        </w:rPr>
      </w:pPr>
      <w:r w:rsidRPr="008F7ED4">
        <w:rPr>
          <w:lang w:val="en-PK"/>
        </w:rPr>
        <w:t xml:space="preserve">This </w:t>
      </w:r>
      <w:r>
        <w:rPr>
          <w:lang w:val="en-PK"/>
        </w:rPr>
        <w:t>project</w:t>
      </w:r>
      <w:r w:rsidRPr="008F7ED4">
        <w:rPr>
          <w:lang w:val="en-PK"/>
        </w:rPr>
        <w:t xml:space="preserve"> seeks to explore a data-driven solution to that </w:t>
      </w:r>
      <w:r w:rsidRPr="008F7ED4">
        <w:rPr>
          <w:lang w:val="en-PK"/>
        </w:rPr>
        <w:t>challenge</w:t>
      </w:r>
      <w:r>
        <w:rPr>
          <w:lang w:val="en-PK"/>
        </w:rPr>
        <w:t xml:space="preserve">, </w:t>
      </w:r>
      <w:r w:rsidRPr="008F7ED4">
        <w:rPr>
          <w:lang w:val="en-PK"/>
        </w:rPr>
        <w:t>leveraging modern machine learning techniques to uncover actionable, short-term predictive insights from complex, multi-source financial data. By focusing on the hourly dynamics of NVDA, the project aims to contribute to the growing field of intelligent financial forecasting and empower traders with more informed decision-making tools.</w:t>
      </w:r>
    </w:p>
    <w:p w14:paraId="2509D894" w14:textId="77777777" w:rsidR="00B232D1" w:rsidRDefault="00B232D1" w:rsidP="008F7ED4">
      <w:pPr>
        <w:jc w:val="both"/>
      </w:pPr>
    </w:p>
    <w:p w14:paraId="735FA2C4" w14:textId="419D7B1B" w:rsidR="008F7ED4" w:rsidRPr="00CF4D09" w:rsidRDefault="008F7ED4" w:rsidP="00CF4D09">
      <w:pPr>
        <w:pStyle w:val="ListParagraph"/>
        <w:numPr>
          <w:ilvl w:val="0"/>
          <w:numId w:val="2"/>
        </w:numPr>
        <w:rPr>
          <w:b/>
          <w:sz w:val="28"/>
          <w:szCs w:val="28"/>
        </w:rPr>
      </w:pPr>
      <w:r w:rsidRPr="00CF4D09">
        <w:rPr>
          <w:b/>
          <w:sz w:val="28"/>
          <w:szCs w:val="28"/>
        </w:rPr>
        <w:t>Problem Statement</w:t>
      </w:r>
    </w:p>
    <w:p w14:paraId="4FA75830" w14:textId="5BC814BB" w:rsidR="008F7ED4" w:rsidRDefault="008F7ED4" w:rsidP="00956263">
      <w:pPr>
        <w:ind w:left="720"/>
        <w:jc w:val="both"/>
        <w:rPr>
          <w:lang w:val="en-PK"/>
        </w:rPr>
      </w:pPr>
      <w:r w:rsidRPr="008F7ED4">
        <w:rPr>
          <w:lang w:val="en-PK"/>
        </w:rPr>
        <w:t xml:space="preserve">Hourly stock price movements are characterized by extreme noise and volatility, making it difficult to extract reliable predictive signals. Traders face an overwhelming influx of market data, technical indicators, and event information, often leading to irrational or delayed decision-making. Despite advancements in financial machine learning, there remains a lack of specialized models designed to capture the complex, short-term dynamics of individual volatile equities like NVIDIA (NVDA). This </w:t>
      </w:r>
      <w:r>
        <w:rPr>
          <w:lang w:val="en-PK"/>
        </w:rPr>
        <w:t>project</w:t>
      </w:r>
      <w:r w:rsidRPr="008F7ED4">
        <w:rPr>
          <w:lang w:val="en-PK"/>
        </w:rPr>
        <w:t xml:space="preserve"> addresses the need for a robust, data-driven framework capable of learning from high-frequency, multi-source information to accurately predict hourly directional movements.</w:t>
      </w:r>
    </w:p>
    <w:p w14:paraId="38F61C14" w14:textId="77777777" w:rsidR="00D56B5B" w:rsidRDefault="00D56B5B" w:rsidP="008F7ED4">
      <w:pPr>
        <w:jc w:val="both"/>
        <w:rPr>
          <w:lang w:val="en-PK"/>
        </w:rPr>
      </w:pPr>
    </w:p>
    <w:p w14:paraId="40ED3E3F" w14:textId="77777777" w:rsidR="00B232D1" w:rsidRDefault="00B232D1" w:rsidP="008F7ED4">
      <w:pPr>
        <w:jc w:val="both"/>
        <w:rPr>
          <w:lang w:val="en-PK"/>
        </w:rPr>
      </w:pPr>
    </w:p>
    <w:p w14:paraId="1B40FF5A" w14:textId="2C322B50" w:rsidR="00D56B5B" w:rsidRPr="00CF4D09" w:rsidRDefault="00D56B5B" w:rsidP="00CF4D09">
      <w:pPr>
        <w:pStyle w:val="ListParagraph"/>
        <w:numPr>
          <w:ilvl w:val="0"/>
          <w:numId w:val="2"/>
        </w:numPr>
        <w:jc w:val="both"/>
        <w:rPr>
          <w:b/>
          <w:sz w:val="28"/>
          <w:szCs w:val="28"/>
        </w:rPr>
      </w:pPr>
      <w:r w:rsidRPr="00CF4D09">
        <w:rPr>
          <w:b/>
          <w:sz w:val="28"/>
          <w:szCs w:val="28"/>
        </w:rPr>
        <w:t>Related Work</w:t>
      </w:r>
      <w:r w:rsidRPr="00CF4D09">
        <w:rPr>
          <w:b/>
          <w:sz w:val="28"/>
          <w:szCs w:val="28"/>
        </w:rPr>
        <w:t xml:space="preserve"> / Literature Review</w:t>
      </w:r>
    </w:p>
    <w:p w14:paraId="22BC5A62" w14:textId="03FACAAE" w:rsidR="00D56B5B" w:rsidRPr="00D56B5B" w:rsidRDefault="00D56B5B" w:rsidP="00956263">
      <w:pPr>
        <w:spacing w:after="160" w:line="259" w:lineRule="auto"/>
        <w:ind w:left="720"/>
        <w:jc w:val="both"/>
        <w:rPr>
          <w:lang w:val="en-PK"/>
        </w:rPr>
      </w:pPr>
      <w:r w:rsidRPr="00D56B5B">
        <w:rPr>
          <w:lang w:val="en-PK"/>
        </w:rPr>
        <w:t xml:space="preserve">Recent literature has made notable strides in stock market forecasting through deep learning and data-driven methods. A key research direction involves event-driven prediction, where models analyze unstructured text to infer market </w:t>
      </w:r>
      <w:r w:rsidRPr="00D56B5B">
        <w:rPr>
          <w:lang w:val="en-PK"/>
        </w:rPr>
        <w:t>behaviour</w:t>
      </w:r>
      <w:r w:rsidRPr="00D56B5B">
        <w:rPr>
          <w:lang w:val="en-PK"/>
        </w:rPr>
        <w:t xml:space="preserve">. For instance, Ding et al. (2015) used a deep convolutional neural network (CNN) to model both short- and long-term influences of structured news events on daily stock performance. Another major line of work focuses on multi-source data integration. Wang et al. (2023) demonstrated that combining technical indicators with social media sentiment can improve daily trend classification accuracy, highlighting the benefits of a multi-modal feature space. At the architectural level, Gao (2025) established the superiority of hybrid CNN-LSTM models in capturing complex temporal dependencies for financial forecasting, though their study </w:t>
      </w:r>
      <w:r>
        <w:rPr>
          <w:lang w:val="en-PK"/>
        </w:rPr>
        <w:t>ce</w:t>
      </w:r>
      <w:r w:rsidRPr="00D56B5B">
        <w:rPr>
          <w:lang w:val="en-PK"/>
        </w:rPr>
        <w:t>ntred</w:t>
      </w:r>
      <w:r w:rsidRPr="00D56B5B">
        <w:rPr>
          <w:lang w:val="en-PK"/>
        </w:rPr>
        <w:t xml:space="preserve"> on price regression for broad market indices rather than single-stock prediction.</w:t>
      </w:r>
    </w:p>
    <w:p w14:paraId="2EE42B42" w14:textId="30EC04C7" w:rsidR="00D56B5B" w:rsidRPr="00D56B5B" w:rsidRDefault="00D56B5B" w:rsidP="00956263">
      <w:pPr>
        <w:spacing w:after="160" w:line="259" w:lineRule="auto"/>
        <w:ind w:left="720"/>
        <w:jc w:val="both"/>
        <w:rPr>
          <w:lang w:val="en-PK"/>
        </w:rPr>
      </w:pPr>
      <w:r w:rsidRPr="00D56B5B">
        <w:rPr>
          <w:lang w:val="en-PK"/>
        </w:rPr>
        <w:t>Despite these advances, three key gaps persist in the existing literature. First, most prior studies, including Ding et al. (2015) and Wang et al. (2023), operate on daily or longer timeframes, offering limited relevance for intraday trading. Second, feature sets are often explored in isolation</w:t>
      </w:r>
      <w:r w:rsidR="00611918">
        <w:rPr>
          <w:lang w:val="en-PK"/>
        </w:rPr>
        <w:t xml:space="preserve">, </w:t>
      </w:r>
      <w:r w:rsidRPr="00D56B5B">
        <w:rPr>
          <w:lang w:val="en-PK"/>
        </w:rPr>
        <w:t>technical, sentiment, or price data</w:t>
      </w:r>
      <w:r w:rsidR="00611918">
        <w:rPr>
          <w:lang w:val="en-PK"/>
        </w:rPr>
        <w:t xml:space="preserve">, </w:t>
      </w:r>
      <w:r w:rsidRPr="00D56B5B">
        <w:rPr>
          <w:lang w:val="en-PK"/>
        </w:rPr>
        <w:t xml:space="preserve">without a unified, </w:t>
      </w:r>
      <w:r w:rsidRPr="00D56B5B">
        <w:rPr>
          <w:lang w:val="en-PK"/>
        </w:rPr>
        <w:lastRenderedPageBreak/>
        <w:t>comprehensive framework. Third, many advanced models have been applied to price regression or index-level prediction rather than directional classification of volatile individual equities.</w:t>
      </w:r>
    </w:p>
    <w:p w14:paraId="025C4BA9" w14:textId="77777777" w:rsidR="00D56B5B" w:rsidRPr="00D56B5B" w:rsidRDefault="00D56B5B" w:rsidP="00956263">
      <w:pPr>
        <w:spacing w:after="160" w:line="259" w:lineRule="auto"/>
        <w:ind w:left="720"/>
        <w:rPr>
          <w:lang w:val="en-PK"/>
        </w:rPr>
      </w:pPr>
      <w:r w:rsidRPr="00D56B5B">
        <w:rPr>
          <w:b/>
          <w:sz w:val="24"/>
          <w:szCs w:val="24"/>
        </w:rPr>
        <w:t>Research Gap Summary:</w:t>
      </w:r>
      <w:r w:rsidRPr="00D56B5B">
        <w:rPr>
          <w:lang w:val="en-PK"/>
        </w:rPr>
        <w:br/>
        <w:t>While deep learning has shown strong potential in financial forecasting, there is still a lack of specialized models tailored to hourly, multi-source, directional prediction for highly volatile assets such as NVIDIA (NVDA). This research aims to bridge that gap by developing a unified framework that integrates diverse data streams and evaluates the predictive power of modern architectures in high-frequency contexts.</w:t>
      </w:r>
    </w:p>
    <w:p w14:paraId="2A992463" w14:textId="77777777" w:rsidR="00E83AE6" w:rsidRDefault="00E83AE6" w:rsidP="00D56B5B">
      <w:pPr>
        <w:jc w:val="both"/>
        <w:rPr>
          <w:lang w:val="en-PK"/>
        </w:rPr>
      </w:pPr>
    </w:p>
    <w:p w14:paraId="4A34C7C2" w14:textId="77777777" w:rsidR="00B232D1" w:rsidRDefault="00B232D1" w:rsidP="00D56B5B">
      <w:pPr>
        <w:jc w:val="both"/>
        <w:rPr>
          <w:lang w:val="en-PK"/>
        </w:rPr>
      </w:pPr>
    </w:p>
    <w:p w14:paraId="29CF4D37" w14:textId="5D62CE4C" w:rsidR="00D56B5B" w:rsidRDefault="00D56B5B" w:rsidP="00E83AE6">
      <w:pPr>
        <w:pStyle w:val="ListParagraph"/>
        <w:numPr>
          <w:ilvl w:val="0"/>
          <w:numId w:val="2"/>
        </w:numPr>
        <w:jc w:val="both"/>
        <w:rPr>
          <w:b/>
          <w:sz w:val="28"/>
          <w:szCs w:val="28"/>
        </w:rPr>
      </w:pPr>
      <w:r w:rsidRPr="00E83AE6">
        <w:rPr>
          <w:b/>
          <w:sz w:val="28"/>
          <w:szCs w:val="28"/>
        </w:rPr>
        <w:t>Research Questions (RQs):</w:t>
      </w:r>
    </w:p>
    <w:p w14:paraId="49530488" w14:textId="3CDD374F" w:rsidR="00E97E97" w:rsidRPr="00E97E97" w:rsidRDefault="00E97E97" w:rsidP="00E97E97">
      <w:pPr>
        <w:pStyle w:val="NormalWeb"/>
        <w:spacing w:before="0" w:beforeAutospacing="0" w:after="0" w:afterAutospacing="0"/>
        <w:ind w:left="720"/>
        <w:rPr>
          <w:rFonts w:asciiTheme="minorHAnsi" w:eastAsiaTheme="minorHAnsi" w:hAnsiTheme="minorHAnsi" w:cstheme="minorBidi"/>
          <w:sz w:val="22"/>
          <w:szCs w:val="22"/>
          <w:lang w:eastAsia="en-US"/>
        </w:rPr>
      </w:pPr>
      <w:r w:rsidRPr="00E97E97">
        <w:rPr>
          <w:rFonts w:asciiTheme="minorHAnsi" w:eastAsiaTheme="minorHAnsi" w:hAnsiTheme="minorHAnsi" w:cstheme="minorBidi"/>
          <w:sz w:val="22"/>
          <w:szCs w:val="22"/>
          <w:lang w:eastAsia="en-US"/>
        </w:rPr>
        <w:t>To address the identified gaps, this research aims to answer the following key Research Questions:</w:t>
      </w:r>
    </w:p>
    <w:p w14:paraId="1CBC0848" w14:textId="4978926D" w:rsidR="00E97E97" w:rsidRPr="00E97E97" w:rsidRDefault="00E97E97" w:rsidP="00E97E97">
      <w:pPr>
        <w:pStyle w:val="ListParagraph"/>
        <w:numPr>
          <w:ilvl w:val="1"/>
          <w:numId w:val="25"/>
        </w:numPr>
        <w:jc w:val="both"/>
        <w:rPr>
          <w:b/>
          <w:bCs/>
          <w:lang w:val="en-PK"/>
        </w:rPr>
      </w:pPr>
      <w:r w:rsidRPr="00E97E97">
        <w:rPr>
          <w:b/>
          <w:bCs/>
          <w:lang w:val="en-PK"/>
        </w:rPr>
        <w:t>RQ1:</w:t>
      </w:r>
      <w:r>
        <w:rPr>
          <w:b/>
          <w:bCs/>
          <w:lang w:val="en-PK"/>
        </w:rPr>
        <w:t xml:space="preserve"> </w:t>
      </w:r>
      <w:r w:rsidRPr="00E97E97">
        <w:t xml:space="preserve">Which data </w:t>
      </w:r>
      <w:r w:rsidRPr="00E97E97">
        <w:t>category, technical</w:t>
      </w:r>
      <w:r w:rsidRPr="00E97E97">
        <w:t xml:space="preserve"> indicators, market context, news sentiment, or insider trading provides the most significant independent contribution to the predictive accuracy of an hourly stock direction forecasting model?</w:t>
      </w:r>
    </w:p>
    <w:p w14:paraId="637DAC40" w14:textId="5C3554B3" w:rsidR="00D56B5B" w:rsidRPr="00E97E97" w:rsidRDefault="00D56B5B" w:rsidP="00E97E97">
      <w:pPr>
        <w:pStyle w:val="ListParagraph"/>
        <w:numPr>
          <w:ilvl w:val="1"/>
          <w:numId w:val="25"/>
        </w:numPr>
        <w:jc w:val="both"/>
        <w:rPr>
          <w:lang w:val="en-PK"/>
        </w:rPr>
      </w:pPr>
      <w:r w:rsidRPr="00E97E97">
        <w:rPr>
          <w:b/>
          <w:bCs/>
          <w:lang w:val="en-PK"/>
        </w:rPr>
        <w:t>RQ2:</w:t>
      </w:r>
      <w:r w:rsidRPr="00E97E97">
        <w:rPr>
          <w:lang w:val="en-PK"/>
        </w:rPr>
        <w:t xml:space="preserve"> </w:t>
      </w:r>
      <w:r w:rsidR="00E97E97" w:rsidRPr="00E97E97">
        <w:t>How do different state-of-the-art machine learning architectures (i.e., Ensemble vs. Deep Learning) perform when used to evaluate the predictive power of these distinct data modalities?</w:t>
      </w:r>
    </w:p>
    <w:p w14:paraId="716BBD26" w14:textId="23EE1580" w:rsidR="00D56B5B" w:rsidRPr="00E97E97" w:rsidRDefault="00D56B5B" w:rsidP="008F7ED4">
      <w:pPr>
        <w:pStyle w:val="ListParagraph"/>
        <w:numPr>
          <w:ilvl w:val="1"/>
          <w:numId w:val="25"/>
        </w:numPr>
        <w:jc w:val="both"/>
        <w:rPr>
          <w:lang w:val="en-PK"/>
        </w:rPr>
      </w:pPr>
      <w:r w:rsidRPr="00E97E97">
        <w:rPr>
          <w:b/>
          <w:bCs/>
          <w:lang w:val="en-PK"/>
        </w:rPr>
        <w:t>RQ3:</w:t>
      </w:r>
      <w:r w:rsidRPr="00E97E97">
        <w:rPr>
          <w:lang w:val="en-PK"/>
        </w:rPr>
        <w:t xml:space="preserve"> </w:t>
      </w:r>
      <w:r w:rsidR="00E97E97" w:rsidRPr="00E97E97">
        <w:t>Based on this analysis, what is the most effective and parsimonious combination of data sources for building a practical intraday stock prediction model?</w:t>
      </w:r>
    </w:p>
    <w:p w14:paraId="788A28A4" w14:textId="77777777" w:rsidR="00E97E97" w:rsidRDefault="00E97E97" w:rsidP="00E97E97">
      <w:pPr>
        <w:pStyle w:val="ListParagraph"/>
        <w:jc w:val="both"/>
        <w:rPr>
          <w:lang w:val="en-PK"/>
        </w:rPr>
      </w:pPr>
    </w:p>
    <w:p w14:paraId="652A166F" w14:textId="77777777" w:rsidR="00B232D1" w:rsidRPr="00E97E97" w:rsidRDefault="00B232D1" w:rsidP="00E97E97">
      <w:pPr>
        <w:pStyle w:val="ListParagraph"/>
        <w:jc w:val="both"/>
        <w:rPr>
          <w:lang w:val="en-PK"/>
        </w:rPr>
      </w:pPr>
    </w:p>
    <w:p w14:paraId="3B07B8BE" w14:textId="5573B200" w:rsidR="00AF259E" w:rsidRDefault="003F536B" w:rsidP="000055CA">
      <w:pPr>
        <w:pStyle w:val="ListParagraph"/>
        <w:numPr>
          <w:ilvl w:val="0"/>
          <w:numId w:val="2"/>
        </w:numPr>
        <w:jc w:val="both"/>
        <w:rPr>
          <w:b/>
          <w:sz w:val="28"/>
          <w:szCs w:val="28"/>
        </w:rPr>
      </w:pPr>
      <w:r w:rsidRPr="000055CA">
        <w:rPr>
          <w:b/>
          <w:sz w:val="28"/>
          <w:szCs w:val="28"/>
        </w:rPr>
        <w:t>Methodology</w:t>
      </w:r>
    </w:p>
    <w:p w14:paraId="22223E34" w14:textId="2F975E8F" w:rsidR="00240CE3" w:rsidRDefault="00A14FD8" w:rsidP="00611918">
      <w:pPr>
        <w:pStyle w:val="NormalWeb"/>
        <w:spacing w:before="0" w:beforeAutospacing="0" w:after="0" w:afterAutospacing="0"/>
        <w:ind w:left="720"/>
        <w:jc w:val="both"/>
        <w:rPr>
          <w:rFonts w:asciiTheme="minorHAnsi" w:eastAsiaTheme="minorHAnsi" w:hAnsiTheme="minorHAnsi" w:cstheme="minorBidi"/>
          <w:sz w:val="22"/>
          <w:szCs w:val="22"/>
          <w:lang w:eastAsia="en-US"/>
        </w:rPr>
      </w:pPr>
      <w:r w:rsidRPr="00A14FD8">
        <w:rPr>
          <w:rFonts w:asciiTheme="minorHAnsi" w:eastAsiaTheme="minorHAnsi" w:hAnsiTheme="minorHAnsi" w:cstheme="minorBidi"/>
          <w:sz w:val="22"/>
          <w:szCs w:val="22"/>
          <w:lang w:eastAsia="en-US"/>
        </w:rPr>
        <w:t xml:space="preserve">The methodology for this research is designed to be systematic and replicable, following a structured pipeline. It encompasses four key stages: (1) </w:t>
      </w:r>
      <w:r>
        <w:rPr>
          <w:rFonts w:asciiTheme="minorHAnsi" w:eastAsiaTheme="minorHAnsi" w:hAnsiTheme="minorHAnsi" w:cstheme="minorBidi"/>
          <w:sz w:val="22"/>
          <w:szCs w:val="22"/>
          <w:lang w:eastAsia="en-US"/>
        </w:rPr>
        <w:t>D</w:t>
      </w:r>
      <w:r w:rsidRPr="00A14FD8">
        <w:rPr>
          <w:rFonts w:asciiTheme="minorHAnsi" w:eastAsiaTheme="minorHAnsi" w:hAnsiTheme="minorHAnsi" w:cstheme="minorBidi"/>
          <w:sz w:val="22"/>
          <w:szCs w:val="22"/>
          <w:lang w:eastAsia="en-US"/>
        </w:rPr>
        <w:t xml:space="preserve">ata </w:t>
      </w:r>
      <w:r>
        <w:rPr>
          <w:rFonts w:asciiTheme="minorHAnsi" w:eastAsiaTheme="minorHAnsi" w:hAnsiTheme="minorHAnsi" w:cstheme="minorBidi"/>
          <w:sz w:val="22"/>
          <w:szCs w:val="22"/>
          <w:lang w:eastAsia="en-US"/>
        </w:rPr>
        <w:t>C</w:t>
      </w:r>
      <w:r w:rsidRPr="00A14FD8">
        <w:rPr>
          <w:rFonts w:asciiTheme="minorHAnsi" w:eastAsiaTheme="minorHAnsi" w:hAnsiTheme="minorHAnsi" w:cstheme="minorBidi"/>
          <w:sz w:val="22"/>
          <w:szCs w:val="22"/>
          <w:lang w:eastAsia="en-US"/>
        </w:rPr>
        <w:t xml:space="preserve">ollection and </w:t>
      </w:r>
      <w:r>
        <w:rPr>
          <w:rFonts w:asciiTheme="minorHAnsi" w:eastAsiaTheme="minorHAnsi" w:hAnsiTheme="minorHAnsi" w:cstheme="minorBidi"/>
          <w:sz w:val="22"/>
          <w:szCs w:val="22"/>
          <w:lang w:eastAsia="en-US"/>
        </w:rPr>
        <w:t>E</w:t>
      </w:r>
      <w:r w:rsidRPr="00A14FD8">
        <w:rPr>
          <w:rFonts w:asciiTheme="minorHAnsi" w:eastAsiaTheme="minorHAnsi" w:hAnsiTheme="minorHAnsi" w:cstheme="minorBidi"/>
          <w:sz w:val="22"/>
          <w:szCs w:val="22"/>
          <w:lang w:eastAsia="en-US"/>
        </w:rPr>
        <w:t>xploratory</w:t>
      </w:r>
      <w:r>
        <w:rPr>
          <w:rFonts w:asciiTheme="minorHAnsi" w:eastAsiaTheme="minorHAnsi" w:hAnsiTheme="minorHAnsi" w:cstheme="minorBidi"/>
          <w:sz w:val="22"/>
          <w:szCs w:val="22"/>
          <w:lang w:eastAsia="en-US"/>
        </w:rPr>
        <w:t xml:space="preserve"> Data</w:t>
      </w:r>
      <w:r w:rsidRPr="00A14FD8">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A</w:t>
      </w:r>
      <w:r w:rsidRPr="00A14FD8">
        <w:rPr>
          <w:rFonts w:asciiTheme="minorHAnsi" w:eastAsiaTheme="minorHAnsi" w:hAnsiTheme="minorHAnsi" w:cstheme="minorBidi"/>
          <w:sz w:val="22"/>
          <w:szCs w:val="22"/>
          <w:lang w:eastAsia="en-US"/>
        </w:rPr>
        <w:t xml:space="preserve">nalysis; (2) </w:t>
      </w:r>
      <w:r>
        <w:rPr>
          <w:rFonts w:asciiTheme="minorHAnsi" w:eastAsiaTheme="minorHAnsi" w:hAnsiTheme="minorHAnsi" w:cstheme="minorBidi"/>
          <w:sz w:val="22"/>
          <w:szCs w:val="22"/>
          <w:lang w:eastAsia="en-US"/>
        </w:rPr>
        <w:t>D</w:t>
      </w:r>
      <w:r w:rsidRPr="00A14FD8">
        <w:rPr>
          <w:rFonts w:asciiTheme="minorHAnsi" w:eastAsiaTheme="minorHAnsi" w:hAnsiTheme="minorHAnsi" w:cstheme="minorBidi"/>
          <w:sz w:val="22"/>
          <w:szCs w:val="22"/>
          <w:lang w:eastAsia="en-US"/>
        </w:rPr>
        <w:t xml:space="preserve">ata </w:t>
      </w:r>
      <w:r>
        <w:rPr>
          <w:rFonts w:asciiTheme="minorHAnsi" w:eastAsiaTheme="minorHAnsi" w:hAnsiTheme="minorHAnsi" w:cstheme="minorBidi"/>
          <w:sz w:val="22"/>
          <w:szCs w:val="22"/>
          <w:lang w:eastAsia="en-US"/>
        </w:rPr>
        <w:t>P</w:t>
      </w:r>
      <w:r w:rsidRPr="00A14FD8">
        <w:rPr>
          <w:rFonts w:asciiTheme="minorHAnsi" w:eastAsiaTheme="minorHAnsi" w:hAnsiTheme="minorHAnsi" w:cstheme="minorBidi"/>
          <w:sz w:val="22"/>
          <w:szCs w:val="22"/>
          <w:lang w:eastAsia="en-US"/>
        </w:rPr>
        <w:t xml:space="preserve">reprocessing and </w:t>
      </w:r>
      <w:r>
        <w:rPr>
          <w:rFonts w:asciiTheme="minorHAnsi" w:eastAsiaTheme="minorHAnsi" w:hAnsiTheme="minorHAnsi" w:cstheme="minorBidi"/>
          <w:sz w:val="22"/>
          <w:szCs w:val="22"/>
          <w:lang w:eastAsia="en-US"/>
        </w:rPr>
        <w:t>C</w:t>
      </w:r>
      <w:r w:rsidRPr="00A14FD8">
        <w:rPr>
          <w:rFonts w:asciiTheme="minorHAnsi" w:eastAsiaTheme="minorHAnsi" w:hAnsiTheme="minorHAnsi" w:cstheme="minorBidi"/>
          <w:sz w:val="22"/>
          <w:szCs w:val="22"/>
          <w:lang w:eastAsia="en-US"/>
        </w:rPr>
        <w:t xml:space="preserve">omprehensive </w:t>
      </w:r>
      <w:r>
        <w:rPr>
          <w:rFonts w:asciiTheme="minorHAnsi" w:eastAsiaTheme="minorHAnsi" w:hAnsiTheme="minorHAnsi" w:cstheme="minorBidi"/>
          <w:sz w:val="22"/>
          <w:szCs w:val="22"/>
          <w:lang w:eastAsia="en-US"/>
        </w:rPr>
        <w:t>F</w:t>
      </w:r>
      <w:r w:rsidRPr="00A14FD8">
        <w:rPr>
          <w:rFonts w:asciiTheme="minorHAnsi" w:eastAsiaTheme="minorHAnsi" w:hAnsiTheme="minorHAnsi" w:cstheme="minorBidi"/>
          <w:sz w:val="22"/>
          <w:szCs w:val="22"/>
          <w:lang w:eastAsia="en-US"/>
        </w:rPr>
        <w:t xml:space="preserve">eature </w:t>
      </w:r>
      <w:r>
        <w:rPr>
          <w:rFonts w:asciiTheme="minorHAnsi" w:eastAsiaTheme="minorHAnsi" w:hAnsiTheme="minorHAnsi" w:cstheme="minorBidi"/>
          <w:sz w:val="22"/>
          <w:szCs w:val="22"/>
          <w:lang w:eastAsia="en-US"/>
        </w:rPr>
        <w:t>E</w:t>
      </w:r>
      <w:r w:rsidRPr="00A14FD8">
        <w:rPr>
          <w:rFonts w:asciiTheme="minorHAnsi" w:eastAsiaTheme="minorHAnsi" w:hAnsiTheme="minorHAnsi" w:cstheme="minorBidi"/>
          <w:sz w:val="22"/>
          <w:szCs w:val="22"/>
          <w:lang w:eastAsia="en-US"/>
        </w:rPr>
        <w:t xml:space="preserve">ngineering; (3) </w:t>
      </w:r>
      <w:r>
        <w:rPr>
          <w:rFonts w:asciiTheme="minorHAnsi" w:eastAsiaTheme="minorHAnsi" w:hAnsiTheme="minorHAnsi" w:cstheme="minorBidi"/>
          <w:sz w:val="22"/>
          <w:szCs w:val="22"/>
          <w:lang w:eastAsia="en-US"/>
        </w:rPr>
        <w:t>M</w:t>
      </w:r>
      <w:r w:rsidRPr="00A14FD8">
        <w:rPr>
          <w:rFonts w:asciiTheme="minorHAnsi" w:eastAsiaTheme="minorHAnsi" w:hAnsiTheme="minorHAnsi" w:cstheme="minorBidi"/>
          <w:sz w:val="22"/>
          <w:szCs w:val="22"/>
          <w:lang w:eastAsia="en-US"/>
        </w:rPr>
        <w:t xml:space="preserve">odel </w:t>
      </w:r>
      <w:r>
        <w:rPr>
          <w:rFonts w:asciiTheme="minorHAnsi" w:eastAsiaTheme="minorHAnsi" w:hAnsiTheme="minorHAnsi" w:cstheme="minorBidi"/>
          <w:sz w:val="22"/>
          <w:szCs w:val="22"/>
          <w:lang w:eastAsia="en-US"/>
        </w:rPr>
        <w:t>S</w:t>
      </w:r>
      <w:r w:rsidRPr="00A14FD8">
        <w:rPr>
          <w:rFonts w:asciiTheme="minorHAnsi" w:eastAsiaTheme="minorHAnsi" w:hAnsiTheme="minorHAnsi" w:cstheme="minorBidi"/>
          <w:sz w:val="22"/>
          <w:szCs w:val="22"/>
          <w:lang w:eastAsia="en-US"/>
        </w:rPr>
        <w:t xml:space="preserve">election and </w:t>
      </w:r>
      <w:r>
        <w:rPr>
          <w:rFonts w:asciiTheme="minorHAnsi" w:eastAsiaTheme="minorHAnsi" w:hAnsiTheme="minorHAnsi" w:cstheme="minorBidi"/>
          <w:sz w:val="22"/>
          <w:szCs w:val="22"/>
          <w:lang w:eastAsia="en-US"/>
        </w:rPr>
        <w:t>A</w:t>
      </w:r>
      <w:r w:rsidRPr="00A14FD8">
        <w:rPr>
          <w:rFonts w:asciiTheme="minorHAnsi" w:eastAsiaTheme="minorHAnsi" w:hAnsiTheme="minorHAnsi" w:cstheme="minorBidi"/>
          <w:sz w:val="22"/>
          <w:szCs w:val="22"/>
          <w:lang w:eastAsia="en-US"/>
        </w:rPr>
        <w:t xml:space="preserve">rchitecture </w:t>
      </w:r>
      <w:r>
        <w:rPr>
          <w:rFonts w:asciiTheme="minorHAnsi" w:eastAsiaTheme="minorHAnsi" w:hAnsiTheme="minorHAnsi" w:cstheme="minorBidi"/>
          <w:sz w:val="22"/>
          <w:szCs w:val="22"/>
          <w:lang w:eastAsia="en-US"/>
        </w:rPr>
        <w:t>D</w:t>
      </w:r>
      <w:r w:rsidRPr="00A14FD8">
        <w:rPr>
          <w:rFonts w:asciiTheme="minorHAnsi" w:eastAsiaTheme="minorHAnsi" w:hAnsiTheme="minorHAnsi" w:cstheme="minorBidi"/>
          <w:sz w:val="22"/>
          <w:szCs w:val="22"/>
          <w:lang w:eastAsia="en-US"/>
        </w:rPr>
        <w:t xml:space="preserve">esign; and (4) </w:t>
      </w:r>
      <w:r>
        <w:rPr>
          <w:rFonts w:asciiTheme="minorHAnsi" w:eastAsiaTheme="minorHAnsi" w:hAnsiTheme="minorHAnsi" w:cstheme="minorBidi"/>
          <w:sz w:val="22"/>
          <w:szCs w:val="22"/>
          <w:lang w:eastAsia="en-US"/>
        </w:rPr>
        <w:t>A</w:t>
      </w:r>
      <w:r w:rsidRPr="00A14FD8">
        <w:rPr>
          <w:rFonts w:asciiTheme="minorHAnsi" w:eastAsiaTheme="minorHAnsi" w:hAnsiTheme="minorHAnsi" w:cstheme="minorBidi"/>
          <w:sz w:val="22"/>
          <w:szCs w:val="22"/>
          <w:lang w:eastAsia="en-US"/>
        </w:rPr>
        <w:t xml:space="preserve"> rigorous experimental design for evaluation and post-hoc analysis.</w:t>
      </w:r>
    </w:p>
    <w:p w14:paraId="3A6C45CE" w14:textId="7FAA328E" w:rsidR="00240CE3" w:rsidRPr="00240CE3" w:rsidRDefault="00240CE3" w:rsidP="00240CE3">
      <w:pPr>
        <w:pStyle w:val="NormalWeb"/>
        <w:numPr>
          <w:ilvl w:val="1"/>
          <w:numId w:val="2"/>
        </w:numPr>
        <w:rPr>
          <w:rFonts w:asciiTheme="minorHAnsi" w:eastAsiaTheme="minorHAnsi" w:hAnsiTheme="minorHAnsi" w:cstheme="minorBidi"/>
          <w:b/>
          <w:lang w:val="en-PK" w:eastAsia="en-US"/>
        </w:rPr>
      </w:pPr>
      <w:r w:rsidRPr="00240CE3">
        <w:rPr>
          <w:rFonts w:asciiTheme="minorHAnsi" w:eastAsiaTheme="minorHAnsi" w:hAnsiTheme="minorHAnsi" w:cstheme="minorBidi"/>
          <w:b/>
          <w:lang w:val="en-PK" w:eastAsia="en-US"/>
        </w:rPr>
        <w:t>Dataset Description</w:t>
      </w:r>
    </w:p>
    <w:p w14:paraId="66BECD6B" w14:textId="69A0967E" w:rsidR="00240CE3" w:rsidRDefault="00240CE3" w:rsidP="00611918">
      <w:pPr>
        <w:pStyle w:val="NormalWeb"/>
        <w:ind w:left="720"/>
        <w:jc w:val="both"/>
        <w:rPr>
          <w:rFonts w:asciiTheme="minorHAnsi" w:eastAsiaTheme="minorHAnsi" w:hAnsiTheme="minorHAnsi" w:cstheme="minorBidi"/>
          <w:sz w:val="22"/>
          <w:szCs w:val="22"/>
          <w:lang w:eastAsia="en-US"/>
        </w:rPr>
      </w:pPr>
      <w:r w:rsidRPr="00240CE3">
        <w:rPr>
          <w:rFonts w:asciiTheme="minorHAnsi" w:eastAsiaTheme="minorHAnsi" w:hAnsiTheme="minorHAnsi" w:cstheme="minorBidi"/>
          <w:sz w:val="22"/>
          <w:szCs w:val="22"/>
          <w:lang w:eastAsia="en-US"/>
        </w:rPr>
        <w:t xml:space="preserve">This </w:t>
      </w:r>
      <w:r>
        <w:rPr>
          <w:rFonts w:asciiTheme="minorHAnsi" w:eastAsiaTheme="minorHAnsi" w:hAnsiTheme="minorHAnsi" w:cstheme="minorBidi"/>
          <w:sz w:val="22"/>
          <w:szCs w:val="22"/>
          <w:lang w:eastAsia="en-US"/>
        </w:rPr>
        <w:t xml:space="preserve">project </w:t>
      </w:r>
      <w:r w:rsidRPr="00240CE3">
        <w:rPr>
          <w:rFonts w:asciiTheme="minorHAnsi" w:eastAsiaTheme="minorHAnsi" w:hAnsiTheme="minorHAnsi" w:cstheme="minorBidi"/>
          <w:sz w:val="22"/>
          <w:szCs w:val="22"/>
          <w:lang w:eastAsia="en-US"/>
        </w:rPr>
        <w:t xml:space="preserve">utilizes a comprehensive, multi-source dataset designed to provide a rich, multi-dimensional view of the factors influencing stock price movements. All time-series data was collected for the period from </w:t>
      </w:r>
      <w:r w:rsidRPr="00240CE3">
        <w:rPr>
          <w:rFonts w:asciiTheme="minorHAnsi" w:eastAsiaTheme="minorHAnsi" w:hAnsiTheme="minorHAnsi" w:cstheme="minorBidi"/>
          <w:b/>
          <w:bCs/>
          <w:sz w:val="22"/>
          <w:szCs w:val="22"/>
          <w:lang w:eastAsia="en-US"/>
        </w:rPr>
        <w:t>March 3, 2022, to June 30, 2025</w:t>
      </w:r>
      <w:r w:rsidRPr="00240CE3">
        <w:rPr>
          <w:rFonts w:asciiTheme="minorHAnsi" w:eastAsiaTheme="minorHAnsi" w:hAnsiTheme="minorHAnsi" w:cstheme="minorBidi"/>
          <w:sz w:val="22"/>
          <w:szCs w:val="22"/>
          <w:lang w:eastAsia="en-US"/>
        </w:rPr>
        <w:t>.</w:t>
      </w:r>
    </w:p>
    <w:p w14:paraId="5D073180" w14:textId="3B72AC34" w:rsidR="00611918" w:rsidRPr="00240CE3" w:rsidRDefault="00611918" w:rsidP="00611918">
      <w:pPr>
        <w:pStyle w:val="NormalWeb"/>
        <w:ind w:left="720"/>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Data was collected from the following main sources:</w:t>
      </w:r>
    </w:p>
    <w:p w14:paraId="40DB7D0E" w14:textId="399FAD76" w:rsidR="00240CE3" w:rsidRPr="00240CE3" w:rsidRDefault="00240CE3" w:rsidP="00611918">
      <w:pPr>
        <w:pStyle w:val="NormalWeb"/>
        <w:numPr>
          <w:ilvl w:val="0"/>
          <w:numId w:val="8"/>
        </w:numPr>
        <w:spacing w:before="0" w:after="0"/>
        <w:jc w:val="both"/>
        <w:rPr>
          <w:rFonts w:asciiTheme="minorHAnsi" w:eastAsiaTheme="minorHAnsi" w:hAnsiTheme="minorHAnsi" w:cstheme="minorBidi"/>
          <w:sz w:val="22"/>
          <w:szCs w:val="22"/>
          <w:lang w:eastAsia="en-US"/>
        </w:rPr>
      </w:pPr>
      <w:r w:rsidRPr="00240CE3">
        <w:rPr>
          <w:rFonts w:asciiTheme="minorHAnsi" w:eastAsiaTheme="minorHAnsi" w:hAnsiTheme="minorHAnsi" w:cstheme="minorBidi"/>
          <w:b/>
          <w:bCs/>
          <w:sz w:val="22"/>
          <w:szCs w:val="22"/>
          <w:lang w:eastAsia="en-US"/>
        </w:rPr>
        <w:t>Primary and Competitor Equity Data:</w:t>
      </w:r>
      <w:r w:rsidRPr="00240CE3">
        <w:rPr>
          <w:rFonts w:asciiTheme="minorHAnsi" w:eastAsiaTheme="minorHAnsi" w:hAnsiTheme="minorHAnsi" w:cstheme="minorBidi"/>
          <w:sz w:val="22"/>
          <w:szCs w:val="22"/>
          <w:lang w:eastAsia="en-US"/>
        </w:rPr>
        <w:t xml:space="preserve"> The core of our dataset is high-frequency hourly OHLCV data for NVIDIA (NVDA), sourced from the Alpha Vantage Premium API. A key advantage of this source is its inclusion of extended hours (Pre-market and After-hours) with volume data intact. This is supplemented with corresponding hourly data for key competitors, Intel (INTC) and Advanced Micro Devices (AMD).</w:t>
      </w:r>
    </w:p>
    <w:p w14:paraId="3F594D3D" w14:textId="3DCE5B30" w:rsidR="00240CE3" w:rsidRPr="00240CE3" w:rsidRDefault="00240CE3" w:rsidP="00611918">
      <w:pPr>
        <w:pStyle w:val="NormalWeb"/>
        <w:numPr>
          <w:ilvl w:val="0"/>
          <w:numId w:val="8"/>
        </w:numPr>
        <w:spacing w:before="0" w:after="0"/>
        <w:jc w:val="both"/>
        <w:rPr>
          <w:rFonts w:asciiTheme="minorHAnsi" w:eastAsiaTheme="minorHAnsi" w:hAnsiTheme="minorHAnsi" w:cstheme="minorBidi"/>
          <w:sz w:val="22"/>
          <w:szCs w:val="22"/>
          <w:lang w:eastAsia="en-US"/>
        </w:rPr>
      </w:pPr>
      <w:r w:rsidRPr="00240CE3">
        <w:rPr>
          <w:rFonts w:asciiTheme="minorHAnsi" w:eastAsiaTheme="minorHAnsi" w:hAnsiTheme="minorHAnsi" w:cstheme="minorBidi"/>
          <w:b/>
          <w:bCs/>
          <w:sz w:val="22"/>
          <w:szCs w:val="22"/>
          <w:lang w:eastAsia="en-US"/>
        </w:rPr>
        <w:t>Broader Market Indices:</w:t>
      </w:r>
      <w:r w:rsidRPr="00240CE3">
        <w:rPr>
          <w:rFonts w:asciiTheme="minorHAnsi" w:eastAsiaTheme="minorHAnsi" w:hAnsiTheme="minorHAnsi" w:cstheme="minorBidi"/>
          <w:sz w:val="22"/>
          <w:szCs w:val="22"/>
          <w:lang w:eastAsia="en-US"/>
        </w:rPr>
        <w:t xml:space="preserve"> To contextualize NVDA's movements within the overall market, the dataset includes hourly OHLCV data for major US market indices, </w:t>
      </w:r>
      <w:r w:rsidRPr="00240CE3">
        <w:rPr>
          <w:rFonts w:asciiTheme="minorHAnsi" w:eastAsiaTheme="minorHAnsi" w:hAnsiTheme="minorHAnsi" w:cstheme="minorBidi"/>
          <w:sz w:val="22"/>
          <w:szCs w:val="22"/>
          <w:lang w:eastAsia="en-US"/>
        </w:rPr>
        <w:lastRenderedPageBreak/>
        <w:t>including the S&amp;P 500 (SPY), the Dow Jones Industrial Average (DIA), and the Russell 2000 (IWM).</w:t>
      </w:r>
    </w:p>
    <w:p w14:paraId="5FF4FE1E" w14:textId="0AA1D6D9" w:rsidR="00240CE3" w:rsidRPr="00240CE3" w:rsidRDefault="00240CE3" w:rsidP="00611918">
      <w:pPr>
        <w:pStyle w:val="NormalWeb"/>
        <w:numPr>
          <w:ilvl w:val="0"/>
          <w:numId w:val="8"/>
        </w:numPr>
        <w:spacing w:before="0" w:after="0"/>
        <w:jc w:val="both"/>
        <w:rPr>
          <w:rFonts w:asciiTheme="minorHAnsi" w:eastAsiaTheme="minorHAnsi" w:hAnsiTheme="minorHAnsi" w:cstheme="minorBidi"/>
          <w:sz w:val="22"/>
          <w:szCs w:val="22"/>
          <w:lang w:eastAsia="en-US"/>
        </w:rPr>
      </w:pPr>
      <w:r w:rsidRPr="00240CE3">
        <w:rPr>
          <w:rFonts w:asciiTheme="minorHAnsi" w:eastAsiaTheme="minorHAnsi" w:hAnsiTheme="minorHAnsi" w:cstheme="minorBidi"/>
          <w:b/>
          <w:bCs/>
          <w:sz w:val="22"/>
          <w:szCs w:val="22"/>
          <w:lang w:eastAsia="en-US"/>
        </w:rPr>
        <w:t xml:space="preserve">Macroeconomic and Alternative Indicators: </w:t>
      </w:r>
      <w:r w:rsidRPr="00240CE3">
        <w:rPr>
          <w:rFonts w:asciiTheme="minorHAnsi" w:eastAsiaTheme="minorHAnsi" w:hAnsiTheme="minorHAnsi" w:cstheme="minorBidi"/>
          <w:sz w:val="22"/>
          <w:szCs w:val="22"/>
          <w:lang w:eastAsia="en-US"/>
        </w:rPr>
        <w:t xml:space="preserve">Hourly data for key alternative assets are incorporated to provide high-frequency context. This includes Bitcoin (BTC/USD) and </w:t>
      </w:r>
      <w:r w:rsidRPr="00240CE3">
        <w:rPr>
          <w:rFonts w:asciiTheme="minorHAnsi" w:eastAsiaTheme="minorHAnsi" w:hAnsiTheme="minorHAnsi" w:cstheme="minorBidi"/>
          <w:sz w:val="22"/>
          <w:szCs w:val="22"/>
          <w:lang w:eastAsia="en-US"/>
        </w:rPr>
        <w:t>gold</w:t>
      </w:r>
      <w:r w:rsidRPr="00240CE3">
        <w:rPr>
          <w:rFonts w:asciiTheme="minorHAnsi" w:eastAsiaTheme="minorHAnsi" w:hAnsiTheme="minorHAnsi" w:cstheme="minorBidi"/>
          <w:sz w:val="22"/>
          <w:szCs w:val="22"/>
          <w:lang w:eastAsia="en-US"/>
        </w:rPr>
        <w:t xml:space="preserve"> price data sourced from the MetaTrader 5 (MT5) platform.</w:t>
      </w:r>
    </w:p>
    <w:p w14:paraId="54C5A063" w14:textId="0F59557D" w:rsidR="00240CE3" w:rsidRDefault="00240CE3" w:rsidP="00611918">
      <w:pPr>
        <w:pStyle w:val="NormalWeb"/>
        <w:numPr>
          <w:ilvl w:val="0"/>
          <w:numId w:val="8"/>
        </w:numPr>
        <w:spacing w:before="0" w:after="0"/>
        <w:jc w:val="both"/>
        <w:rPr>
          <w:rFonts w:asciiTheme="minorHAnsi" w:eastAsiaTheme="minorHAnsi" w:hAnsiTheme="minorHAnsi" w:cstheme="minorBidi"/>
          <w:sz w:val="22"/>
          <w:szCs w:val="22"/>
          <w:lang w:eastAsia="en-US"/>
        </w:rPr>
      </w:pPr>
      <w:r w:rsidRPr="00240CE3">
        <w:rPr>
          <w:rFonts w:asciiTheme="minorHAnsi" w:eastAsiaTheme="minorHAnsi" w:hAnsiTheme="minorHAnsi" w:cstheme="minorBidi"/>
          <w:b/>
          <w:bCs/>
          <w:sz w:val="22"/>
          <w:szCs w:val="22"/>
          <w:lang w:eastAsia="en-US"/>
        </w:rPr>
        <w:t>Novel Event-Based Data:</w:t>
      </w:r>
      <w:r w:rsidRPr="00240CE3">
        <w:rPr>
          <w:rFonts w:asciiTheme="minorHAnsi" w:eastAsiaTheme="minorHAnsi" w:hAnsiTheme="minorHAnsi" w:cstheme="minorBidi"/>
          <w:sz w:val="22"/>
          <w:szCs w:val="22"/>
          <w:lang w:eastAsia="en-US"/>
        </w:rPr>
        <w:t xml:space="preserve"> To capture non-price-based signals, two novel data sources are integrated: * News Sentiment: This consists of pre-calculated sentiment scores for NVIDIA-related news, provided directly by the Alpha Vantage API (available from March 3, 2022, onward). This allows us to leverage expertly generated sentiment without requiring in-house NLP model inference. * Insider Trading: This dataset, also from Alpha Vantage, contains transaction-date-based records of share acquisitions or disposals by NVIDIA executives, providing a powerful indicator of internal confidence.</w:t>
      </w:r>
    </w:p>
    <w:p w14:paraId="01A3142E" w14:textId="5B5C4BAC" w:rsidR="00240CE3" w:rsidRDefault="00611918" w:rsidP="00611918">
      <w:pPr>
        <w:pStyle w:val="NormalWeb"/>
        <w:numPr>
          <w:ilvl w:val="1"/>
          <w:numId w:val="2"/>
        </w:numPr>
        <w:rPr>
          <w:rFonts w:asciiTheme="minorHAnsi" w:eastAsiaTheme="minorHAnsi" w:hAnsiTheme="minorHAnsi" w:cstheme="minorBidi"/>
          <w:b/>
          <w:lang w:val="en-PK" w:eastAsia="en-US"/>
        </w:rPr>
      </w:pPr>
      <w:r w:rsidRPr="00611918">
        <w:rPr>
          <w:rFonts w:asciiTheme="minorHAnsi" w:eastAsiaTheme="minorHAnsi" w:hAnsiTheme="minorHAnsi" w:cstheme="minorBidi"/>
          <w:b/>
          <w:lang w:val="en-PK" w:eastAsia="en-US"/>
        </w:rPr>
        <w:t>Exploratory Data Analysis</w:t>
      </w:r>
    </w:p>
    <w:p w14:paraId="5CE103A1" w14:textId="77777777" w:rsidR="00611918" w:rsidRPr="00611918" w:rsidRDefault="00611918" w:rsidP="00611918">
      <w:pPr>
        <w:pStyle w:val="NormalWeb"/>
        <w:ind w:left="1440"/>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Prior to preprocessing and model development, a comprehensive Exploratory Data Analysis (EDA) will be conducted to understand the dataset's characteristics and uncover underlying patterns that will inform the feature engineering process. The EDA plan is structured into three key analytical components:</w:t>
      </w:r>
    </w:p>
    <w:p w14:paraId="3F552376" w14:textId="4E37670E" w:rsidR="00611918" w:rsidRPr="00611918" w:rsidRDefault="00611918" w:rsidP="00611918">
      <w:pPr>
        <w:pStyle w:val="NormalWeb"/>
        <w:ind w:left="1440"/>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 xml:space="preserve">First, a </w:t>
      </w:r>
      <w:r w:rsidRPr="00611918">
        <w:rPr>
          <w:rFonts w:asciiTheme="minorHAnsi" w:eastAsiaTheme="minorHAnsi" w:hAnsiTheme="minorHAnsi" w:cstheme="minorBidi"/>
          <w:b/>
          <w:bCs/>
          <w:sz w:val="22"/>
          <w:szCs w:val="22"/>
          <w:lang w:eastAsia="en-US"/>
        </w:rPr>
        <w:t>Correlation Analysis</w:t>
      </w:r>
      <w:r w:rsidRPr="00611918">
        <w:rPr>
          <w:rFonts w:asciiTheme="minorHAnsi" w:eastAsiaTheme="minorHAnsi" w:hAnsiTheme="minorHAnsi" w:cstheme="minorBidi"/>
          <w:sz w:val="22"/>
          <w:szCs w:val="22"/>
          <w:lang w:eastAsia="en-US"/>
        </w:rPr>
        <w:t xml:space="preserve"> will be performed to quantify the relationships between our primary asset and its context. This includes visualizing the time-series of NVDA's hourly price and volume to identify core trends, followed by calculating the correlation between NVDA's hourly returns and those of its key competitors (AMD, INTC) and broader market indices (SPY). This analysis will reveal how closely NVDA's </w:t>
      </w:r>
      <w:r w:rsidRPr="00611918">
        <w:rPr>
          <w:rFonts w:asciiTheme="minorHAnsi" w:eastAsiaTheme="minorHAnsi" w:hAnsiTheme="minorHAnsi" w:cstheme="minorBidi"/>
          <w:sz w:val="22"/>
          <w:szCs w:val="22"/>
          <w:lang w:eastAsia="en-US"/>
        </w:rPr>
        <w:t>behaviour</w:t>
      </w:r>
      <w:r w:rsidRPr="00611918">
        <w:rPr>
          <w:rFonts w:asciiTheme="minorHAnsi" w:eastAsiaTheme="minorHAnsi" w:hAnsiTheme="minorHAnsi" w:cstheme="minorBidi"/>
          <w:sz w:val="22"/>
          <w:szCs w:val="22"/>
          <w:lang w:eastAsia="en-US"/>
        </w:rPr>
        <w:t xml:space="preserve"> is tied to its sector and the market at large.</w:t>
      </w:r>
    </w:p>
    <w:p w14:paraId="403E35E4" w14:textId="77777777" w:rsidR="00611918" w:rsidRPr="00611918" w:rsidRDefault="00611918" w:rsidP="00611918">
      <w:pPr>
        <w:pStyle w:val="NormalWeb"/>
        <w:ind w:left="1440"/>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 xml:space="preserve">Second, an </w:t>
      </w:r>
      <w:r w:rsidRPr="00611918">
        <w:rPr>
          <w:rFonts w:asciiTheme="minorHAnsi" w:eastAsiaTheme="minorHAnsi" w:hAnsiTheme="minorHAnsi" w:cstheme="minorBidi"/>
          <w:b/>
          <w:bCs/>
          <w:sz w:val="22"/>
          <w:szCs w:val="22"/>
          <w:lang w:eastAsia="en-US"/>
        </w:rPr>
        <w:t>Event-Based Analysis</w:t>
      </w:r>
      <w:r w:rsidRPr="00611918">
        <w:rPr>
          <w:rFonts w:asciiTheme="minorHAnsi" w:eastAsiaTheme="minorHAnsi" w:hAnsiTheme="minorHAnsi" w:cstheme="minorBidi"/>
          <w:sz w:val="22"/>
          <w:szCs w:val="22"/>
          <w:lang w:eastAsia="en-US"/>
        </w:rPr>
        <w:t xml:space="preserve"> will focus on the impact of discrete, significant events on intraday volatility. We will specifically investigate periods surrounding:</w:t>
      </w:r>
    </w:p>
    <w:p w14:paraId="2DA6455E" w14:textId="4072818F" w:rsidR="00611918" w:rsidRPr="00611918" w:rsidRDefault="00611918" w:rsidP="00611918">
      <w:pPr>
        <w:pStyle w:val="NormalWeb"/>
        <w:numPr>
          <w:ilvl w:val="0"/>
          <w:numId w:val="9"/>
        </w:numPr>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 xml:space="preserve">Stock Splits: Visualizing price and volume </w:t>
      </w:r>
      <w:r w:rsidRPr="00611918">
        <w:rPr>
          <w:rFonts w:asciiTheme="minorHAnsi" w:eastAsiaTheme="minorHAnsi" w:hAnsiTheme="minorHAnsi" w:cstheme="minorBidi"/>
          <w:sz w:val="22"/>
          <w:szCs w:val="22"/>
          <w:lang w:eastAsia="en-US"/>
        </w:rPr>
        <w:t>behaviour</w:t>
      </w:r>
      <w:r w:rsidRPr="00611918">
        <w:rPr>
          <w:rFonts w:asciiTheme="minorHAnsi" w:eastAsiaTheme="minorHAnsi" w:hAnsiTheme="minorHAnsi" w:cstheme="minorBidi"/>
          <w:sz w:val="22"/>
          <w:szCs w:val="22"/>
          <w:lang w:eastAsia="en-US"/>
        </w:rPr>
        <w:t xml:space="preserve"> before and after known stock split dates to analyze market reaction and changes in trading patterns.</w:t>
      </w:r>
    </w:p>
    <w:p w14:paraId="5EC0034F" w14:textId="77777777" w:rsidR="00611918" w:rsidRPr="00611918" w:rsidRDefault="00611918" w:rsidP="00611918">
      <w:pPr>
        <w:pStyle w:val="NormalWeb"/>
        <w:numPr>
          <w:ilvl w:val="0"/>
          <w:numId w:val="9"/>
        </w:numPr>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Insider Trading: Plotting significant insider buy or sell transactions against the price chart to identify potential predictive signals based on executive confidence.</w:t>
      </w:r>
    </w:p>
    <w:p w14:paraId="074BD794" w14:textId="6D5BE16D" w:rsidR="00611918" w:rsidRPr="00611918" w:rsidRDefault="00611918" w:rsidP="00611918">
      <w:pPr>
        <w:pStyle w:val="NormalWeb"/>
        <w:numPr>
          <w:ilvl w:val="0"/>
          <w:numId w:val="9"/>
        </w:numPr>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 xml:space="preserve">Earnings Announcements: </w:t>
      </w:r>
      <w:r w:rsidRPr="00611918">
        <w:rPr>
          <w:rFonts w:asciiTheme="minorHAnsi" w:eastAsiaTheme="minorHAnsi" w:hAnsiTheme="minorHAnsi" w:cstheme="minorBidi"/>
          <w:sz w:val="22"/>
          <w:szCs w:val="22"/>
          <w:lang w:eastAsia="en-US"/>
        </w:rPr>
        <w:t>Analy</w:t>
      </w:r>
      <w:r>
        <w:rPr>
          <w:rFonts w:asciiTheme="minorHAnsi" w:eastAsiaTheme="minorHAnsi" w:hAnsiTheme="minorHAnsi" w:cstheme="minorBidi"/>
          <w:sz w:val="22"/>
          <w:szCs w:val="22"/>
          <w:lang w:eastAsia="en-US"/>
        </w:rPr>
        <w:t>z</w:t>
      </w:r>
      <w:r w:rsidRPr="00611918">
        <w:rPr>
          <w:rFonts w:asciiTheme="minorHAnsi" w:eastAsiaTheme="minorHAnsi" w:hAnsiTheme="minorHAnsi" w:cstheme="minorBidi"/>
          <w:sz w:val="22"/>
          <w:szCs w:val="22"/>
          <w:lang w:eastAsia="en-US"/>
        </w:rPr>
        <w:t>ing</w:t>
      </w:r>
      <w:r w:rsidRPr="00611918">
        <w:rPr>
          <w:rFonts w:asciiTheme="minorHAnsi" w:eastAsiaTheme="minorHAnsi" w:hAnsiTheme="minorHAnsi" w:cstheme="minorBidi"/>
          <w:sz w:val="22"/>
          <w:szCs w:val="22"/>
          <w:lang w:eastAsia="en-US"/>
        </w:rPr>
        <w:t xml:space="preserve"> volatility and price drift in the hours leading up to and following quarterly earnings reports.</w:t>
      </w:r>
    </w:p>
    <w:p w14:paraId="0399EF22" w14:textId="77777777" w:rsidR="00611918" w:rsidRPr="00611918" w:rsidRDefault="00611918" w:rsidP="00611918">
      <w:pPr>
        <w:pStyle w:val="NormalWeb"/>
        <w:ind w:left="1440"/>
        <w:jc w:val="both"/>
        <w:rPr>
          <w:rFonts w:asciiTheme="minorHAnsi" w:eastAsiaTheme="minorHAnsi" w:hAnsiTheme="minorHAnsi" w:cstheme="minorBidi"/>
          <w:sz w:val="22"/>
          <w:szCs w:val="22"/>
          <w:lang w:eastAsia="en-US"/>
        </w:rPr>
      </w:pPr>
      <w:r w:rsidRPr="00611918">
        <w:rPr>
          <w:rFonts w:asciiTheme="minorHAnsi" w:eastAsiaTheme="minorHAnsi" w:hAnsiTheme="minorHAnsi" w:cstheme="minorBidi"/>
          <w:sz w:val="22"/>
          <w:szCs w:val="22"/>
          <w:lang w:eastAsia="en-US"/>
        </w:rPr>
        <w:t xml:space="preserve">Finally, a </w:t>
      </w:r>
      <w:r w:rsidRPr="00611918">
        <w:rPr>
          <w:rFonts w:asciiTheme="minorHAnsi" w:eastAsiaTheme="minorHAnsi" w:hAnsiTheme="minorHAnsi" w:cstheme="minorBidi"/>
          <w:b/>
          <w:bCs/>
          <w:sz w:val="22"/>
          <w:szCs w:val="22"/>
          <w:lang w:eastAsia="en-US"/>
        </w:rPr>
        <w:t>Macroeconomic Context Analysis</w:t>
      </w:r>
      <w:r w:rsidRPr="00611918">
        <w:rPr>
          <w:rFonts w:asciiTheme="minorHAnsi" w:eastAsiaTheme="minorHAnsi" w:hAnsiTheme="minorHAnsi" w:cstheme="minorBidi"/>
          <w:sz w:val="22"/>
          <w:szCs w:val="22"/>
          <w:lang w:eastAsia="en-US"/>
        </w:rPr>
        <w:t xml:space="preserve"> will examine the relationship between NVDA's daily price movements and the trends of our macroeconomic indicators (Gold, and Bitcoin). This will help in understanding the stock's sensitivity to broader economic sentiment and risk appetite. The insights gathered from this multi-faceted EDA will provide the empirical basis for our feature engineering process, guiding the selection and construction of predictive variables detailed in the following section.</w:t>
      </w:r>
    </w:p>
    <w:p w14:paraId="2A7AE588" w14:textId="77777777" w:rsidR="00611918" w:rsidRDefault="00611918" w:rsidP="00611918">
      <w:pPr>
        <w:pStyle w:val="NormalWeb"/>
        <w:ind w:left="1440"/>
        <w:rPr>
          <w:rFonts w:asciiTheme="minorHAnsi" w:eastAsiaTheme="minorHAnsi" w:hAnsiTheme="minorHAnsi" w:cstheme="minorBidi"/>
          <w:b/>
          <w:lang w:val="en-PK" w:eastAsia="en-US"/>
        </w:rPr>
      </w:pPr>
    </w:p>
    <w:p w14:paraId="79F0BFC6" w14:textId="77777777" w:rsidR="00B232D1" w:rsidRDefault="00B232D1" w:rsidP="00611918">
      <w:pPr>
        <w:pStyle w:val="NormalWeb"/>
        <w:ind w:left="1440"/>
        <w:rPr>
          <w:rFonts w:asciiTheme="minorHAnsi" w:eastAsiaTheme="minorHAnsi" w:hAnsiTheme="minorHAnsi" w:cstheme="minorBidi"/>
          <w:b/>
          <w:lang w:val="en-PK" w:eastAsia="en-US"/>
        </w:rPr>
      </w:pPr>
    </w:p>
    <w:p w14:paraId="080D80F3" w14:textId="7C6A9202" w:rsidR="00611918" w:rsidRDefault="00611918" w:rsidP="00611918">
      <w:pPr>
        <w:pStyle w:val="NormalWeb"/>
        <w:numPr>
          <w:ilvl w:val="1"/>
          <w:numId w:val="2"/>
        </w:numPr>
        <w:rPr>
          <w:rFonts w:asciiTheme="minorHAnsi" w:eastAsiaTheme="minorHAnsi" w:hAnsiTheme="minorHAnsi" w:cstheme="minorBidi"/>
          <w:b/>
          <w:lang w:val="en-PK" w:eastAsia="en-US"/>
        </w:rPr>
      </w:pPr>
      <w:r w:rsidRPr="00611918">
        <w:rPr>
          <w:rFonts w:asciiTheme="minorHAnsi" w:eastAsiaTheme="minorHAnsi" w:hAnsiTheme="minorHAnsi" w:cstheme="minorBidi"/>
          <w:b/>
          <w:lang w:val="en-PK" w:eastAsia="en-US"/>
        </w:rPr>
        <w:t>Data Preprocessing and Feature Engineering</w:t>
      </w:r>
    </w:p>
    <w:p w14:paraId="0595C93D" w14:textId="77777777" w:rsidR="009960E1" w:rsidRDefault="009960E1" w:rsidP="009960E1">
      <w:pPr>
        <w:pStyle w:val="NormalWeb"/>
        <w:spacing w:before="0" w:beforeAutospacing="0" w:after="0" w:afterAutospacing="0"/>
        <w:ind w:left="720"/>
        <w:jc w:val="both"/>
        <w:rPr>
          <w:rFonts w:asciiTheme="minorHAnsi" w:eastAsiaTheme="minorHAnsi" w:hAnsiTheme="minorHAnsi" w:cstheme="minorBidi"/>
          <w:sz w:val="22"/>
          <w:szCs w:val="22"/>
          <w:lang w:eastAsia="en-US"/>
        </w:rPr>
      </w:pPr>
      <w:r w:rsidRPr="009960E1">
        <w:rPr>
          <w:rFonts w:asciiTheme="minorHAnsi" w:eastAsiaTheme="minorHAnsi" w:hAnsiTheme="minorHAnsi" w:cstheme="minorBidi"/>
          <w:sz w:val="22"/>
          <w:szCs w:val="22"/>
          <w:lang w:eastAsia="en-US"/>
        </w:rPr>
        <w:t>The creation of a robust, synchronized, and feature-rich dataset is a critical phase of this research. Our preprocessing and feature engineering pipeline is designed to address the complexities of integrating multiple, heterogeneous time-series data sources.</w:t>
      </w:r>
    </w:p>
    <w:p w14:paraId="52245ABB" w14:textId="77777777" w:rsidR="009960E1" w:rsidRDefault="009960E1" w:rsidP="009960E1">
      <w:pPr>
        <w:pStyle w:val="NormalWeb"/>
        <w:spacing w:before="0" w:beforeAutospacing="0" w:after="0" w:afterAutospacing="0"/>
        <w:ind w:left="720"/>
        <w:jc w:val="both"/>
        <w:rPr>
          <w:rFonts w:asciiTheme="minorHAnsi" w:eastAsiaTheme="minorHAnsi" w:hAnsiTheme="minorHAnsi" w:cstheme="minorBidi"/>
          <w:sz w:val="22"/>
          <w:szCs w:val="22"/>
          <w:lang w:eastAsia="en-US"/>
        </w:rPr>
      </w:pPr>
    </w:p>
    <w:p w14:paraId="69111437" w14:textId="77777777" w:rsidR="009960E1" w:rsidRDefault="009960E1" w:rsidP="009960E1">
      <w:pPr>
        <w:pStyle w:val="NormalWeb"/>
        <w:numPr>
          <w:ilvl w:val="2"/>
          <w:numId w:val="2"/>
        </w:numPr>
        <w:spacing w:before="0" w:beforeAutospacing="0" w:after="0" w:afterAutospacing="0"/>
        <w:jc w:val="both"/>
        <w:rPr>
          <w:rFonts w:asciiTheme="minorHAnsi" w:eastAsiaTheme="minorHAnsi" w:hAnsiTheme="minorHAnsi" w:cstheme="minorBidi"/>
          <w:sz w:val="22"/>
          <w:szCs w:val="22"/>
          <w:lang w:eastAsia="en-US"/>
        </w:rPr>
      </w:pPr>
      <w:r w:rsidRPr="009960E1">
        <w:rPr>
          <w:rFonts w:asciiTheme="minorHAnsi" w:eastAsiaTheme="minorHAnsi" w:hAnsiTheme="minorHAnsi" w:cstheme="minorBidi"/>
          <w:b/>
          <w:bCs/>
          <w:sz w:val="22"/>
          <w:szCs w:val="22"/>
          <w:lang w:eastAsia="en-US"/>
        </w:rPr>
        <w:t>Time Zone and Temporal Alignment</w:t>
      </w:r>
      <w:r w:rsidRPr="009960E1">
        <w:rPr>
          <w:rFonts w:asciiTheme="minorHAnsi" w:eastAsiaTheme="minorHAnsi" w:hAnsiTheme="minorHAnsi" w:cstheme="minorBidi"/>
          <w:b/>
          <w:bCs/>
          <w:sz w:val="22"/>
          <w:szCs w:val="22"/>
          <w:lang w:eastAsia="en-US"/>
        </w:rPr>
        <w:t>:</w:t>
      </w:r>
      <w:r>
        <w:rPr>
          <w:rFonts w:asciiTheme="minorHAnsi" w:eastAsiaTheme="minorHAnsi" w:hAnsiTheme="minorHAnsi" w:cstheme="minorBidi"/>
          <w:sz w:val="22"/>
          <w:szCs w:val="22"/>
          <w:lang w:eastAsia="en-US"/>
        </w:rPr>
        <w:t xml:space="preserve"> </w:t>
      </w:r>
    </w:p>
    <w:p w14:paraId="598ECE97" w14:textId="31FA440A" w:rsidR="009960E1" w:rsidRDefault="009960E1" w:rsidP="009960E1">
      <w:pPr>
        <w:pStyle w:val="NormalWeb"/>
        <w:spacing w:before="0" w:beforeAutospacing="0" w:after="0" w:afterAutospacing="0"/>
        <w:ind w:left="1800"/>
        <w:jc w:val="both"/>
        <w:rPr>
          <w:rFonts w:asciiTheme="minorHAnsi" w:eastAsiaTheme="minorHAnsi" w:hAnsiTheme="minorHAnsi" w:cstheme="minorBidi"/>
          <w:sz w:val="22"/>
          <w:szCs w:val="22"/>
          <w:lang w:eastAsia="en-US"/>
        </w:rPr>
      </w:pPr>
      <w:r w:rsidRPr="009960E1">
        <w:rPr>
          <w:rFonts w:asciiTheme="minorHAnsi" w:eastAsiaTheme="minorHAnsi" w:hAnsiTheme="minorHAnsi" w:cstheme="minorBidi"/>
          <w:sz w:val="22"/>
          <w:szCs w:val="22"/>
          <w:lang w:eastAsia="en-US"/>
        </w:rPr>
        <w:t>A primary challenge is the alignment</w:t>
      </w:r>
      <w:r>
        <w:rPr>
          <w:rFonts w:asciiTheme="minorHAnsi" w:eastAsiaTheme="minorHAnsi" w:hAnsiTheme="minorHAnsi" w:cstheme="minorBidi"/>
          <w:sz w:val="22"/>
          <w:szCs w:val="22"/>
          <w:lang w:eastAsia="en-US"/>
        </w:rPr>
        <w:t xml:space="preserve"> </w:t>
      </w:r>
      <w:r w:rsidRPr="009960E1">
        <w:rPr>
          <w:rFonts w:asciiTheme="minorHAnsi" w:eastAsiaTheme="minorHAnsi" w:hAnsiTheme="minorHAnsi" w:cstheme="minorBidi"/>
          <w:sz w:val="22"/>
          <w:szCs w:val="22"/>
          <w:lang w:eastAsia="en-US"/>
        </w:rPr>
        <w:t xml:space="preserve">of data from different market hours and time zones. Our stock and ETF data, including extended hours (Pre-market, Market, and After-hours), is based on US Eastern Time (ET, UTC-4/UTC-5), while crypto data operates 24/7 in UTC. A rigorous process will be implemented to convert all timestamps to a single, standardized time zone (UTC). This process will also programmatically handle the complexities of </w:t>
      </w:r>
      <w:r w:rsidRPr="009960E1">
        <w:rPr>
          <w:rFonts w:asciiTheme="minorHAnsi" w:eastAsiaTheme="minorHAnsi" w:hAnsiTheme="minorHAnsi" w:cstheme="minorBidi"/>
          <w:sz w:val="22"/>
          <w:szCs w:val="22"/>
          <w:lang w:eastAsia="en-US"/>
        </w:rPr>
        <w:t>Daylight-Saving</w:t>
      </w:r>
      <w:r w:rsidRPr="009960E1">
        <w:rPr>
          <w:rFonts w:asciiTheme="minorHAnsi" w:eastAsiaTheme="minorHAnsi" w:hAnsiTheme="minorHAnsi" w:cstheme="minorBidi"/>
          <w:sz w:val="22"/>
          <w:szCs w:val="22"/>
          <w:lang w:eastAsia="en-US"/>
        </w:rPr>
        <w:t xml:space="preserve"> Time (DST) in the US to prevent temporal misalignment and data leakage.</w:t>
      </w:r>
    </w:p>
    <w:p w14:paraId="198AE5B5" w14:textId="77777777" w:rsidR="009960E1" w:rsidRDefault="009960E1" w:rsidP="009960E1">
      <w:pPr>
        <w:pStyle w:val="NormalWeb"/>
        <w:spacing w:before="0" w:beforeAutospacing="0" w:after="0" w:afterAutospacing="0"/>
        <w:ind w:left="1800"/>
        <w:jc w:val="both"/>
        <w:rPr>
          <w:rFonts w:asciiTheme="minorHAnsi" w:eastAsiaTheme="minorHAnsi" w:hAnsiTheme="minorHAnsi" w:cstheme="minorBidi"/>
          <w:sz w:val="22"/>
          <w:szCs w:val="22"/>
          <w:lang w:eastAsia="en-US"/>
        </w:rPr>
      </w:pPr>
    </w:p>
    <w:p w14:paraId="260E6EF7" w14:textId="7200E3BE" w:rsidR="009960E1" w:rsidRDefault="009960E1" w:rsidP="009960E1">
      <w:pPr>
        <w:pStyle w:val="NormalWeb"/>
        <w:numPr>
          <w:ilvl w:val="2"/>
          <w:numId w:val="2"/>
        </w:numPr>
        <w:spacing w:before="0" w:beforeAutospacing="0" w:after="0" w:afterAutospacing="0"/>
        <w:jc w:val="both"/>
        <w:rPr>
          <w:rFonts w:asciiTheme="minorHAnsi" w:eastAsiaTheme="minorHAnsi" w:hAnsiTheme="minorHAnsi" w:cstheme="minorBidi"/>
          <w:sz w:val="22"/>
          <w:szCs w:val="22"/>
          <w:lang w:eastAsia="en-US"/>
        </w:rPr>
      </w:pPr>
      <w:r w:rsidRPr="009960E1">
        <w:rPr>
          <w:rFonts w:asciiTheme="minorHAnsi" w:eastAsiaTheme="minorHAnsi" w:hAnsiTheme="minorHAnsi" w:cstheme="minorBidi"/>
          <w:b/>
          <w:bCs/>
          <w:sz w:val="22"/>
          <w:szCs w:val="22"/>
          <w:lang w:val="en-PK" w:eastAsia="en-US"/>
        </w:rPr>
        <w:t>Price and Volume Adjustments</w:t>
      </w:r>
      <w:r>
        <w:rPr>
          <w:rFonts w:asciiTheme="minorHAnsi" w:eastAsiaTheme="minorHAnsi" w:hAnsiTheme="minorHAnsi" w:cstheme="minorBidi"/>
          <w:sz w:val="22"/>
          <w:szCs w:val="22"/>
          <w:lang w:eastAsia="en-US"/>
        </w:rPr>
        <w:t>:</w:t>
      </w:r>
    </w:p>
    <w:p w14:paraId="70DBDA36" w14:textId="77777777" w:rsidR="009960E1" w:rsidRPr="009960E1" w:rsidRDefault="009960E1" w:rsidP="009960E1">
      <w:pPr>
        <w:pStyle w:val="NormalWeb"/>
        <w:spacing w:before="0" w:beforeAutospacing="0" w:after="0" w:afterAutospacing="0"/>
        <w:ind w:left="1800"/>
        <w:jc w:val="both"/>
        <w:rPr>
          <w:rFonts w:asciiTheme="minorHAnsi" w:eastAsiaTheme="minorHAnsi" w:hAnsiTheme="minorHAnsi" w:cstheme="minorBidi"/>
          <w:sz w:val="22"/>
          <w:szCs w:val="22"/>
          <w:lang w:eastAsia="en-US"/>
        </w:rPr>
      </w:pPr>
      <w:r w:rsidRPr="009960E1">
        <w:rPr>
          <w:rFonts w:asciiTheme="minorHAnsi" w:eastAsiaTheme="minorHAnsi" w:hAnsiTheme="minorHAnsi" w:cstheme="minorBidi"/>
          <w:sz w:val="22"/>
          <w:szCs w:val="22"/>
          <w:lang w:eastAsia="en-US"/>
        </w:rPr>
        <w:t>To ensure data consistency across the entire historical period, a stock split adjustment will be performed. Using the 10-for-1 split of NVDA in June 2024 as a key reference, all historical price and share data prior to split dates will be retrospectively adjusted to maintain a consistent scale, preventing model misinterpretation due to artificial price shifts.</w:t>
      </w:r>
    </w:p>
    <w:p w14:paraId="0FB5A832" w14:textId="77777777" w:rsidR="009960E1" w:rsidRDefault="009960E1" w:rsidP="009960E1">
      <w:pPr>
        <w:pStyle w:val="NormalWeb"/>
        <w:spacing w:before="0" w:beforeAutospacing="0" w:after="0" w:afterAutospacing="0"/>
        <w:ind w:left="1800"/>
        <w:jc w:val="both"/>
        <w:rPr>
          <w:rFonts w:asciiTheme="minorHAnsi" w:eastAsiaTheme="minorHAnsi" w:hAnsiTheme="minorHAnsi" w:cstheme="minorBidi"/>
          <w:sz w:val="22"/>
          <w:szCs w:val="22"/>
          <w:lang w:eastAsia="en-US"/>
        </w:rPr>
      </w:pPr>
    </w:p>
    <w:p w14:paraId="0508F9BD" w14:textId="64202E8E" w:rsidR="00D42BA0" w:rsidRDefault="009960E1" w:rsidP="00D42BA0">
      <w:pPr>
        <w:pStyle w:val="NormalWeb"/>
        <w:numPr>
          <w:ilvl w:val="2"/>
          <w:numId w:val="2"/>
        </w:numPr>
        <w:spacing w:before="0" w:beforeAutospacing="0" w:after="0" w:afterAutospacing="0"/>
        <w:jc w:val="both"/>
        <w:rPr>
          <w:rFonts w:asciiTheme="minorHAnsi" w:eastAsiaTheme="minorHAnsi" w:hAnsiTheme="minorHAnsi" w:cstheme="minorBidi"/>
          <w:sz w:val="22"/>
          <w:szCs w:val="22"/>
          <w:lang w:eastAsia="en-US"/>
        </w:rPr>
      </w:pPr>
      <w:r w:rsidRPr="009960E1">
        <w:rPr>
          <w:rFonts w:asciiTheme="minorHAnsi" w:eastAsiaTheme="minorHAnsi" w:hAnsiTheme="minorHAnsi" w:cstheme="minorBidi"/>
          <w:b/>
          <w:bCs/>
          <w:sz w:val="22"/>
          <w:szCs w:val="22"/>
          <w:lang w:val="en-PK" w:eastAsia="en-US"/>
        </w:rPr>
        <w:t>Feature Engineering</w:t>
      </w:r>
      <w:r>
        <w:rPr>
          <w:rFonts w:asciiTheme="minorHAnsi" w:eastAsiaTheme="minorHAnsi" w:hAnsiTheme="minorHAnsi" w:cstheme="minorBidi"/>
          <w:b/>
          <w:bCs/>
          <w:sz w:val="22"/>
          <w:szCs w:val="22"/>
          <w:lang w:val="en-PK" w:eastAsia="en-US"/>
        </w:rPr>
        <w:t>:</w:t>
      </w:r>
    </w:p>
    <w:p w14:paraId="773A9A5F" w14:textId="77777777" w:rsidR="00D42BA0" w:rsidRDefault="00D42BA0" w:rsidP="00D42BA0">
      <w:pPr>
        <w:pStyle w:val="NormalWeb"/>
        <w:numPr>
          <w:ilvl w:val="0"/>
          <w:numId w:val="13"/>
        </w:numPr>
        <w:spacing w:before="0" w:beforeAutospacing="0" w:after="0" w:afterAutospacing="0"/>
        <w:jc w:val="both"/>
        <w:rPr>
          <w:rFonts w:asciiTheme="minorHAnsi" w:eastAsiaTheme="minorHAnsi" w:hAnsiTheme="minorHAnsi" w:cstheme="minorBidi"/>
          <w:sz w:val="22"/>
          <w:szCs w:val="22"/>
          <w:lang w:eastAsia="en-US"/>
        </w:rPr>
      </w:pPr>
      <w:r w:rsidRPr="00D42BA0">
        <w:rPr>
          <w:rFonts w:asciiTheme="minorHAnsi" w:eastAsiaTheme="minorHAnsi" w:hAnsiTheme="minorHAnsi" w:cstheme="minorBidi"/>
          <w:b/>
          <w:bCs/>
          <w:sz w:val="22"/>
          <w:szCs w:val="22"/>
          <w:lang w:val="en-PK" w:eastAsia="en-US"/>
        </w:rPr>
        <w:t>Technical Indicators:</w:t>
      </w:r>
      <w:r w:rsidRPr="00D42BA0">
        <w:rPr>
          <w:rFonts w:asciiTheme="minorHAnsi" w:eastAsiaTheme="minorHAnsi" w:hAnsiTheme="minorHAnsi" w:cstheme="minorBidi"/>
          <w:sz w:val="22"/>
          <w:szCs w:val="22"/>
          <w:lang w:val="en-PK" w:eastAsia="en-US"/>
        </w:rPr>
        <w:t xml:space="preserve"> A comprehensive set of technical indicators (e.g., RSI, MACD) will be calculated for all relevant assets. Initial rows containing </w:t>
      </w:r>
      <w:r w:rsidRPr="00D42BA0">
        <w:rPr>
          <w:rFonts w:asciiTheme="minorHAnsi" w:eastAsiaTheme="minorHAnsi" w:hAnsiTheme="minorHAnsi" w:cstheme="minorBidi"/>
          <w:b/>
          <w:bCs/>
          <w:sz w:val="22"/>
          <w:szCs w:val="22"/>
          <w:lang w:val="en-PK" w:eastAsia="en-US"/>
        </w:rPr>
        <w:t>null values</w:t>
      </w:r>
      <w:r w:rsidRPr="00D42BA0">
        <w:rPr>
          <w:rFonts w:asciiTheme="minorHAnsi" w:eastAsiaTheme="minorHAnsi" w:hAnsiTheme="minorHAnsi" w:cstheme="minorBidi"/>
          <w:sz w:val="22"/>
          <w:szCs w:val="22"/>
          <w:lang w:val="en-PK" w:eastAsia="en-US"/>
        </w:rPr>
        <w:t xml:space="preserve"> (e.g., for a 20-period moving average, the first 19 rows will be null) will be handled by dropping the initial warm-up period to ensure the model only trains on fully valid data</w:t>
      </w:r>
      <w:r>
        <w:rPr>
          <w:rFonts w:asciiTheme="minorHAnsi" w:eastAsiaTheme="minorHAnsi" w:hAnsiTheme="minorHAnsi" w:cstheme="minorBidi"/>
          <w:sz w:val="22"/>
          <w:szCs w:val="22"/>
          <w:lang w:val="en-PK" w:eastAsia="en-US"/>
        </w:rPr>
        <w:t>.</w:t>
      </w:r>
    </w:p>
    <w:p w14:paraId="31D61461" w14:textId="5A68881D" w:rsidR="00D42BA0" w:rsidRPr="00D42BA0" w:rsidRDefault="00D42BA0" w:rsidP="00D42BA0">
      <w:pPr>
        <w:pStyle w:val="NormalWeb"/>
        <w:numPr>
          <w:ilvl w:val="0"/>
          <w:numId w:val="13"/>
        </w:numPr>
        <w:spacing w:before="0" w:beforeAutospacing="0" w:after="0" w:afterAutospacing="0"/>
        <w:jc w:val="both"/>
        <w:rPr>
          <w:rFonts w:asciiTheme="minorHAnsi" w:eastAsiaTheme="minorHAnsi" w:hAnsiTheme="minorHAnsi" w:cstheme="minorBidi"/>
          <w:sz w:val="22"/>
          <w:szCs w:val="22"/>
          <w:lang w:eastAsia="en-US"/>
        </w:rPr>
      </w:pPr>
      <w:r w:rsidRPr="00D42BA0">
        <w:rPr>
          <w:rFonts w:asciiTheme="minorHAnsi" w:eastAsiaTheme="minorHAnsi" w:hAnsiTheme="minorHAnsi" w:cstheme="minorBidi"/>
          <w:b/>
          <w:bCs/>
          <w:sz w:val="22"/>
          <w:szCs w:val="22"/>
          <w:lang w:val="en-PK" w:eastAsia="en-US"/>
        </w:rPr>
        <w:t>News Sentiment Features:</w:t>
      </w:r>
      <w:r w:rsidRPr="00D42BA0">
        <w:rPr>
          <w:rFonts w:asciiTheme="minorHAnsi" w:eastAsiaTheme="minorHAnsi" w:hAnsiTheme="minorHAnsi" w:cstheme="minorBidi"/>
          <w:sz w:val="22"/>
          <w:szCs w:val="22"/>
          <w:lang w:val="en-PK" w:eastAsia="en-US"/>
        </w:rPr>
        <w:t xml:space="preserve"> Sentiment scores from the Alpha Vantage API are provided per article. To align with our hourly timeframe, these scores will be </w:t>
      </w:r>
      <w:r w:rsidRPr="00D42BA0">
        <w:rPr>
          <w:rFonts w:asciiTheme="minorHAnsi" w:eastAsiaTheme="minorHAnsi" w:hAnsiTheme="minorHAnsi" w:cstheme="minorBidi"/>
          <w:b/>
          <w:bCs/>
          <w:sz w:val="22"/>
          <w:szCs w:val="22"/>
          <w:lang w:val="en-PK" w:eastAsia="en-US"/>
        </w:rPr>
        <w:t>aggregated by averaging all scores within each hour</w:t>
      </w:r>
      <w:r w:rsidRPr="00D42BA0">
        <w:rPr>
          <w:rFonts w:asciiTheme="minorHAnsi" w:eastAsiaTheme="minorHAnsi" w:hAnsiTheme="minorHAnsi" w:cstheme="minorBidi"/>
          <w:sz w:val="22"/>
          <w:szCs w:val="22"/>
          <w:lang w:val="en-PK" w:eastAsia="en-US"/>
        </w:rPr>
        <w:t>. For hours with no news, the sentiment score will be imputed with a neutral value of 0.</w:t>
      </w:r>
    </w:p>
    <w:p w14:paraId="72E19E94" w14:textId="541C8D66" w:rsidR="00D42BA0" w:rsidRPr="00D42BA0" w:rsidRDefault="00D42BA0" w:rsidP="00D42BA0">
      <w:pPr>
        <w:pStyle w:val="NormalWeb"/>
        <w:numPr>
          <w:ilvl w:val="0"/>
          <w:numId w:val="13"/>
        </w:numPr>
        <w:spacing w:before="0" w:beforeAutospacing="0" w:after="0" w:afterAutospacing="0"/>
        <w:jc w:val="both"/>
        <w:rPr>
          <w:rFonts w:asciiTheme="minorHAnsi" w:eastAsiaTheme="minorHAnsi" w:hAnsiTheme="minorHAnsi" w:cstheme="minorBidi"/>
          <w:sz w:val="22"/>
          <w:szCs w:val="22"/>
          <w:lang w:val="en-PK" w:eastAsia="en-US"/>
        </w:rPr>
      </w:pPr>
      <w:r w:rsidRPr="00D42BA0">
        <w:rPr>
          <w:rFonts w:asciiTheme="minorHAnsi" w:eastAsiaTheme="minorHAnsi" w:hAnsiTheme="minorHAnsi" w:cstheme="minorBidi"/>
          <w:b/>
          <w:bCs/>
          <w:sz w:val="22"/>
          <w:szCs w:val="22"/>
          <w:lang w:val="en-PK" w:eastAsia="en-US"/>
        </w:rPr>
        <w:t>Insider Trading Features:</w:t>
      </w:r>
      <w:r w:rsidRPr="00D42BA0">
        <w:rPr>
          <w:rFonts w:asciiTheme="minorHAnsi" w:eastAsiaTheme="minorHAnsi" w:hAnsiTheme="minorHAnsi" w:cstheme="minorBidi"/>
          <w:sz w:val="22"/>
          <w:szCs w:val="22"/>
          <w:lang w:val="en-PK" w:eastAsia="en-US"/>
        </w:rPr>
        <w:t xml:space="preserve"> To reflect the real-world information delay, the timestamp for each insider transaction will be </w:t>
      </w:r>
      <w:r w:rsidRPr="00D42BA0">
        <w:rPr>
          <w:rFonts w:asciiTheme="minorHAnsi" w:eastAsiaTheme="minorHAnsi" w:hAnsiTheme="minorHAnsi" w:cstheme="minorBidi"/>
          <w:b/>
          <w:bCs/>
          <w:sz w:val="22"/>
          <w:szCs w:val="22"/>
          <w:lang w:val="en-PK" w:eastAsia="en-US"/>
        </w:rPr>
        <w:t>shifted forward by three business days</w:t>
      </w:r>
      <w:r w:rsidRPr="00D42BA0">
        <w:rPr>
          <w:rFonts w:asciiTheme="minorHAnsi" w:eastAsiaTheme="minorHAnsi" w:hAnsiTheme="minorHAnsi" w:cstheme="minorBidi"/>
          <w:sz w:val="22"/>
          <w:szCs w:val="22"/>
          <w:lang w:val="en-PK" w:eastAsia="en-US"/>
        </w:rPr>
        <w:t xml:space="preserve"> to model the SEC Form 4 reporting lag. This signal will then be </w:t>
      </w:r>
      <w:r w:rsidRPr="00D42BA0">
        <w:rPr>
          <w:rFonts w:asciiTheme="minorHAnsi" w:eastAsiaTheme="minorHAnsi" w:hAnsiTheme="minorHAnsi" w:cstheme="minorBidi"/>
          <w:b/>
          <w:bCs/>
          <w:sz w:val="22"/>
          <w:szCs w:val="22"/>
          <w:lang w:val="en-PK" w:eastAsia="en-US"/>
        </w:rPr>
        <w:t>forward filled</w:t>
      </w:r>
      <w:r w:rsidRPr="00D42BA0">
        <w:rPr>
          <w:rFonts w:asciiTheme="minorHAnsi" w:eastAsiaTheme="minorHAnsi" w:hAnsiTheme="minorHAnsi" w:cstheme="minorBidi"/>
          <w:b/>
          <w:bCs/>
          <w:sz w:val="22"/>
          <w:szCs w:val="22"/>
          <w:lang w:val="en-PK" w:eastAsia="en-US"/>
        </w:rPr>
        <w:t xml:space="preserve"> across all hours of the reporting day</w:t>
      </w:r>
      <w:r w:rsidRPr="00D42BA0">
        <w:rPr>
          <w:rFonts w:asciiTheme="minorHAnsi" w:eastAsiaTheme="minorHAnsi" w:hAnsiTheme="minorHAnsi" w:cstheme="minorBidi"/>
          <w:sz w:val="22"/>
          <w:szCs w:val="22"/>
          <w:lang w:val="en-PK" w:eastAsia="en-US"/>
        </w:rPr>
        <w:t xml:space="preserve"> to represent the moment the information becomes publicly available.</w:t>
      </w:r>
    </w:p>
    <w:p w14:paraId="43CDB3FD" w14:textId="5FF6B6FB" w:rsidR="00611918" w:rsidRDefault="00611918" w:rsidP="00611918">
      <w:pPr>
        <w:pStyle w:val="NormalWeb"/>
        <w:numPr>
          <w:ilvl w:val="1"/>
          <w:numId w:val="2"/>
        </w:numPr>
        <w:rPr>
          <w:rFonts w:asciiTheme="minorHAnsi" w:eastAsiaTheme="minorHAnsi" w:hAnsiTheme="minorHAnsi" w:cstheme="minorBidi"/>
          <w:b/>
          <w:lang w:val="en-PK" w:eastAsia="en-US"/>
        </w:rPr>
      </w:pPr>
      <w:r w:rsidRPr="00611918">
        <w:rPr>
          <w:rFonts w:asciiTheme="minorHAnsi" w:eastAsiaTheme="minorHAnsi" w:hAnsiTheme="minorHAnsi" w:cstheme="minorBidi"/>
          <w:b/>
          <w:lang w:val="en-PK" w:eastAsia="en-US"/>
        </w:rPr>
        <w:t>Model Selection and Architecture</w:t>
      </w:r>
    </w:p>
    <w:p w14:paraId="511C6ABB" w14:textId="77777777" w:rsidR="003B4DCD" w:rsidRDefault="003B4DCD" w:rsidP="003B4DCD">
      <w:pPr>
        <w:pStyle w:val="NormalWeb"/>
        <w:spacing w:before="240" w:beforeAutospacing="0" w:after="240" w:afterAutospacing="0"/>
        <w:ind w:left="720"/>
        <w:jc w:val="both"/>
        <w:rPr>
          <w:rFonts w:asciiTheme="minorHAnsi" w:eastAsiaTheme="minorHAnsi" w:hAnsiTheme="minorHAnsi" w:cstheme="minorBidi"/>
          <w:sz w:val="22"/>
          <w:szCs w:val="22"/>
          <w:lang w:val="en-PK" w:eastAsia="en-US"/>
        </w:rPr>
      </w:pPr>
      <w:r w:rsidRPr="003B4DCD">
        <w:rPr>
          <w:rFonts w:asciiTheme="minorHAnsi" w:eastAsiaTheme="minorHAnsi" w:hAnsiTheme="minorHAnsi" w:cstheme="minorBidi"/>
          <w:sz w:val="22"/>
          <w:szCs w:val="22"/>
          <w:lang w:val="en-PK" w:eastAsia="en-US"/>
        </w:rPr>
        <w:t>To thoroughly evaluate the predictability of NVDA's hourly price movements, this research will employ a comparative approach utilizing four distinct models, each representing a different level of complexity and analytical strength.</w:t>
      </w:r>
    </w:p>
    <w:p w14:paraId="065C6C2F" w14:textId="32B95A6B" w:rsidR="003B4DCD" w:rsidRPr="003B4DCD" w:rsidRDefault="003B4DCD" w:rsidP="003B4DCD">
      <w:pPr>
        <w:pStyle w:val="NormalWeb"/>
        <w:numPr>
          <w:ilvl w:val="0"/>
          <w:numId w:val="16"/>
        </w:numPr>
        <w:spacing w:after="240"/>
        <w:jc w:val="both"/>
        <w:rPr>
          <w:rFonts w:asciiTheme="minorHAnsi" w:eastAsiaTheme="minorHAnsi" w:hAnsiTheme="minorHAnsi" w:cstheme="minorBidi"/>
          <w:sz w:val="22"/>
          <w:szCs w:val="22"/>
          <w:lang w:val="en-PK" w:eastAsia="en-US"/>
        </w:rPr>
      </w:pPr>
      <w:r w:rsidRPr="003B4DCD">
        <w:rPr>
          <w:rFonts w:asciiTheme="minorHAnsi" w:eastAsiaTheme="minorHAnsi" w:hAnsiTheme="minorHAnsi" w:cstheme="minorBidi"/>
          <w:b/>
          <w:bCs/>
          <w:sz w:val="22"/>
          <w:szCs w:val="22"/>
          <w:lang w:val="en-PK" w:eastAsia="en-US"/>
        </w:rPr>
        <w:t>Baseline Model (Gaussian Naive Bayes):</w:t>
      </w:r>
      <w:r w:rsidRPr="003B4DCD">
        <w:rPr>
          <w:rFonts w:asciiTheme="minorHAnsi" w:eastAsiaTheme="minorHAnsi" w:hAnsiTheme="minorHAnsi" w:cstheme="minorBidi"/>
          <w:sz w:val="22"/>
          <w:szCs w:val="22"/>
          <w:lang w:val="en-PK" w:eastAsia="en-US"/>
        </w:rPr>
        <w:t xml:space="preserve"> A Gaussian Naive Bayes model will be implemented as a simple, probabilistic baseline. It is chosen for its high training speed </w:t>
      </w:r>
      <w:r w:rsidRPr="003B4DCD">
        <w:rPr>
          <w:rFonts w:asciiTheme="minorHAnsi" w:eastAsiaTheme="minorHAnsi" w:hAnsiTheme="minorHAnsi" w:cstheme="minorBidi"/>
          <w:sz w:val="22"/>
          <w:szCs w:val="22"/>
          <w:lang w:val="en-PK" w:eastAsia="en-US"/>
        </w:rPr>
        <w:lastRenderedPageBreak/>
        <w:t xml:space="preserve">and its effectiveness in establishing a solid performance benchmark, particularly with </w:t>
      </w:r>
      <w:r w:rsidRPr="003B4DCD">
        <w:rPr>
          <w:rFonts w:asciiTheme="minorHAnsi" w:eastAsiaTheme="minorHAnsi" w:hAnsiTheme="minorHAnsi" w:cstheme="minorBidi"/>
          <w:sz w:val="22"/>
          <w:szCs w:val="22"/>
          <w:lang w:val="en-PK" w:eastAsia="en-US"/>
        </w:rPr>
        <w:t>many</w:t>
      </w:r>
      <w:r w:rsidRPr="003B4DCD">
        <w:rPr>
          <w:rFonts w:asciiTheme="minorHAnsi" w:eastAsiaTheme="minorHAnsi" w:hAnsiTheme="minorHAnsi" w:cstheme="minorBidi"/>
          <w:sz w:val="22"/>
          <w:szCs w:val="22"/>
          <w:lang w:val="en-PK" w:eastAsia="en-US"/>
        </w:rPr>
        <w:t xml:space="preserve"> features.</w:t>
      </w:r>
    </w:p>
    <w:p w14:paraId="22AEEC77" w14:textId="77777777" w:rsidR="003B4DCD" w:rsidRPr="003B4DCD" w:rsidRDefault="003B4DCD" w:rsidP="003B4DCD">
      <w:pPr>
        <w:pStyle w:val="NormalWeb"/>
        <w:numPr>
          <w:ilvl w:val="0"/>
          <w:numId w:val="16"/>
        </w:numPr>
        <w:spacing w:before="240" w:after="240"/>
        <w:jc w:val="both"/>
        <w:rPr>
          <w:rFonts w:asciiTheme="minorHAnsi" w:eastAsiaTheme="minorHAnsi" w:hAnsiTheme="minorHAnsi" w:cstheme="minorBidi"/>
          <w:sz w:val="22"/>
          <w:szCs w:val="22"/>
          <w:lang w:val="en-PK" w:eastAsia="en-US"/>
        </w:rPr>
      </w:pPr>
      <w:r w:rsidRPr="003B4DCD">
        <w:rPr>
          <w:rFonts w:asciiTheme="minorHAnsi" w:eastAsiaTheme="minorHAnsi" w:hAnsiTheme="minorHAnsi" w:cstheme="minorBidi"/>
          <w:b/>
          <w:bCs/>
          <w:sz w:val="22"/>
          <w:szCs w:val="22"/>
          <w:lang w:val="en-PK" w:eastAsia="en-US"/>
        </w:rPr>
        <w:t>Ensemble Model - Bagging (Random Forest):</w:t>
      </w:r>
      <w:r w:rsidRPr="003B4DCD">
        <w:rPr>
          <w:rFonts w:asciiTheme="minorHAnsi" w:eastAsiaTheme="minorHAnsi" w:hAnsiTheme="minorHAnsi" w:cstheme="minorBidi"/>
          <w:sz w:val="22"/>
          <w:szCs w:val="22"/>
          <w:lang w:val="en-PK" w:eastAsia="en-US"/>
        </w:rPr>
        <w:t xml:space="preserve"> A Random Forest classifier will be utilized for its robustness and ability to capture complex, non-linear interactions. As a bagging method, it builds multiple decision trees in parallel and averages their predictions to reduce variance.</w:t>
      </w:r>
    </w:p>
    <w:p w14:paraId="2BB25D36" w14:textId="77777777" w:rsidR="003B4DCD" w:rsidRPr="003B4DCD" w:rsidRDefault="003B4DCD" w:rsidP="003B4DCD">
      <w:pPr>
        <w:pStyle w:val="NormalWeb"/>
        <w:numPr>
          <w:ilvl w:val="0"/>
          <w:numId w:val="16"/>
        </w:numPr>
        <w:spacing w:before="240" w:after="240"/>
        <w:jc w:val="both"/>
        <w:rPr>
          <w:rFonts w:asciiTheme="minorHAnsi" w:eastAsiaTheme="minorHAnsi" w:hAnsiTheme="minorHAnsi" w:cstheme="minorBidi"/>
          <w:sz w:val="22"/>
          <w:szCs w:val="22"/>
          <w:lang w:val="en-PK" w:eastAsia="en-US"/>
        </w:rPr>
      </w:pPr>
      <w:r w:rsidRPr="003B4DCD">
        <w:rPr>
          <w:rFonts w:asciiTheme="minorHAnsi" w:eastAsiaTheme="minorHAnsi" w:hAnsiTheme="minorHAnsi" w:cstheme="minorBidi"/>
          <w:b/>
          <w:bCs/>
          <w:sz w:val="22"/>
          <w:szCs w:val="22"/>
          <w:lang w:val="en-PK" w:eastAsia="en-US"/>
        </w:rPr>
        <w:t>Ensemble Model - Boosting (LightGBM):</w:t>
      </w:r>
      <w:r w:rsidRPr="003B4DCD">
        <w:rPr>
          <w:rFonts w:asciiTheme="minorHAnsi" w:eastAsiaTheme="minorHAnsi" w:hAnsiTheme="minorHAnsi" w:cstheme="minorBidi"/>
          <w:sz w:val="22"/>
          <w:szCs w:val="22"/>
          <w:lang w:val="en-PK" w:eastAsia="en-US"/>
        </w:rPr>
        <w:t xml:space="preserve"> To further explore ensemble techniques, a Light Gradient Boosting Machine (LightGBM) model will be implemented. LightGBM is a gradient boosting framework known for its high efficiency and performance. As a boosting algorithm, it builds decision trees sequentially, with each new tree attempting to correct the errors of the previous ones. Its inclusion allows for a direct comparison between bagging (Random Forest) and boosting (LightGBM) techniques.</w:t>
      </w:r>
    </w:p>
    <w:p w14:paraId="3F2DB905" w14:textId="6EA5A667" w:rsidR="003B4DCD" w:rsidRPr="003B4DCD" w:rsidRDefault="003B4DCD" w:rsidP="003B4DCD">
      <w:pPr>
        <w:pStyle w:val="NormalWeb"/>
        <w:numPr>
          <w:ilvl w:val="0"/>
          <w:numId w:val="16"/>
        </w:numPr>
        <w:spacing w:before="240"/>
        <w:jc w:val="both"/>
        <w:rPr>
          <w:rFonts w:asciiTheme="minorHAnsi" w:eastAsiaTheme="minorHAnsi" w:hAnsiTheme="minorHAnsi" w:cstheme="minorBidi"/>
          <w:sz w:val="22"/>
          <w:szCs w:val="22"/>
          <w:lang w:val="en-PK" w:eastAsia="en-US"/>
        </w:rPr>
      </w:pPr>
      <w:r w:rsidRPr="003B4DCD">
        <w:rPr>
          <w:rFonts w:asciiTheme="minorHAnsi" w:eastAsiaTheme="minorHAnsi" w:hAnsiTheme="minorHAnsi" w:cstheme="minorBidi"/>
          <w:b/>
          <w:bCs/>
          <w:sz w:val="22"/>
          <w:szCs w:val="22"/>
          <w:lang w:val="en-PK" w:eastAsia="en-US"/>
        </w:rPr>
        <w:t>Advanced Time-Series Model (LSTM Network):</w:t>
      </w:r>
      <w:r w:rsidRPr="003B4DCD">
        <w:rPr>
          <w:rFonts w:asciiTheme="minorHAnsi" w:eastAsiaTheme="minorHAnsi" w:hAnsiTheme="minorHAnsi" w:cstheme="minorBidi"/>
          <w:sz w:val="22"/>
          <w:szCs w:val="22"/>
          <w:lang w:val="en-PK" w:eastAsia="en-US"/>
        </w:rPr>
        <w:t xml:space="preserve"> The primary deep learning model for this study will be a Long Short-Term Memory (LSTM) network. LSTMs are specifically designed to learn long-term temporal dependencies in sequence data, making them exceptionally well-suited for financial time-series forecasting. We will also explore a hybrid CNN-LSTM architecture to leverage the CNN layer's strength in automated feature extraction.</w:t>
      </w:r>
    </w:p>
    <w:p w14:paraId="4CD299EB" w14:textId="3FBFAAAF" w:rsidR="00611918" w:rsidRDefault="00611918" w:rsidP="00611918">
      <w:pPr>
        <w:pStyle w:val="NormalWeb"/>
        <w:numPr>
          <w:ilvl w:val="1"/>
          <w:numId w:val="2"/>
        </w:numPr>
        <w:rPr>
          <w:rFonts w:asciiTheme="minorHAnsi" w:eastAsiaTheme="minorHAnsi" w:hAnsiTheme="minorHAnsi" w:cstheme="minorBidi"/>
          <w:b/>
          <w:lang w:val="en-PK" w:eastAsia="en-US"/>
        </w:rPr>
      </w:pPr>
      <w:r w:rsidRPr="00611918">
        <w:rPr>
          <w:rFonts w:asciiTheme="minorHAnsi" w:eastAsiaTheme="minorHAnsi" w:hAnsiTheme="minorHAnsi" w:cstheme="minorBidi"/>
          <w:b/>
          <w:lang w:val="en-PK" w:eastAsia="en-US"/>
        </w:rPr>
        <w:t>Experimental Design and Evaluation</w:t>
      </w:r>
    </w:p>
    <w:p w14:paraId="28A092FC" w14:textId="77777777" w:rsidR="00E97E97" w:rsidRPr="00E97E97" w:rsidRDefault="00E97E97" w:rsidP="00E97E97">
      <w:pPr>
        <w:pStyle w:val="NormalWeb"/>
        <w:spacing w:before="240" w:beforeAutospacing="0" w:after="240" w:afterAutospacing="0"/>
        <w:ind w:left="720"/>
        <w:jc w:val="both"/>
        <w:rPr>
          <w:rFonts w:asciiTheme="minorHAnsi" w:eastAsiaTheme="minorHAnsi" w:hAnsiTheme="minorHAnsi" w:cstheme="minorBidi"/>
          <w:sz w:val="22"/>
          <w:szCs w:val="22"/>
          <w:lang w:val="en-PK" w:eastAsia="en-US"/>
        </w:rPr>
      </w:pPr>
      <w:r w:rsidRPr="00E97E97">
        <w:rPr>
          <w:rFonts w:asciiTheme="minorHAnsi" w:eastAsiaTheme="minorHAnsi" w:hAnsiTheme="minorHAnsi" w:cstheme="minorBidi"/>
          <w:sz w:val="22"/>
          <w:szCs w:val="22"/>
          <w:lang w:val="en-PK" w:eastAsia="en-US"/>
        </w:rPr>
        <w:t>The evaluation will be conducted through a structured modular comparative study designed to answer our primary research questions regarding the predictive value of different data sources.</w:t>
      </w:r>
    </w:p>
    <w:p w14:paraId="5F7AC044" w14:textId="77777777" w:rsidR="003B4DCD" w:rsidRDefault="003B4DCD" w:rsidP="003B4DCD">
      <w:pPr>
        <w:pStyle w:val="NormalWeb"/>
        <w:numPr>
          <w:ilvl w:val="2"/>
          <w:numId w:val="2"/>
        </w:numPr>
        <w:rPr>
          <w:rFonts w:asciiTheme="minorHAnsi" w:eastAsiaTheme="minorHAnsi" w:hAnsiTheme="minorHAnsi" w:cstheme="minorBidi"/>
          <w:b/>
          <w:sz w:val="22"/>
          <w:szCs w:val="22"/>
          <w:lang w:val="en-PK" w:eastAsia="en-US"/>
        </w:rPr>
      </w:pPr>
      <w:r w:rsidRPr="003B4DCD">
        <w:rPr>
          <w:rFonts w:asciiTheme="minorHAnsi" w:eastAsiaTheme="minorHAnsi" w:hAnsiTheme="minorHAnsi" w:cstheme="minorBidi"/>
          <w:b/>
          <w:sz w:val="22"/>
          <w:szCs w:val="22"/>
          <w:lang w:val="en-PK" w:eastAsia="en-US"/>
        </w:rPr>
        <w:t>Experimental Setup</w:t>
      </w:r>
    </w:p>
    <w:p w14:paraId="7B299CF9" w14:textId="77777777" w:rsidR="00E97E97" w:rsidRDefault="00E97E97" w:rsidP="00E97E97">
      <w:pPr>
        <w:pStyle w:val="NormalWeb"/>
        <w:spacing w:before="240" w:beforeAutospacing="0" w:after="240" w:afterAutospacing="0"/>
        <w:ind w:left="1080"/>
        <w:rPr>
          <w:rFonts w:asciiTheme="minorHAnsi" w:eastAsiaTheme="minorHAnsi" w:hAnsiTheme="minorHAnsi" w:cstheme="minorBidi"/>
          <w:sz w:val="22"/>
          <w:szCs w:val="22"/>
          <w:lang w:val="en-PK" w:eastAsia="en-US"/>
        </w:rPr>
      </w:pPr>
      <w:r w:rsidRPr="00E97E97">
        <w:rPr>
          <w:rFonts w:asciiTheme="minorHAnsi" w:eastAsiaTheme="minorHAnsi" w:hAnsiTheme="minorHAnsi" w:cstheme="minorBidi"/>
          <w:sz w:val="22"/>
          <w:szCs w:val="22"/>
          <w:lang w:val="en-PK" w:eastAsia="en-US"/>
        </w:rPr>
        <w:t>The primary experiment is a modular analysis focused on isolating the impact of individual feature categories. The following models will be trained and evaluated using the best-performing architecture (e.g., LSTM/CNN-LSTM):</w:t>
      </w:r>
    </w:p>
    <w:p w14:paraId="09FF37E6" w14:textId="77777777" w:rsidR="00E97E97" w:rsidRDefault="00E97E97" w:rsidP="00E97E97">
      <w:pPr>
        <w:pStyle w:val="ListParagraph"/>
        <w:numPr>
          <w:ilvl w:val="0"/>
          <w:numId w:val="30"/>
        </w:numPr>
      </w:pPr>
      <w:r w:rsidRPr="00E97E97">
        <w:t>A Baseline Model trained using only historical Price Data</w:t>
      </w:r>
      <w:r>
        <w:t>.</w:t>
      </w:r>
    </w:p>
    <w:p w14:paraId="5FC5175E" w14:textId="77777777" w:rsidR="00E97E97" w:rsidRDefault="00E97E97" w:rsidP="00E97E97">
      <w:pPr>
        <w:pStyle w:val="ListParagraph"/>
        <w:numPr>
          <w:ilvl w:val="0"/>
          <w:numId w:val="30"/>
        </w:numPr>
      </w:pPr>
      <w:r w:rsidRPr="00E97E97">
        <w:t>Four independent Modular Models, each combining the baseline with only one additional data category:</w:t>
      </w:r>
    </w:p>
    <w:p w14:paraId="1895AAFD" w14:textId="77777777" w:rsidR="00E97E97" w:rsidRDefault="00E97E97" w:rsidP="00E97E97">
      <w:pPr>
        <w:pStyle w:val="ListParagraph"/>
        <w:numPr>
          <w:ilvl w:val="0"/>
          <w:numId w:val="31"/>
        </w:numPr>
      </w:pPr>
      <w:r w:rsidRPr="00E97E97">
        <w:t>Model A: Baseline + Technical Indicators</w:t>
      </w:r>
    </w:p>
    <w:p w14:paraId="2611DEDF" w14:textId="77777777" w:rsidR="00E97E97" w:rsidRDefault="00E97E97" w:rsidP="00E97E97">
      <w:pPr>
        <w:pStyle w:val="ListParagraph"/>
        <w:numPr>
          <w:ilvl w:val="0"/>
          <w:numId w:val="31"/>
        </w:numPr>
      </w:pPr>
      <w:r w:rsidRPr="00E97E97">
        <w:t>Model B: Baseline + Market Context (Indices &amp; Competitors)</w:t>
      </w:r>
    </w:p>
    <w:p w14:paraId="552FB654" w14:textId="77777777" w:rsidR="00E97E97" w:rsidRDefault="00E97E97" w:rsidP="00E97E97">
      <w:pPr>
        <w:pStyle w:val="ListParagraph"/>
        <w:numPr>
          <w:ilvl w:val="0"/>
          <w:numId w:val="31"/>
        </w:numPr>
      </w:pPr>
      <w:r w:rsidRPr="00E97E97">
        <w:t>Model C: Baseline + News Sentiment</w:t>
      </w:r>
    </w:p>
    <w:p w14:paraId="2B8C8BF6" w14:textId="7BAA73F7" w:rsidR="00E97E97" w:rsidRPr="00E97E97" w:rsidRDefault="00E97E97" w:rsidP="00E97E97">
      <w:pPr>
        <w:pStyle w:val="ListParagraph"/>
        <w:numPr>
          <w:ilvl w:val="0"/>
          <w:numId w:val="31"/>
        </w:numPr>
      </w:pPr>
      <w:r w:rsidRPr="00E97E97">
        <w:t>Model D: Baseline + Insider Trading Data</w:t>
      </w:r>
    </w:p>
    <w:p w14:paraId="6EAC952D" w14:textId="49E235C2" w:rsidR="00E97E97" w:rsidRPr="00E97E97" w:rsidRDefault="00E97E97" w:rsidP="00FF5636">
      <w:pPr>
        <w:pStyle w:val="NormalWeb"/>
        <w:spacing w:before="240" w:beforeAutospacing="0" w:after="240" w:afterAutospacing="0"/>
        <w:ind w:left="720"/>
        <w:rPr>
          <w:rFonts w:asciiTheme="minorHAnsi" w:eastAsiaTheme="minorHAnsi" w:hAnsiTheme="minorHAnsi" w:cstheme="minorBidi"/>
          <w:sz w:val="22"/>
          <w:szCs w:val="22"/>
          <w:lang w:val="en-PK" w:eastAsia="en-US"/>
        </w:rPr>
      </w:pPr>
      <w:r w:rsidRPr="00E97E97">
        <w:rPr>
          <w:rFonts w:asciiTheme="minorHAnsi" w:eastAsiaTheme="minorHAnsi" w:hAnsiTheme="minorHAnsi" w:cstheme="minorBidi"/>
          <w:sz w:val="22"/>
          <w:szCs w:val="22"/>
          <w:lang w:val="en-PK" w:eastAsia="en-US"/>
        </w:rPr>
        <w:t>By comparing the performance of the modular models (A, B, C, D) against the Baseline, we can directly quantify the independent contribution of each data source.</w:t>
      </w:r>
    </w:p>
    <w:p w14:paraId="3DFE0A19" w14:textId="64479AAE" w:rsidR="003B4DCD" w:rsidRDefault="003B4DCD" w:rsidP="003B4DCD">
      <w:pPr>
        <w:pStyle w:val="NormalWeb"/>
        <w:numPr>
          <w:ilvl w:val="2"/>
          <w:numId w:val="2"/>
        </w:numPr>
        <w:rPr>
          <w:rFonts w:asciiTheme="minorHAnsi" w:eastAsiaTheme="minorHAnsi" w:hAnsiTheme="minorHAnsi" w:cstheme="minorBidi"/>
          <w:b/>
          <w:sz w:val="22"/>
          <w:szCs w:val="22"/>
          <w:lang w:val="en-PK" w:eastAsia="en-US"/>
        </w:rPr>
      </w:pPr>
      <w:r w:rsidRPr="003B4DCD">
        <w:rPr>
          <w:rFonts w:asciiTheme="minorHAnsi" w:eastAsiaTheme="minorHAnsi" w:hAnsiTheme="minorHAnsi" w:cstheme="minorBidi"/>
          <w:b/>
          <w:sz w:val="22"/>
          <w:szCs w:val="22"/>
          <w:lang w:val="en-PK" w:eastAsia="en-US"/>
        </w:rPr>
        <w:t>Evaluation Metrics</w:t>
      </w:r>
    </w:p>
    <w:p w14:paraId="007A94FA" w14:textId="4E5F9B5E" w:rsidR="003B4DCD" w:rsidRPr="003B4DCD" w:rsidRDefault="003B4DCD" w:rsidP="00FF5636">
      <w:pPr>
        <w:pStyle w:val="NormalWeb"/>
        <w:ind w:left="1080"/>
        <w:jc w:val="both"/>
        <w:rPr>
          <w:rFonts w:asciiTheme="minorHAnsi" w:eastAsiaTheme="minorHAnsi" w:hAnsiTheme="minorHAnsi" w:cstheme="minorBidi"/>
          <w:sz w:val="22"/>
          <w:szCs w:val="22"/>
          <w:lang w:eastAsia="en-US"/>
        </w:rPr>
      </w:pPr>
      <w:r w:rsidRPr="003B4DCD">
        <w:rPr>
          <w:rFonts w:asciiTheme="minorHAnsi" w:eastAsiaTheme="minorHAnsi" w:hAnsiTheme="minorHAnsi" w:cstheme="minorBidi"/>
          <w:sz w:val="22"/>
          <w:szCs w:val="22"/>
          <w:lang w:val="en-PK" w:eastAsia="en-US"/>
        </w:rPr>
        <w:t>As this is a binary classification task ("Up" or "Down"), model performance will be evaluated using four standard metrics:</w:t>
      </w:r>
      <w:r w:rsidR="00FF5636">
        <w:rPr>
          <w:rFonts w:asciiTheme="minorHAnsi" w:eastAsiaTheme="minorHAnsi" w:hAnsiTheme="minorHAnsi" w:cstheme="minorBidi"/>
          <w:sz w:val="22"/>
          <w:szCs w:val="22"/>
          <w:lang w:val="en-PK" w:eastAsia="en-US"/>
        </w:rPr>
        <w:t xml:space="preserve"> </w:t>
      </w:r>
      <w:r w:rsidR="00FF5636" w:rsidRPr="00FF5636">
        <w:rPr>
          <w:rFonts w:asciiTheme="minorHAnsi" w:eastAsiaTheme="minorHAnsi" w:hAnsiTheme="minorHAnsi" w:cstheme="minorBidi"/>
          <w:sz w:val="22"/>
          <w:szCs w:val="22"/>
          <w:lang w:eastAsia="en-US"/>
        </w:rPr>
        <w:t>Accuracy, Precision, Recall, and F1-Score.</w:t>
      </w:r>
    </w:p>
    <w:p w14:paraId="3605CFD4" w14:textId="1553EFB8" w:rsidR="003B4DCD" w:rsidRDefault="003B4DCD" w:rsidP="003B4DCD">
      <w:pPr>
        <w:pStyle w:val="NormalWeb"/>
        <w:numPr>
          <w:ilvl w:val="2"/>
          <w:numId w:val="2"/>
        </w:numPr>
        <w:rPr>
          <w:rFonts w:asciiTheme="minorHAnsi" w:eastAsiaTheme="minorHAnsi" w:hAnsiTheme="minorHAnsi" w:cstheme="minorBidi"/>
          <w:b/>
          <w:sz w:val="22"/>
          <w:szCs w:val="22"/>
          <w:lang w:val="en-PK" w:eastAsia="en-US"/>
        </w:rPr>
      </w:pPr>
      <w:r w:rsidRPr="003B4DCD">
        <w:rPr>
          <w:rFonts w:asciiTheme="minorHAnsi" w:eastAsiaTheme="minorHAnsi" w:hAnsiTheme="minorHAnsi" w:cstheme="minorBidi"/>
          <w:b/>
          <w:sz w:val="22"/>
          <w:szCs w:val="22"/>
          <w:lang w:val="en-PK" w:eastAsia="en-US"/>
        </w:rPr>
        <w:t>Post-Hoc Analysis</w:t>
      </w:r>
    </w:p>
    <w:p w14:paraId="5EBAEBED" w14:textId="33A27F25" w:rsidR="00F14F97" w:rsidRDefault="00FF5636" w:rsidP="00C53602">
      <w:pPr>
        <w:pStyle w:val="NormalWeb"/>
        <w:spacing w:before="240" w:beforeAutospacing="0" w:after="240" w:afterAutospacing="0"/>
        <w:ind w:left="1080"/>
        <w:rPr>
          <w:rFonts w:asciiTheme="minorHAnsi" w:eastAsiaTheme="minorHAnsi" w:hAnsiTheme="minorHAnsi" w:cstheme="minorBidi"/>
          <w:sz w:val="22"/>
          <w:szCs w:val="22"/>
          <w:lang w:val="en-PK" w:eastAsia="en-US"/>
        </w:rPr>
      </w:pPr>
      <w:r w:rsidRPr="00FF5636">
        <w:rPr>
          <w:rFonts w:asciiTheme="minorHAnsi" w:eastAsiaTheme="minorHAnsi" w:hAnsiTheme="minorHAnsi" w:cstheme="minorBidi"/>
          <w:sz w:val="22"/>
          <w:szCs w:val="22"/>
          <w:lang w:val="en-PK" w:eastAsia="en-US"/>
        </w:rPr>
        <w:t xml:space="preserve">To gain insights beyond simple performance scores, two post-hoc analyses will be performed. First, an </w:t>
      </w:r>
      <w:r w:rsidRPr="00FF5636">
        <w:rPr>
          <w:rFonts w:asciiTheme="minorHAnsi" w:eastAsiaTheme="minorHAnsi" w:hAnsiTheme="minorHAnsi" w:cstheme="minorBidi"/>
          <w:b/>
          <w:bCs/>
          <w:sz w:val="22"/>
          <w:szCs w:val="22"/>
          <w:lang w:val="en-PK" w:eastAsia="en-US"/>
        </w:rPr>
        <w:t>Error Analysis</w:t>
      </w:r>
      <w:r w:rsidRPr="00FF5636">
        <w:rPr>
          <w:rFonts w:asciiTheme="minorHAnsi" w:eastAsiaTheme="minorHAnsi" w:hAnsiTheme="minorHAnsi" w:cstheme="minorBidi"/>
          <w:sz w:val="22"/>
          <w:szCs w:val="22"/>
          <w:lang w:val="en-PK" w:eastAsia="en-US"/>
        </w:rPr>
        <w:t xml:space="preserve"> will be conducted to identify if prediction errors are correlated with specific market conditions (e.g., high volatility). Furthermore, a </w:t>
      </w:r>
      <w:r w:rsidRPr="00FF5636">
        <w:rPr>
          <w:rFonts w:asciiTheme="minorHAnsi" w:eastAsiaTheme="minorHAnsi" w:hAnsiTheme="minorHAnsi" w:cstheme="minorBidi"/>
          <w:b/>
          <w:bCs/>
          <w:sz w:val="22"/>
          <w:szCs w:val="22"/>
          <w:lang w:val="en-PK" w:eastAsia="en-US"/>
        </w:rPr>
        <w:lastRenderedPageBreak/>
        <w:t>Feature Importance Analysis</w:t>
      </w:r>
      <w:r w:rsidRPr="00FF5636">
        <w:rPr>
          <w:rFonts w:asciiTheme="minorHAnsi" w:eastAsiaTheme="minorHAnsi" w:hAnsiTheme="minorHAnsi" w:cstheme="minorBidi"/>
          <w:sz w:val="22"/>
          <w:szCs w:val="22"/>
          <w:lang w:val="en-PK" w:eastAsia="en-US"/>
        </w:rPr>
        <w:t xml:space="preserve"> will be conducted using </w:t>
      </w:r>
      <w:r w:rsidRPr="00FF5636">
        <w:rPr>
          <w:rFonts w:asciiTheme="minorHAnsi" w:eastAsiaTheme="minorHAnsi" w:hAnsiTheme="minorHAnsi" w:cstheme="minorBidi"/>
          <w:b/>
          <w:bCs/>
          <w:sz w:val="22"/>
          <w:szCs w:val="22"/>
          <w:lang w:val="en-PK" w:eastAsia="en-US"/>
        </w:rPr>
        <w:t>Permutation Importance</w:t>
      </w:r>
      <w:r>
        <w:rPr>
          <w:rFonts w:asciiTheme="minorHAnsi" w:eastAsiaTheme="minorHAnsi" w:hAnsiTheme="minorHAnsi" w:cstheme="minorBidi"/>
          <w:sz w:val="22"/>
          <w:szCs w:val="22"/>
          <w:lang w:val="en-PK" w:eastAsia="en-US"/>
        </w:rPr>
        <w:t>.</w:t>
      </w:r>
      <w:r w:rsidRPr="00FF5636">
        <w:rPr>
          <w:rFonts w:asciiTheme="minorHAnsi" w:eastAsiaTheme="minorHAnsi" w:hAnsiTheme="minorHAnsi" w:cstheme="minorBidi"/>
          <w:sz w:val="22"/>
          <w:szCs w:val="22"/>
          <w:lang w:val="en-PK" w:eastAsia="en-US"/>
        </w:rPr>
        <w:t xml:space="preserve"> This model-agnostic technique involves randomly shuffling the values of a single feature and measuring the corresponding decrease in model performance. The larger the performance drop, the more important the feature is considered. This will be applied to our best-performing model to reveal which features are the most influential drivers of its predictions.</w:t>
      </w:r>
    </w:p>
    <w:p w14:paraId="71DA788F" w14:textId="77777777" w:rsidR="00B232D1" w:rsidRPr="00F14F97" w:rsidRDefault="00B232D1" w:rsidP="00C53602">
      <w:pPr>
        <w:pStyle w:val="NormalWeb"/>
        <w:spacing w:before="240" w:beforeAutospacing="0" w:after="240" w:afterAutospacing="0"/>
        <w:ind w:left="1080"/>
        <w:rPr>
          <w:rFonts w:asciiTheme="minorHAnsi" w:eastAsiaTheme="minorHAnsi" w:hAnsiTheme="minorHAnsi" w:cstheme="minorBidi"/>
          <w:sz w:val="22"/>
          <w:szCs w:val="22"/>
          <w:lang w:val="en-PK" w:eastAsia="en-US"/>
        </w:rPr>
      </w:pPr>
    </w:p>
    <w:p w14:paraId="0B68A01A" w14:textId="77777777" w:rsidR="0079275A" w:rsidRDefault="000055CA" w:rsidP="0079275A">
      <w:pPr>
        <w:pStyle w:val="ListParagraph"/>
        <w:numPr>
          <w:ilvl w:val="0"/>
          <w:numId w:val="2"/>
        </w:numPr>
        <w:jc w:val="both"/>
        <w:rPr>
          <w:b/>
          <w:sz w:val="28"/>
          <w:szCs w:val="28"/>
        </w:rPr>
      </w:pPr>
      <w:r>
        <w:rPr>
          <w:b/>
          <w:sz w:val="28"/>
          <w:szCs w:val="28"/>
        </w:rPr>
        <w:t>Project Timeline and Milestones</w:t>
      </w:r>
    </w:p>
    <w:p w14:paraId="60385580" w14:textId="29E32E01" w:rsidR="0079275A" w:rsidRDefault="0079275A" w:rsidP="0079275A">
      <w:pPr>
        <w:pStyle w:val="ListParagraph"/>
        <w:jc w:val="both"/>
      </w:pPr>
      <w:r w:rsidRPr="0079275A">
        <w:t>The project will be executed across three distinct phases, with deliverables aligned to the specified course deadlines.</w:t>
      </w:r>
    </w:p>
    <w:p w14:paraId="6D231A96" w14:textId="77777777" w:rsidR="00C53602" w:rsidRDefault="00C53602" w:rsidP="0079275A">
      <w:pPr>
        <w:pStyle w:val="ListParagraph"/>
        <w:jc w:val="both"/>
      </w:pPr>
    </w:p>
    <w:p w14:paraId="2F47CD60" w14:textId="70DCC008" w:rsidR="0079275A" w:rsidRDefault="0079275A" w:rsidP="0079275A">
      <w:pPr>
        <w:ind w:firstLine="720"/>
        <w:jc w:val="both"/>
        <w:rPr>
          <w:b/>
          <w:sz w:val="24"/>
          <w:szCs w:val="24"/>
        </w:rPr>
      </w:pPr>
      <w:r w:rsidRPr="0079275A">
        <w:rPr>
          <w:b/>
          <w:sz w:val="24"/>
          <w:szCs w:val="24"/>
        </w:rPr>
        <w:t xml:space="preserve">Phase 1: </w:t>
      </w:r>
      <w:r w:rsidRPr="0079275A">
        <w:rPr>
          <w:b/>
          <w:sz w:val="24"/>
          <w:szCs w:val="24"/>
        </w:rPr>
        <w:t>Research Proposal</w:t>
      </w:r>
    </w:p>
    <w:p w14:paraId="181B1723" w14:textId="6574EB69" w:rsidR="0079275A" w:rsidRDefault="0079275A" w:rsidP="0079275A">
      <w:pPr>
        <w:ind w:left="720"/>
        <w:jc w:val="both"/>
        <w:rPr>
          <w:lang w:val="en-PK"/>
        </w:rPr>
      </w:pPr>
      <w:r w:rsidRPr="0079275A">
        <w:rPr>
          <w:lang w:val="en-PK"/>
        </w:rPr>
        <w:t>This initial phase involves the finalization of this comprehensive research proposal. Key tasks include defining the problem statement, conducting a literature review, detailing the full methodology (including dataset, EDA, preprocessing, and model selection), and outlining the experimental plan.</w:t>
      </w:r>
    </w:p>
    <w:p w14:paraId="3B52C123" w14:textId="77777777" w:rsidR="00C53602" w:rsidRPr="0079275A" w:rsidRDefault="00C53602" w:rsidP="0079275A">
      <w:pPr>
        <w:ind w:left="720"/>
        <w:jc w:val="both"/>
        <w:rPr>
          <w:lang w:val="en-PK"/>
        </w:rPr>
      </w:pPr>
    </w:p>
    <w:p w14:paraId="7F796EB9" w14:textId="03495ABF" w:rsidR="0079275A" w:rsidRDefault="0079275A" w:rsidP="0079275A">
      <w:pPr>
        <w:ind w:firstLine="720"/>
        <w:jc w:val="both"/>
        <w:rPr>
          <w:b/>
          <w:sz w:val="24"/>
          <w:szCs w:val="24"/>
        </w:rPr>
      </w:pPr>
      <w:r w:rsidRPr="0079275A">
        <w:rPr>
          <w:b/>
          <w:sz w:val="24"/>
          <w:szCs w:val="24"/>
        </w:rPr>
        <w:t xml:space="preserve">Phase 2: Implementation &amp; Baseline </w:t>
      </w:r>
      <w:r w:rsidRPr="0079275A">
        <w:rPr>
          <w:b/>
          <w:sz w:val="24"/>
          <w:szCs w:val="24"/>
        </w:rPr>
        <w:t>Modelling</w:t>
      </w:r>
    </w:p>
    <w:p w14:paraId="16970BB3" w14:textId="77777777" w:rsidR="0079275A" w:rsidRPr="0079275A" w:rsidRDefault="0079275A" w:rsidP="0079275A">
      <w:pPr>
        <w:spacing w:after="160" w:line="259" w:lineRule="auto"/>
        <w:ind w:left="720"/>
        <w:jc w:val="both"/>
        <w:rPr>
          <w:lang w:val="en-PK"/>
        </w:rPr>
      </w:pPr>
      <w:r w:rsidRPr="0079275A">
        <w:rPr>
          <w:lang w:val="en-PK"/>
        </w:rPr>
        <w:t>This phase focuses on the foundational technical work. Key tasks include:</w:t>
      </w:r>
    </w:p>
    <w:p w14:paraId="2F976ABE" w14:textId="77777777" w:rsidR="0079275A" w:rsidRDefault="0079275A" w:rsidP="00C53602">
      <w:pPr>
        <w:numPr>
          <w:ilvl w:val="1"/>
          <w:numId w:val="32"/>
        </w:numPr>
        <w:jc w:val="both"/>
        <w:rPr>
          <w:lang w:val="en-PK"/>
        </w:rPr>
      </w:pPr>
      <w:r w:rsidRPr="0079275A">
        <w:rPr>
          <w:lang w:val="en-PK"/>
        </w:rPr>
        <w:t>Acquiring, cleaning, and merging all specified datasets.</w:t>
      </w:r>
    </w:p>
    <w:p w14:paraId="4C5B48EC" w14:textId="565FADB2" w:rsidR="0079275A" w:rsidRPr="0079275A" w:rsidRDefault="0079275A" w:rsidP="00C53602">
      <w:pPr>
        <w:numPr>
          <w:ilvl w:val="1"/>
          <w:numId w:val="32"/>
        </w:numPr>
        <w:spacing w:after="160"/>
        <w:jc w:val="both"/>
        <w:rPr>
          <w:lang w:val="en-PK"/>
        </w:rPr>
      </w:pPr>
      <w:r w:rsidRPr="0079275A">
        <w:rPr>
          <w:lang w:val="en-PK"/>
        </w:rPr>
        <w:t>Performing the complete Exploratory Data Analysis (EDA).</w:t>
      </w:r>
    </w:p>
    <w:p w14:paraId="650959CD" w14:textId="77777777" w:rsidR="0079275A" w:rsidRPr="0079275A" w:rsidRDefault="0079275A" w:rsidP="00C53602">
      <w:pPr>
        <w:numPr>
          <w:ilvl w:val="1"/>
          <w:numId w:val="32"/>
        </w:numPr>
        <w:spacing w:after="160"/>
        <w:jc w:val="both"/>
        <w:rPr>
          <w:lang w:val="en-PK"/>
        </w:rPr>
      </w:pPr>
      <w:r w:rsidRPr="0079275A">
        <w:rPr>
          <w:lang w:val="en-PK"/>
        </w:rPr>
        <w:t>Implementing the data preprocessing and feature engineering pipeline.</w:t>
      </w:r>
    </w:p>
    <w:p w14:paraId="6C29D8E5" w14:textId="6471FCD9" w:rsidR="0079275A" w:rsidRDefault="0079275A" w:rsidP="00C53602">
      <w:pPr>
        <w:numPr>
          <w:ilvl w:val="1"/>
          <w:numId w:val="32"/>
        </w:numPr>
        <w:jc w:val="both"/>
        <w:rPr>
          <w:lang w:val="en-PK"/>
        </w:rPr>
      </w:pPr>
      <w:r w:rsidRPr="0079275A">
        <w:rPr>
          <w:lang w:val="en-PK"/>
        </w:rPr>
        <w:t>Training and evaluating the baseline and ensemble models (Gaussian Naive Bayes, Random Forest, LightGBM) to establish benchmark performance.</w:t>
      </w:r>
    </w:p>
    <w:p w14:paraId="4A56EA4B" w14:textId="77777777" w:rsidR="00C53602" w:rsidRPr="0079275A" w:rsidRDefault="00C53602" w:rsidP="00C53602">
      <w:pPr>
        <w:ind w:left="1440"/>
        <w:jc w:val="both"/>
        <w:rPr>
          <w:lang w:val="en-PK"/>
        </w:rPr>
      </w:pPr>
    </w:p>
    <w:p w14:paraId="2871B64D" w14:textId="1C72C86C" w:rsidR="0079275A" w:rsidRDefault="0079275A" w:rsidP="0079275A">
      <w:pPr>
        <w:ind w:firstLine="720"/>
        <w:jc w:val="both"/>
        <w:rPr>
          <w:b/>
          <w:sz w:val="24"/>
          <w:szCs w:val="24"/>
        </w:rPr>
      </w:pPr>
      <w:r w:rsidRPr="0079275A">
        <w:rPr>
          <w:b/>
          <w:sz w:val="24"/>
          <w:szCs w:val="24"/>
        </w:rPr>
        <w:t xml:space="preserve">Phase 3: Advanced </w:t>
      </w:r>
      <w:r w:rsidRPr="0079275A">
        <w:rPr>
          <w:b/>
          <w:sz w:val="24"/>
          <w:szCs w:val="24"/>
        </w:rPr>
        <w:t>Modelling</w:t>
      </w:r>
      <w:r w:rsidRPr="0079275A">
        <w:rPr>
          <w:b/>
          <w:sz w:val="24"/>
          <w:szCs w:val="24"/>
        </w:rPr>
        <w:t>, Analysis, and Deployment</w:t>
      </w:r>
    </w:p>
    <w:p w14:paraId="2976CB59" w14:textId="4C7EB1CA" w:rsidR="0079275A" w:rsidRPr="0079275A" w:rsidRDefault="0079275A" w:rsidP="0079275A">
      <w:pPr>
        <w:spacing w:after="160" w:line="259" w:lineRule="auto"/>
        <w:ind w:left="720"/>
        <w:jc w:val="both"/>
        <w:rPr>
          <w:lang w:val="en-PK"/>
        </w:rPr>
      </w:pPr>
      <w:r w:rsidRPr="0079275A">
        <w:rPr>
          <w:lang w:val="en-PK"/>
        </w:rPr>
        <w:t xml:space="preserve">The final phase focuses on advanced </w:t>
      </w:r>
      <w:r w:rsidRPr="0079275A">
        <w:rPr>
          <w:lang w:val="en-PK"/>
        </w:rPr>
        <w:t>modelling</w:t>
      </w:r>
      <w:r w:rsidRPr="0079275A">
        <w:rPr>
          <w:lang w:val="en-PK"/>
        </w:rPr>
        <w:t>, in-depth analysis, and final delivery. Key tasks include:</w:t>
      </w:r>
    </w:p>
    <w:p w14:paraId="4D63E85A" w14:textId="77777777" w:rsidR="0079275A" w:rsidRPr="0079275A" w:rsidRDefault="0079275A" w:rsidP="00C53602">
      <w:pPr>
        <w:numPr>
          <w:ilvl w:val="1"/>
          <w:numId w:val="33"/>
        </w:numPr>
        <w:spacing w:after="160" w:line="259" w:lineRule="auto"/>
        <w:jc w:val="both"/>
        <w:rPr>
          <w:lang w:val="en-PK"/>
        </w:rPr>
      </w:pPr>
      <w:r w:rsidRPr="0079275A">
        <w:rPr>
          <w:lang w:val="en-PK"/>
        </w:rPr>
        <w:t>Implementing, training, and tuning the primary LSTM/CNN-LSTM model.</w:t>
      </w:r>
    </w:p>
    <w:p w14:paraId="0CD5A86E" w14:textId="77777777" w:rsidR="0079275A" w:rsidRPr="0079275A" w:rsidRDefault="0079275A" w:rsidP="00C53602">
      <w:pPr>
        <w:numPr>
          <w:ilvl w:val="1"/>
          <w:numId w:val="33"/>
        </w:numPr>
        <w:spacing w:after="160" w:line="259" w:lineRule="auto"/>
        <w:jc w:val="both"/>
        <w:rPr>
          <w:lang w:val="en-PK"/>
        </w:rPr>
      </w:pPr>
      <w:r w:rsidRPr="0079275A">
        <w:rPr>
          <w:lang w:val="en-PK"/>
        </w:rPr>
        <w:t>Conducting all final comparative experiments and ablation studies.</w:t>
      </w:r>
    </w:p>
    <w:p w14:paraId="7BAB2E5E" w14:textId="055E59CE" w:rsidR="0079275A" w:rsidRPr="0079275A" w:rsidRDefault="0079275A" w:rsidP="00C53602">
      <w:pPr>
        <w:numPr>
          <w:ilvl w:val="1"/>
          <w:numId w:val="33"/>
        </w:numPr>
        <w:spacing w:after="160" w:line="259" w:lineRule="auto"/>
        <w:jc w:val="both"/>
        <w:rPr>
          <w:lang w:val="en-PK"/>
        </w:rPr>
      </w:pPr>
      <w:r w:rsidRPr="0079275A">
        <w:rPr>
          <w:lang w:val="en-PK"/>
        </w:rPr>
        <w:t xml:space="preserve">Performing post-hoc analyses (Error Analysis, </w:t>
      </w:r>
      <w:r w:rsidR="007A1786">
        <w:rPr>
          <w:lang w:val="en-PK"/>
        </w:rPr>
        <w:t>Permutation Importance</w:t>
      </w:r>
      <w:r w:rsidRPr="0079275A">
        <w:rPr>
          <w:lang w:val="en-PK"/>
        </w:rPr>
        <w:t>).</w:t>
      </w:r>
    </w:p>
    <w:p w14:paraId="711EC501" w14:textId="77777777" w:rsidR="0079275A" w:rsidRPr="0079275A" w:rsidRDefault="0079275A" w:rsidP="00C53602">
      <w:pPr>
        <w:numPr>
          <w:ilvl w:val="1"/>
          <w:numId w:val="33"/>
        </w:numPr>
        <w:spacing w:after="160" w:line="259" w:lineRule="auto"/>
        <w:jc w:val="both"/>
        <w:rPr>
          <w:lang w:val="en-PK"/>
        </w:rPr>
      </w:pPr>
      <w:r w:rsidRPr="0079275A">
        <w:rPr>
          <w:lang w:val="en-PK"/>
        </w:rPr>
        <w:t>Developing a simple deployment artifact (e.g., a predictive script or basic web interface) to demonstrate the model's functionality on new data.</w:t>
      </w:r>
    </w:p>
    <w:p w14:paraId="4478B71E" w14:textId="77777777" w:rsidR="0079275A" w:rsidRDefault="0079275A" w:rsidP="00C53602">
      <w:pPr>
        <w:numPr>
          <w:ilvl w:val="1"/>
          <w:numId w:val="33"/>
        </w:numPr>
        <w:jc w:val="both"/>
        <w:rPr>
          <w:lang w:val="en-PK"/>
        </w:rPr>
      </w:pPr>
      <w:r w:rsidRPr="0079275A">
        <w:rPr>
          <w:lang w:val="en-PK"/>
        </w:rPr>
        <w:t>Compiling the final report and presentation.</w:t>
      </w:r>
    </w:p>
    <w:p w14:paraId="4928A200" w14:textId="77777777" w:rsidR="00B232D1" w:rsidRDefault="00B232D1" w:rsidP="00B232D1">
      <w:pPr>
        <w:ind w:left="1800"/>
        <w:jc w:val="both"/>
        <w:rPr>
          <w:lang w:val="en-PK"/>
        </w:rPr>
      </w:pPr>
    </w:p>
    <w:p w14:paraId="44B539E2" w14:textId="77777777" w:rsidR="0079275A" w:rsidRDefault="0079275A" w:rsidP="0079275A">
      <w:pPr>
        <w:jc w:val="both"/>
        <w:rPr>
          <w:lang w:val="en-PK"/>
        </w:rPr>
      </w:pPr>
    </w:p>
    <w:p w14:paraId="5C4C9676" w14:textId="5438C4B9" w:rsidR="0079275A" w:rsidRPr="0079275A" w:rsidRDefault="0079275A" w:rsidP="0079275A">
      <w:pPr>
        <w:pStyle w:val="NormalWeb"/>
        <w:numPr>
          <w:ilvl w:val="0"/>
          <w:numId w:val="2"/>
        </w:numPr>
        <w:spacing w:before="240" w:beforeAutospacing="0" w:after="240" w:afterAutospacing="0"/>
        <w:rPr>
          <w:rFonts w:asciiTheme="minorHAnsi" w:eastAsiaTheme="minorHAnsi" w:hAnsiTheme="minorHAnsi" w:cstheme="minorBidi"/>
          <w:b/>
          <w:sz w:val="28"/>
          <w:szCs w:val="28"/>
          <w:lang w:val="en-PK" w:eastAsia="en-US"/>
        </w:rPr>
      </w:pPr>
      <w:r w:rsidRPr="0079275A">
        <w:rPr>
          <w:rFonts w:asciiTheme="minorHAnsi" w:eastAsiaTheme="minorHAnsi" w:hAnsiTheme="minorHAnsi" w:cstheme="minorBidi"/>
          <w:b/>
          <w:sz w:val="28"/>
          <w:szCs w:val="28"/>
          <w:lang w:val="en-PK" w:eastAsia="en-US"/>
        </w:rPr>
        <w:t xml:space="preserve">Expected </w:t>
      </w:r>
      <w:r w:rsidRPr="0079275A">
        <w:rPr>
          <w:rFonts w:asciiTheme="minorHAnsi" w:eastAsiaTheme="minorHAnsi" w:hAnsiTheme="minorHAnsi" w:cstheme="minorBidi"/>
          <w:b/>
          <w:sz w:val="28"/>
          <w:szCs w:val="28"/>
          <w:lang w:val="en-PK" w:eastAsia="en-US"/>
        </w:rPr>
        <w:t>Results</w:t>
      </w:r>
      <w:r w:rsidRPr="0079275A">
        <w:rPr>
          <w:rFonts w:asciiTheme="minorHAnsi" w:eastAsiaTheme="minorHAnsi" w:hAnsiTheme="minorHAnsi" w:cstheme="minorBidi"/>
          <w:b/>
          <w:sz w:val="28"/>
          <w:szCs w:val="28"/>
          <w:lang w:val="en-PK" w:eastAsia="en-US"/>
        </w:rPr>
        <w:t xml:space="preserve"> &amp; Impact </w:t>
      </w:r>
    </w:p>
    <w:p w14:paraId="30551712" w14:textId="77777777" w:rsidR="00C53602" w:rsidRPr="00C53602" w:rsidRDefault="00C53602" w:rsidP="00C53602">
      <w:pPr>
        <w:pStyle w:val="NormalWeb"/>
        <w:spacing w:before="240" w:beforeAutospacing="0" w:after="240" w:afterAutospacing="0"/>
        <w:ind w:left="720"/>
        <w:rPr>
          <w:rFonts w:asciiTheme="minorHAnsi" w:eastAsiaTheme="minorHAnsi" w:hAnsiTheme="minorHAnsi" w:cstheme="minorBidi"/>
          <w:sz w:val="22"/>
          <w:szCs w:val="22"/>
          <w:lang w:eastAsia="en-US"/>
        </w:rPr>
      </w:pPr>
      <w:r w:rsidRPr="00C53602">
        <w:rPr>
          <w:rFonts w:asciiTheme="minorHAnsi" w:eastAsiaTheme="minorHAnsi" w:hAnsiTheme="minorHAnsi" w:cstheme="minorBidi"/>
          <w:sz w:val="22"/>
          <w:szCs w:val="22"/>
          <w:lang w:eastAsia="en-US"/>
        </w:rPr>
        <w:t>This research is poised to deliver several key contributions to the field of financial forecasting, with both academic and practical implications.</w:t>
      </w:r>
    </w:p>
    <w:p w14:paraId="4B62EAF9" w14:textId="77777777" w:rsidR="00C53602" w:rsidRPr="00C53602" w:rsidRDefault="00C53602" w:rsidP="00C53602">
      <w:pPr>
        <w:pStyle w:val="NormalWeb"/>
        <w:spacing w:before="240" w:beforeAutospacing="0" w:after="240" w:afterAutospacing="0"/>
        <w:ind w:left="720"/>
        <w:rPr>
          <w:rFonts w:asciiTheme="minorHAnsi" w:eastAsiaTheme="minorHAnsi" w:hAnsiTheme="minorHAnsi" w:cstheme="minorBidi"/>
          <w:sz w:val="22"/>
          <w:szCs w:val="22"/>
          <w:lang w:eastAsia="en-US"/>
        </w:rPr>
      </w:pPr>
      <w:r w:rsidRPr="00C53602">
        <w:rPr>
          <w:rFonts w:asciiTheme="minorHAnsi" w:eastAsiaTheme="minorHAnsi" w:hAnsiTheme="minorHAnsi" w:cstheme="minorBidi"/>
          <w:sz w:val="22"/>
          <w:szCs w:val="22"/>
          <w:lang w:eastAsia="en-US"/>
        </w:rPr>
        <w:lastRenderedPageBreak/>
        <w:t xml:space="preserve">First, from a </w:t>
      </w:r>
      <w:r w:rsidRPr="00C53602">
        <w:rPr>
          <w:rFonts w:asciiTheme="minorHAnsi" w:eastAsiaTheme="minorHAnsi" w:hAnsiTheme="minorHAnsi" w:cstheme="minorBidi"/>
          <w:b/>
          <w:bCs/>
          <w:sz w:val="22"/>
          <w:szCs w:val="22"/>
          <w:lang w:eastAsia="en-US"/>
        </w:rPr>
        <w:t>methodological standpoint</w:t>
      </w:r>
      <w:r w:rsidRPr="00C53602">
        <w:rPr>
          <w:rFonts w:asciiTheme="minorHAnsi" w:eastAsiaTheme="minorHAnsi" w:hAnsiTheme="minorHAnsi" w:cstheme="minorBidi"/>
          <w:sz w:val="22"/>
          <w:szCs w:val="22"/>
          <w:lang w:eastAsia="en-US"/>
        </w:rPr>
        <w:t xml:space="preserve">, this project will produce a clear, empirical analysis that quantifies the </w:t>
      </w:r>
      <w:r w:rsidRPr="00C53602">
        <w:rPr>
          <w:rFonts w:asciiTheme="minorHAnsi" w:eastAsiaTheme="minorHAnsi" w:hAnsiTheme="minorHAnsi" w:cstheme="minorBidi"/>
          <w:b/>
          <w:bCs/>
          <w:sz w:val="22"/>
          <w:szCs w:val="22"/>
          <w:lang w:eastAsia="en-US"/>
        </w:rPr>
        <w:t>independent predictive value</w:t>
      </w:r>
      <w:r w:rsidRPr="00C53602">
        <w:rPr>
          <w:rFonts w:asciiTheme="minorHAnsi" w:eastAsiaTheme="minorHAnsi" w:hAnsiTheme="minorHAnsi" w:cstheme="minorBidi"/>
          <w:sz w:val="22"/>
          <w:szCs w:val="22"/>
          <w:lang w:eastAsia="en-US"/>
        </w:rPr>
        <w:t xml:space="preserve"> of different modern data sources (technical, market, sentiment, and insider trading) in a high-frequency context. Instead of creating a single "best" model, our contribution is the systematic comparison itself, providing a framework for evaluating the utility of disparate feature sets.</w:t>
      </w:r>
    </w:p>
    <w:p w14:paraId="2CDD3FB4" w14:textId="77777777" w:rsidR="00C53602" w:rsidRPr="00C53602" w:rsidRDefault="00C53602" w:rsidP="00C53602">
      <w:pPr>
        <w:pStyle w:val="NormalWeb"/>
        <w:spacing w:before="240" w:beforeAutospacing="0" w:after="240" w:afterAutospacing="0"/>
        <w:ind w:left="720"/>
        <w:rPr>
          <w:rFonts w:asciiTheme="minorHAnsi" w:eastAsiaTheme="minorHAnsi" w:hAnsiTheme="minorHAnsi" w:cstheme="minorBidi"/>
          <w:sz w:val="22"/>
          <w:szCs w:val="22"/>
          <w:lang w:eastAsia="en-US"/>
        </w:rPr>
      </w:pPr>
      <w:r w:rsidRPr="00C53602">
        <w:rPr>
          <w:rFonts w:asciiTheme="minorHAnsi" w:eastAsiaTheme="minorHAnsi" w:hAnsiTheme="minorHAnsi" w:cstheme="minorBidi"/>
          <w:sz w:val="22"/>
          <w:szCs w:val="22"/>
          <w:lang w:eastAsia="en-US"/>
        </w:rPr>
        <w:t xml:space="preserve">Second, from an </w:t>
      </w:r>
      <w:r w:rsidRPr="00C53602">
        <w:rPr>
          <w:rFonts w:asciiTheme="minorHAnsi" w:eastAsiaTheme="minorHAnsi" w:hAnsiTheme="minorHAnsi" w:cstheme="minorBidi"/>
          <w:b/>
          <w:bCs/>
          <w:sz w:val="22"/>
          <w:szCs w:val="22"/>
          <w:lang w:eastAsia="en-US"/>
        </w:rPr>
        <w:t>empirical standpoint</w:t>
      </w:r>
      <w:r w:rsidRPr="00C53602">
        <w:rPr>
          <w:rFonts w:asciiTheme="minorHAnsi" w:eastAsiaTheme="minorHAnsi" w:hAnsiTheme="minorHAnsi" w:cstheme="minorBidi"/>
          <w:sz w:val="22"/>
          <w:szCs w:val="22"/>
          <w:lang w:eastAsia="en-US"/>
        </w:rPr>
        <w:t>, this study will offer a rigorous comparison of various machine learning architectures—from ensembles like LightGBM to deep learning models like LSTM—in their capacity to act as evaluation tools for these different data modalities.</w:t>
      </w:r>
    </w:p>
    <w:p w14:paraId="7E0D0665" w14:textId="423A21C5" w:rsidR="0079275A" w:rsidRDefault="00C53602" w:rsidP="00B232D1">
      <w:pPr>
        <w:pStyle w:val="NormalWeb"/>
        <w:spacing w:before="240" w:beforeAutospacing="0" w:after="240" w:afterAutospacing="0"/>
        <w:ind w:left="720"/>
        <w:rPr>
          <w:rFonts w:asciiTheme="minorHAnsi" w:eastAsiaTheme="minorHAnsi" w:hAnsiTheme="minorHAnsi" w:cstheme="minorBidi"/>
          <w:sz w:val="22"/>
          <w:szCs w:val="22"/>
          <w:lang w:eastAsia="en-US"/>
        </w:rPr>
      </w:pPr>
      <w:r w:rsidRPr="00C53602">
        <w:rPr>
          <w:rFonts w:asciiTheme="minorHAnsi" w:eastAsiaTheme="minorHAnsi" w:hAnsiTheme="minorHAnsi" w:cstheme="minorBidi"/>
          <w:sz w:val="22"/>
          <w:szCs w:val="22"/>
          <w:lang w:eastAsia="en-US"/>
        </w:rPr>
        <w:t xml:space="preserve">Finally, from a </w:t>
      </w:r>
      <w:r w:rsidRPr="00C53602">
        <w:rPr>
          <w:rFonts w:asciiTheme="minorHAnsi" w:eastAsiaTheme="minorHAnsi" w:hAnsiTheme="minorHAnsi" w:cstheme="minorBidi"/>
          <w:b/>
          <w:bCs/>
          <w:sz w:val="22"/>
          <w:szCs w:val="22"/>
          <w:lang w:eastAsia="en-US"/>
        </w:rPr>
        <w:t>practical standpoint</w:t>
      </w:r>
      <w:r w:rsidRPr="00C53602">
        <w:rPr>
          <w:rFonts w:asciiTheme="minorHAnsi" w:eastAsiaTheme="minorHAnsi" w:hAnsiTheme="minorHAnsi" w:cstheme="minorBidi"/>
          <w:sz w:val="22"/>
          <w:szCs w:val="22"/>
          <w:lang w:eastAsia="en-US"/>
        </w:rPr>
        <w:t>, the findings will provide crucial insights for traders and quantitative analysts. By identifying which data sources offer the most predictive power in isolation, this research can guide the development of more parsimonious and effective trading models, enhancing decision-making and risk management in volatile markets.</w:t>
      </w:r>
    </w:p>
    <w:p w14:paraId="49E432C0" w14:textId="77777777" w:rsidR="00B232D1" w:rsidRPr="0079275A" w:rsidRDefault="00B232D1" w:rsidP="00B232D1">
      <w:pPr>
        <w:pStyle w:val="NormalWeb"/>
        <w:spacing w:before="240" w:beforeAutospacing="0" w:after="240" w:afterAutospacing="0"/>
        <w:ind w:left="720"/>
        <w:rPr>
          <w:rFonts w:asciiTheme="minorHAnsi" w:eastAsiaTheme="minorHAnsi" w:hAnsiTheme="minorHAnsi" w:cstheme="minorBidi"/>
          <w:sz w:val="22"/>
          <w:szCs w:val="22"/>
          <w:lang w:eastAsia="en-US"/>
        </w:rPr>
      </w:pPr>
    </w:p>
    <w:p w14:paraId="67A920A2" w14:textId="77777777" w:rsidR="0079275A" w:rsidRPr="0079275A" w:rsidRDefault="0079275A" w:rsidP="0079275A">
      <w:pPr>
        <w:pStyle w:val="NormalWeb"/>
        <w:numPr>
          <w:ilvl w:val="0"/>
          <w:numId w:val="2"/>
        </w:numPr>
        <w:spacing w:before="240" w:beforeAutospacing="0" w:after="240" w:afterAutospacing="0"/>
        <w:rPr>
          <w:rFonts w:asciiTheme="minorHAnsi" w:eastAsiaTheme="minorHAnsi" w:hAnsiTheme="minorHAnsi" w:cstheme="minorBidi"/>
          <w:b/>
          <w:sz w:val="28"/>
          <w:szCs w:val="28"/>
          <w:lang w:val="en-PK" w:eastAsia="en-US"/>
        </w:rPr>
      </w:pPr>
      <w:r w:rsidRPr="0079275A">
        <w:rPr>
          <w:rFonts w:asciiTheme="minorHAnsi" w:eastAsiaTheme="minorHAnsi" w:hAnsiTheme="minorHAnsi" w:cstheme="minorBidi"/>
          <w:b/>
          <w:sz w:val="28"/>
          <w:szCs w:val="28"/>
          <w:lang w:val="en-PK" w:eastAsia="en-US"/>
        </w:rPr>
        <w:t>References</w:t>
      </w:r>
    </w:p>
    <w:p w14:paraId="5E55DB10" w14:textId="77777777" w:rsidR="0079275A" w:rsidRDefault="0079275A" w:rsidP="0079275A">
      <w:pPr>
        <w:pStyle w:val="NormalWeb"/>
        <w:spacing w:before="240" w:beforeAutospacing="0" w:after="240" w:afterAutospacing="0"/>
        <w:ind w:left="720"/>
      </w:pPr>
      <w:r>
        <w:rPr>
          <w:rFonts w:ascii="Arial" w:hAnsi="Arial" w:cs="Arial"/>
          <w:color w:val="000000"/>
          <w:sz w:val="22"/>
          <w:szCs w:val="22"/>
        </w:rPr>
        <w:t xml:space="preserve">Ding, X., Zhang, Y., Liu, T., &amp; Duan, J. (2015). Deep Learning for Event-Driven Stock Prediction. In </w:t>
      </w:r>
      <w:r>
        <w:rPr>
          <w:rFonts w:ascii="Arial" w:hAnsi="Arial" w:cs="Arial"/>
          <w:i/>
          <w:iCs/>
          <w:color w:val="000000"/>
          <w:sz w:val="22"/>
          <w:szCs w:val="22"/>
        </w:rPr>
        <w:t>Proceedings of the Twenty-Fourth International Joint Conference on Artificial Intelligence (IJCAI 2015)</w:t>
      </w:r>
      <w:r>
        <w:rPr>
          <w:rFonts w:ascii="Arial" w:hAnsi="Arial" w:cs="Arial"/>
          <w:color w:val="000000"/>
          <w:sz w:val="22"/>
          <w:szCs w:val="22"/>
        </w:rPr>
        <w:t xml:space="preserve"> (pp. 2327-2333).</w:t>
      </w:r>
    </w:p>
    <w:p w14:paraId="1EC1EA74" w14:textId="77777777" w:rsidR="0079275A" w:rsidRDefault="0079275A" w:rsidP="0079275A">
      <w:pPr>
        <w:pStyle w:val="NormalWeb"/>
        <w:spacing w:before="240" w:beforeAutospacing="0" w:after="240" w:afterAutospacing="0"/>
        <w:ind w:left="720"/>
      </w:pPr>
      <w:r>
        <w:rPr>
          <w:rFonts w:ascii="Arial" w:hAnsi="Arial" w:cs="Arial"/>
          <w:color w:val="000000"/>
          <w:sz w:val="22"/>
          <w:szCs w:val="22"/>
        </w:rPr>
        <w:t xml:space="preserve">Gao, J. (2025). A Hybrid CNN-LSTM Model for Industry-Level Stock Price Prediction. In </w:t>
      </w:r>
      <w:r>
        <w:rPr>
          <w:rFonts w:ascii="Arial" w:hAnsi="Arial" w:cs="Arial"/>
          <w:i/>
          <w:iCs/>
          <w:color w:val="000000"/>
          <w:sz w:val="22"/>
          <w:szCs w:val="22"/>
        </w:rPr>
        <w:t>Proceedings of the 2025 6th International Conference on Management Science and Engineering Management (ICMSEM 2025)</w:t>
      </w:r>
      <w:r>
        <w:rPr>
          <w:rFonts w:ascii="Arial" w:hAnsi="Arial" w:cs="Arial"/>
          <w:color w:val="000000"/>
          <w:sz w:val="22"/>
          <w:szCs w:val="22"/>
        </w:rPr>
        <w:t xml:space="preserve"> (pp. 679-690).</w:t>
      </w:r>
    </w:p>
    <w:p w14:paraId="104C1E5D" w14:textId="77777777" w:rsidR="0079275A" w:rsidRDefault="0079275A" w:rsidP="0079275A">
      <w:pPr>
        <w:pStyle w:val="NormalWeb"/>
        <w:spacing w:before="240" w:beforeAutospacing="0" w:after="240" w:afterAutospacing="0"/>
        <w:ind w:left="720"/>
      </w:pPr>
      <w:r>
        <w:rPr>
          <w:rFonts w:ascii="Arial" w:hAnsi="Arial" w:cs="Arial"/>
          <w:color w:val="000000"/>
          <w:sz w:val="22"/>
          <w:szCs w:val="22"/>
        </w:rPr>
        <w:t xml:space="preserve">Wang, Z., Hu, Z., Li, F., Ho, S. B., &amp; Cambria, E. (2023). Learning-based stock trending prediction by incorporating technical indicators and social media sentiment. </w:t>
      </w:r>
      <w:r>
        <w:rPr>
          <w:rFonts w:ascii="Arial" w:hAnsi="Arial" w:cs="Arial"/>
          <w:i/>
          <w:iCs/>
          <w:color w:val="000000"/>
          <w:sz w:val="22"/>
          <w:szCs w:val="22"/>
        </w:rPr>
        <w:t>Cognitive Computation, 15</w:t>
      </w:r>
      <w:r>
        <w:rPr>
          <w:rFonts w:ascii="Arial" w:hAnsi="Arial" w:cs="Arial"/>
          <w:color w:val="000000"/>
          <w:sz w:val="22"/>
          <w:szCs w:val="22"/>
        </w:rPr>
        <w:t>(3), 1092-1102.</w:t>
      </w:r>
    </w:p>
    <w:p w14:paraId="53358E6E" w14:textId="77777777" w:rsidR="0079275A" w:rsidRDefault="0079275A" w:rsidP="0079275A">
      <w:pPr>
        <w:pStyle w:val="NormalWeb"/>
        <w:spacing w:before="240" w:beforeAutospacing="0" w:after="240" w:afterAutospacing="0"/>
        <w:ind w:left="720"/>
      </w:pPr>
      <w:r>
        <w:rPr>
          <w:rFonts w:ascii="Arial" w:hAnsi="Arial" w:cs="Arial"/>
          <w:color w:val="000000"/>
          <w:sz w:val="22"/>
          <w:szCs w:val="22"/>
        </w:rPr>
        <w:t xml:space="preserve">Zhen, K., Xie, D., &amp; Hu, X. (2025). A multi-feature selection fused with investor sentiment for stock price prediction. </w:t>
      </w:r>
      <w:r>
        <w:rPr>
          <w:rFonts w:ascii="Arial" w:hAnsi="Arial" w:cs="Arial"/>
          <w:i/>
          <w:iCs/>
          <w:color w:val="000000"/>
          <w:sz w:val="22"/>
          <w:szCs w:val="22"/>
        </w:rPr>
        <w:t>Expert Systems with Applications, 278</w:t>
      </w:r>
      <w:r>
        <w:rPr>
          <w:rFonts w:ascii="Arial" w:hAnsi="Arial" w:cs="Arial"/>
          <w:color w:val="000000"/>
          <w:sz w:val="22"/>
          <w:szCs w:val="22"/>
        </w:rPr>
        <w:t>, 127381.</w:t>
      </w:r>
    </w:p>
    <w:p w14:paraId="2C64E5BC" w14:textId="27EA8881" w:rsidR="0079275A" w:rsidRPr="0079275A" w:rsidRDefault="0079275A" w:rsidP="0079275A">
      <w:pPr>
        <w:ind w:left="360"/>
        <w:jc w:val="both"/>
        <w:rPr>
          <w:lang w:val="en-PK"/>
        </w:rPr>
      </w:pPr>
    </w:p>
    <w:p w14:paraId="10A5CD82" w14:textId="77777777" w:rsidR="0079275A" w:rsidRPr="0079275A" w:rsidRDefault="0079275A" w:rsidP="0079275A">
      <w:pPr>
        <w:spacing w:after="160" w:line="259" w:lineRule="auto"/>
        <w:ind w:firstLine="720"/>
        <w:jc w:val="both"/>
        <w:rPr>
          <w:b/>
          <w:sz w:val="24"/>
          <w:szCs w:val="24"/>
        </w:rPr>
      </w:pPr>
    </w:p>
    <w:p w14:paraId="5E3DD49D" w14:textId="77777777" w:rsidR="0079275A" w:rsidRPr="0079275A" w:rsidRDefault="0079275A" w:rsidP="0079275A">
      <w:pPr>
        <w:ind w:firstLine="720"/>
        <w:jc w:val="both"/>
        <w:rPr>
          <w:b/>
          <w:sz w:val="28"/>
          <w:szCs w:val="28"/>
        </w:rPr>
      </w:pPr>
    </w:p>
    <w:p w14:paraId="439A72FD" w14:textId="77777777" w:rsidR="000055CA" w:rsidRPr="000055CA" w:rsidRDefault="000055CA" w:rsidP="000055CA">
      <w:pPr>
        <w:pStyle w:val="ListParagraph"/>
        <w:jc w:val="both"/>
        <w:rPr>
          <w:b/>
          <w:sz w:val="28"/>
          <w:szCs w:val="28"/>
        </w:rPr>
      </w:pPr>
    </w:p>
    <w:sectPr w:rsidR="000055CA" w:rsidRPr="00005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9F3"/>
    <w:multiLevelType w:val="multilevel"/>
    <w:tmpl w:val="237CD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95D"/>
    <w:multiLevelType w:val="multilevel"/>
    <w:tmpl w:val="2B0A8D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15AA2"/>
    <w:multiLevelType w:val="multilevel"/>
    <w:tmpl w:val="79E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22377"/>
    <w:multiLevelType w:val="multilevel"/>
    <w:tmpl w:val="6BE822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0BE452AC"/>
    <w:multiLevelType w:val="hybridMultilevel"/>
    <w:tmpl w:val="C09E26F0"/>
    <w:lvl w:ilvl="0" w:tplc="FFFFFFFF">
      <w:numFmt w:val="bullet"/>
      <w:lvlText w:val="-"/>
      <w:lvlJc w:val="left"/>
      <w:pPr>
        <w:ind w:left="720" w:hanging="360"/>
      </w:pPr>
      <w:rPr>
        <w:rFonts w:ascii="Arial" w:eastAsiaTheme="minorHAnsi" w:hAnsi="Arial" w:cs="Aria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9D61E7"/>
    <w:multiLevelType w:val="hybridMultilevel"/>
    <w:tmpl w:val="D7D22A66"/>
    <w:lvl w:ilvl="0" w:tplc="F446CD44">
      <w:numFmt w:val="bullet"/>
      <w:lvlText w:val="-"/>
      <w:lvlJc w:val="left"/>
      <w:pPr>
        <w:ind w:left="1800" w:hanging="360"/>
      </w:pPr>
      <w:rPr>
        <w:rFonts w:ascii="Arial" w:eastAsiaTheme="minorHAnsi"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2933B4A"/>
    <w:multiLevelType w:val="hybridMultilevel"/>
    <w:tmpl w:val="A498CF9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12E22912"/>
    <w:multiLevelType w:val="multilevel"/>
    <w:tmpl w:val="9E3C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559B"/>
    <w:multiLevelType w:val="multilevel"/>
    <w:tmpl w:val="A88C6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500A8"/>
    <w:multiLevelType w:val="hybridMultilevel"/>
    <w:tmpl w:val="BD42348E"/>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0" w15:restartNumberingAfterBreak="0">
    <w:nsid w:val="18B76CA3"/>
    <w:multiLevelType w:val="multilevel"/>
    <w:tmpl w:val="D8AE2A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1C11785"/>
    <w:multiLevelType w:val="multilevel"/>
    <w:tmpl w:val="4E44F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7632E"/>
    <w:multiLevelType w:val="hybridMultilevel"/>
    <w:tmpl w:val="4F3C48F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5ED0FD9"/>
    <w:multiLevelType w:val="multilevel"/>
    <w:tmpl w:val="6C5688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9010D94"/>
    <w:multiLevelType w:val="hybridMultilevel"/>
    <w:tmpl w:val="4218FD0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5" w15:restartNumberingAfterBreak="0">
    <w:nsid w:val="3B4E6A82"/>
    <w:multiLevelType w:val="multilevel"/>
    <w:tmpl w:val="02A869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021B1"/>
    <w:multiLevelType w:val="multilevel"/>
    <w:tmpl w:val="691C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239AC"/>
    <w:multiLevelType w:val="hybridMultilevel"/>
    <w:tmpl w:val="92BE2E2E"/>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8" w15:restartNumberingAfterBreak="0">
    <w:nsid w:val="4E6D73C9"/>
    <w:multiLevelType w:val="hybridMultilevel"/>
    <w:tmpl w:val="B1FEE77A"/>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4ED74794"/>
    <w:multiLevelType w:val="multilevel"/>
    <w:tmpl w:val="936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61F86"/>
    <w:multiLevelType w:val="multilevel"/>
    <w:tmpl w:val="9482ED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C4BC3"/>
    <w:multiLevelType w:val="hybridMultilevel"/>
    <w:tmpl w:val="93D4D768"/>
    <w:lvl w:ilvl="0" w:tplc="F446CD44">
      <w:numFmt w:val="bullet"/>
      <w:lvlText w:val="-"/>
      <w:lvlJc w:val="left"/>
      <w:pPr>
        <w:ind w:left="720" w:hanging="360"/>
      </w:pPr>
      <w:rPr>
        <w:rFonts w:ascii="Arial" w:eastAsiaTheme="minorHAnsi"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42F6914"/>
    <w:multiLevelType w:val="hybridMultilevel"/>
    <w:tmpl w:val="D20465C6"/>
    <w:lvl w:ilvl="0" w:tplc="2000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3" w15:restartNumberingAfterBreak="0">
    <w:nsid w:val="54A572F5"/>
    <w:multiLevelType w:val="hybridMultilevel"/>
    <w:tmpl w:val="DCCC3352"/>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24" w15:restartNumberingAfterBreak="0">
    <w:nsid w:val="5CB84BBA"/>
    <w:multiLevelType w:val="hybridMultilevel"/>
    <w:tmpl w:val="ACF26C5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5" w15:restartNumberingAfterBreak="0">
    <w:nsid w:val="5F0103C5"/>
    <w:multiLevelType w:val="multilevel"/>
    <w:tmpl w:val="9482ED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80016"/>
    <w:multiLevelType w:val="multilevel"/>
    <w:tmpl w:val="10028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A87BEC"/>
    <w:multiLevelType w:val="hybridMultilevel"/>
    <w:tmpl w:val="9E3010DE"/>
    <w:lvl w:ilvl="0" w:tplc="F446CD44">
      <w:numFmt w:val="bullet"/>
      <w:lvlText w:val="-"/>
      <w:lvlJc w:val="left"/>
      <w:pPr>
        <w:ind w:left="720" w:hanging="360"/>
      </w:pPr>
      <w:rPr>
        <w:rFonts w:ascii="Arial" w:eastAsiaTheme="minorHAnsi"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7AD7770"/>
    <w:multiLevelType w:val="multilevel"/>
    <w:tmpl w:val="9482ED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B1242"/>
    <w:multiLevelType w:val="multilevel"/>
    <w:tmpl w:val="5F0A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B220B"/>
    <w:multiLevelType w:val="multilevel"/>
    <w:tmpl w:val="0F101B5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b/>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D741A21"/>
    <w:multiLevelType w:val="multilevel"/>
    <w:tmpl w:val="5370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43A0F"/>
    <w:multiLevelType w:val="hybridMultilevel"/>
    <w:tmpl w:val="482E5B7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90245902">
    <w:abstractNumId w:val="10"/>
  </w:num>
  <w:num w:numId="2" w16cid:durableId="925530829">
    <w:abstractNumId w:val="30"/>
  </w:num>
  <w:num w:numId="3" w16cid:durableId="934750891">
    <w:abstractNumId w:val="16"/>
  </w:num>
  <w:num w:numId="4" w16cid:durableId="1465804930">
    <w:abstractNumId w:val="15"/>
  </w:num>
  <w:num w:numId="5" w16cid:durableId="120878756">
    <w:abstractNumId w:val="0"/>
  </w:num>
  <w:num w:numId="6" w16cid:durableId="1213615067">
    <w:abstractNumId w:val="28"/>
  </w:num>
  <w:num w:numId="7" w16cid:durableId="105855829">
    <w:abstractNumId w:val="25"/>
  </w:num>
  <w:num w:numId="8" w16cid:durableId="1503475322">
    <w:abstractNumId w:val="6"/>
  </w:num>
  <w:num w:numId="9" w16cid:durableId="1162967472">
    <w:abstractNumId w:val="3"/>
  </w:num>
  <w:num w:numId="10" w16cid:durableId="486827319">
    <w:abstractNumId w:val="2"/>
  </w:num>
  <w:num w:numId="11" w16cid:durableId="196623692">
    <w:abstractNumId w:val="20"/>
  </w:num>
  <w:num w:numId="12" w16cid:durableId="2100980300">
    <w:abstractNumId w:val="14"/>
  </w:num>
  <w:num w:numId="13" w16cid:durableId="1755467089">
    <w:abstractNumId w:val="23"/>
  </w:num>
  <w:num w:numId="14" w16cid:durableId="1771200797">
    <w:abstractNumId w:val="31"/>
  </w:num>
  <w:num w:numId="15" w16cid:durableId="853687787">
    <w:abstractNumId w:val="29"/>
  </w:num>
  <w:num w:numId="16" w16cid:durableId="2088721043">
    <w:abstractNumId w:val="1"/>
  </w:num>
  <w:num w:numId="17" w16cid:durableId="1726492953">
    <w:abstractNumId w:val="13"/>
  </w:num>
  <w:num w:numId="18" w16cid:durableId="1644190436">
    <w:abstractNumId w:val="26"/>
  </w:num>
  <w:num w:numId="19" w16cid:durableId="555359909">
    <w:abstractNumId w:val="24"/>
  </w:num>
  <w:num w:numId="20" w16cid:durableId="453521840">
    <w:abstractNumId w:val="5"/>
  </w:num>
  <w:num w:numId="21" w16cid:durableId="907880382">
    <w:abstractNumId w:val="27"/>
  </w:num>
  <w:num w:numId="22" w16cid:durableId="1053119496">
    <w:abstractNumId w:val="32"/>
  </w:num>
  <w:num w:numId="23" w16cid:durableId="1840001675">
    <w:abstractNumId w:val="12"/>
  </w:num>
  <w:num w:numId="24" w16cid:durableId="1522209104">
    <w:abstractNumId w:val="21"/>
  </w:num>
  <w:num w:numId="25" w16cid:durableId="1318613905">
    <w:abstractNumId w:val="4"/>
  </w:num>
  <w:num w:numId="26" w16cid:durableId="644743773">
    <w:abstractNumId w:val="19"/>
  </w:num>
  <w:num w:numId="27" w16cid:durableId="742340554">
    <w:abstractNumId w:val="7"/>
  </w:num>
  <w:num w:numId="28" w16cid:durableId="749037519">
    <w:abstractNumId w:val="18"/>
  </w:num>
  <w:num w:numId="29" w16cid:durableId="662589480">
    <w:abstractNumId w:val="17"/>
  </w:num>
  <w:num w:numId="30" w16cid:durableId="1812288224">
    <w:abstractNumId w:val="9"/>
  </w:num>
  <w:num w:numId="31" w16cid:durableId="2113502195">
    <w:abstractNumId w:val="22"/>
  </w:num>
  <w:num w:numId="32" w16cid:durableId="1709255364">
    <w:abstractNumId w:val="8"/>
  </w:num>
  <w:num w:numId="33" w16cid:durableId="134490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B4"/>
    <w:rsid w:val="000055CA"/>
    <w:rsid w:val="0008785D"/>
    <w:rsid w:val="00240CE3"/>
    <w:rsid w:val="003B4DCD"/>
    <w:rsid w:val="003F536B"/>
    <w:rsid w:val="00611918"/>
    <w:rsid w:val="00623DBA"/>
    <w:rsid w:val="0079275A"/>
    <w:rsid w:val="007A1786"/>
    <w:rsid w:val="008F7ED4"/>
    <w:rsid w:val="00902CD5"/>
    <w:rsid w:val="00956263"/>
    <w:rsid w:val="0096445A"/>
    <w:rsid w:val="00965949"/>
    <w:rsid w:val="009960E1"/>
    <w:rsid w:val="009A3AB4"/>
    <w:rsid w:val="009B2D11"/>
    <w:rsid w:val="00A14FD8"/>
    <w:rsid w:val="00A36791"/>
    <w:rsid w:val="00AF259E"/>
    <w:rsid w:val="00B232D1"/>
    <w:rsid w:val="00C53602"/>
    <w:rsid w:val="00CF4D09"/>
    <w:rsid w:val="00D42BA0"/>
    <w:rsid w:val="00D56B5B"/>
    <w:rsid w:val="00DD4582"/>
    <w:rsid w:val="00E83AE6"/>
    <w:rsid w:val="00E97E97"/>
    <w:rsid w:val="00F14F97"/>
    <w:rsid w:val="00FF56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7DAF6"/>
  <w15:chartTrackingRefBased/>
  <w15:docId w15:val="{6793EED1-C6CD-43E3-A142-5F139FD7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3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A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A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A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A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3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AB4"/>
    <w:rPr>
      <w:rFonts w:eastAsiaTheme="majorEastAsia" w:cstheme="majorBidi"/>
      <w:color w:val="272727" w:themeColor="text1" w:themeTint="D8"/>
    </w:rPr>
  </w:style>
  <w:style w:type="paragraph" w:styleId="Title">
    <w:name w:val="Title"/>
    <w:basedOn w:val="Normal"/>
    <w:next w:val="Normal"/>
    <w:link w:val="TitleChar"/>
    <w:uiPriority w:val="10"/>
    <w:qFormat/>
    <w:rsid w:val="009A3A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AB4"/>
    <w:pPr>
      <w:spacing w:before="160"/>
      <w:jc w:val="center"/>
    </w:pPr>
    <w:rPr>
      <w:i/>
      <w:iCs/>
      <w:color w:val="404040" w:themeColor="text1" w:themeTint="BF"/>
    </w:rPr>
  </w:style>
  <w:style w:type="character" w:customStyle="1" w:styleId="QuoteChar">
    <w:name w:val="Quote Char"/>
    <w:basedOn w:val="DefaultParagraphFont"/>
    <w:link w:val="Quote"/>
    <w:uiPriority w:val="29"/>
    <w:rsid w:val="009A3AB4"/>
    <w:rPr>
      <w:i/>
      <w:iCs/>
      <w:color w:val="404040" w:themeColor="text1" w:themeTint="BF"/>
    </w:rPr>
  </w:style>
  <w:style w:type="paragraph" w:styleId="ListParagraph">
    <w:name w:val="List Paragraph"/>
    <w:basedOn w:val="Normal"/>
    <w:uiPriority w:val="34"/>
    <w:qFormat/>
    <w:rsid w:val="009A3AB4"/>
    <w:pPr>
      <w:ind w:left="720"/>
      <w:contextualSpacing/>
    </w:pPr>
  </w:style>
  <w:style w:type="character" w:styleId="IntenseEmphasis">
    <w:name w:val="Intense Emphasis"/>
    <w:basedOn w:val="DefaultParagraphFont"/>
    <w:uiPriority w:val="21"/>
    <w:qFormat/>
    <w:rsid w:val="009A3AB4"/>
    <w:rPr>
      <w:i/>
      <w:iCs/>
      <w:color w:val="0F4761" w:themeColor="accent1" w:themeShade="BF"/>
    </w:rPr>
  </w:style>
  <w:style w:type="paragraph" w:styleId="IntenseQuote">
    <w:name w:val="Intense Quote"/>
    <w:basedOn w:val="Normal"/>
    <w:next w:val="Normal"/>
    <w:link w:val="IntenseQuoteChar"/>
    <w:uiPriority w:val="30"/>
    <w:qFormat/>
    <w:rsid w:val="009A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AB4"/>
    <w:rPr>
      <w:i/>
      <w:iCs/>
      <w:color w:val="0F4761" w:themeColor="accent1" w:themeShade="BF"/>
    </w:rPr>
  </w:style>
  <w:style w:type="character" w:styleId="IntenseReference">
    <w:name w:val="Intense Reference"/>
    <w:basedOn w:val="DefaultParagraphFont"/>
    <w:uiPriority w:val="32"/>
    <w:qFormat/>
    <w:rsid w:val="009A3AB4"/>
    <w:rPr>
      <w:b/>
      <w:bCs/>
      <w:smallCaps/>
      <w:color w:val="0F4761" w:themeColor="accent1" w:themeShade="BF"/>
      <w:spacing w:val="5"/>
    </w:rPr>
  </w:style>
  <w:style w:type="paragraph" w:styleId="NoSpacing">
    <w:name w:val="No Spacing"/>
    <w:uiPriority w:val="1"/>
    <w:qFormat/>
    <w:rsid w:val="009A3AB4"/>
  </w:style>
  <w:style w:type="table" w:styleId="TableGrid">
    <w:name w:val="Table Grid"/>
    <w:basedOn w:val="TableNormal"/>
    <w:uiPriority w:val="39"/>
    <w:rsid w:val="009A3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9275A"/>
    <w:pPr>
      <w:spacing w:before="100" w:beforeAutospacing="1" w:after="100" w:afterAutospacing="1"/>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8</Pages>
  <Words>2762</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Fahad Waqar</dc:creator>
  <cp:keywords/>
  <dc:description/>
  <cp:lastModifiedBy>Muhammad Fahad Waqar</cp:lastModifiedBy>
  <cp:revision>44</cp:revision>
  <cp:lastPrinted>2025-10-21T13:33:00Z</cp:lastPrinted>
  <dcterms:created xsi:type="dcterms:W3CDTF">2025-10-21T10:00:00Z</dcterms:created>
  <dcterms:modified xsi:type="dcterms:W3CDTF">2025-10-21T13:38:00Z</dcterms:modified>
</cp:coreProperties>
</file>