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7"/>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840" w:firstLineChars="400"/>
              <w:rPr>
                <w:rFonts w:hint="default" w:eastAsia="宋体"/>
                <w:color w:val="000000"/>
                <w:kern w:val="0"/>
                <w:sz w:val="21"/>
                <w:szCs w:val="21"/>
                <w:lang w:val="en-US" w:eastAsia="zh-CN"/>
              </w:rPr>
            </w:pPr>
            <w:r>
              <w:rPr>
                <w:rFonts w:hint="eastAsia"/>
                <w:color w:val="000000"/>
                <w:kern w:val="0"/>
                <w:sz w:val="21"/>
                <w:szCs w:val="21"/>
                <w:lang w:val="en-US" w:eastAsia="zh-CN"/>
              </w:rPr>
              <w:t>包那日苏</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20201103047</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color w:val="000000"/>
                <w:kern w:val="0"/>
                <w:sz w:val="21"/>
                <w:szCs w:val="21"/>
                <w:lang w:val="en-US"/>
              </w:rPr>
            </w:pPr>
            <w:r>
              <w:rPr>
                <w:rFonts w:hint="eastAsia"/>
                <w:color w:val="000000"/>
                <w:kern w:val="0"/>
                <w:sz w:val="21"/>
                <w:szCs w:val="21"/>
              </w:rPr>
              <w:t>2</w:t>
            </w:r>
            <w:r>
              <w:rPr>
                <w:color w:val="000000"/>
                <w:kern w:val="0"/>
                <w:sz w:val="21"/>
                <w:szCs w:val="21"/>
              </w:rPr>
              <w:t>02</w:t>
            </w:r>
            <w:r>
              <w:rPr>
                <w:rFonts w:hint="eastAsia"/>
                <w:color w:val="000000"/>
                <w:kern w:val="0"/>
                <w:sz w:val="21"/>
                <w:szCs w:val="21"/>
                <w:lang w:val="en-US" w:eastAsia="zh-CN"/>
              </w:rPr>
              <w:t>3</w:t>
            </w:r>
            <w:r>
              <w:rPr>
                <w:color w:val="000000"/>
                <w:kern w:val="0"/>
                <w:sz w:val="21"/>
                <w:szCs w:val="21"/>
              </w:rPr>
              <w:t>.</w:t>
            </w:r>
            <w:r>
              <w:rPr>
                <w:rFonts w:hint="eastAsia"/>
                <w:color w:val="000000"/>
                <w:kern w:val="0"/>
                <w:sz w:val="21"/>
                <w:szCs w:val="21"/>
                <w:lang w:val="en-US" w:eastAsia="zh-CN"/>
              </w:rPr>
              <w:t>11.04</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希润高娃</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课程教学达成度分析系统——管理员端</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widowControl/>
              <w:spacing w:before="50" w:beforeLines="0" w:after="50" w:afterLines="0"/>
              <w:ind w:firstLine="480" w:firstLineChars="200"/>
              <w:jc w:val="left"/>
              <w:rPr>
                <w:rFonts w:hint="eastAsia"/>
                <w:color w:val="000000"/>
                <w:kern w:val="0"/>
                <w:sz w:val="24"/>
                <w:szCs w:val="24"/>
              </w:rPr>
            </w:pPr>
            <w:r>
              <w:rPr>
                <w:rFonts w:hint="eastAsia"/>
                <w:color w:val="000000"/>
                <w:kern w:val="0"/>
                <w:sz w:val="24"/>
                <w:szCs w:val="24"/>
              </w:rPr>
              <w:t>该生与指导老师积极讨论，并做了比较详细的分析调研与文献参考，题目具有一定的实用价值，能作为学生所学专业知识的总结与延续，符合学生专业发展方向。设计思路明确，研究方案合理，论文提纲完整合理。</w:t>
            </w:r>
          </w:p>
          <w:p>
            <w:pPr>
              <w:widowControl/>
              <w:spacing w:before="50" w:beforeLines="0" w:after="50" w:afterLines="0"/>
              <w:jc w:val="left"/>
              <w:rPr>
                <w:rFonts w:hint="eastAsia" w:eastAsia="宋体"/>
                <w:color w:val="000000"/>
                <w:kern w:val="0"/>
                <w:sz w:val="24"/>
                <w:szCs w:val="24"/>
                <w:lang w:eastAsia="zh-CN"/>
              </w:rPr>
            </w:pPr>
            <w:r>
              <w:rPr>
                <w:rFonts w:hint="eastAsia"/>
                <w:color w:val="000000"/>
                <w:kern w:val="0"/>
                <w:sz w:val="24"/>
                <w:szCs w:val="24"/>
              </w:rPr>
              <w:t>同意开题。</w:t>
            </w:r>
          </w:p>
          <w:p>
            <w:pPr>
              <w:widowControl/>
              <w:spacing w:before="50" w:beforeLines="0" w:after="50" w:afterLines="0"/>
              <w:ind w:firstLine="0" w:firstLineChars="0"/>
              <w:jc w:val="left"/>
              <w:rPr>
                <w:color w:val="000000"/>
                <w:kern w:val="0"/>
                <w:sz w:val="21"/>
                <w:szCs w:val="21"/>
              </w:rPr>
            </w:pPr>
            <w:r>
              <w:rPr>
                <w:color w:val="000000"/>
                <w:kern w:val="0"/>
                <w:sz w:val="21"/>
                <w:szCs w:val="21"/>
              </w:rPr>
              <w:t xml:space="preserve">  </w:t>
            </w:r>
            <w:r>
              <w:rPr>
                <w:rFonts w:hint="eastAsia"/>
                <w:color w:val="000000"/>
                <w:kern w:val="0"/>
                <w:sz w:val="21"/>
                <w:szCs w:val="21"/>
                <w:lang w:val="en-US" w:eastAsia="zh-CN"/>
              </w:rPr>
              <w:t xml:space="preserve">                                                   </w:t>
            </w:r>
            <w:r>
              <w:rPr>
                <w:color w:val="000000"/>
                <w:kern w:val="0"/>
                <w:sz w:val="21"/>
                <w:szCs w:val="21"/>
              </w:rPr>
              <w:t>签字：</w:t>
            </w:r>
            <w:r>
              <w:rPr>
                <w:rFonts w:hint="eastAsia" w:eastAsia="宋体"/>
                <w:color w:val="000000"/>
                <w:kern w:val="0"/>
                <w:sz w:val="18"/>
                <w:szCs w:val="18"/>
                <w:lang w:eastAsia="zh-CN"/>
              </w:rPr>
              <w:drawing>
                <wp:inline distT="0" distB="0" distL="114300" distR="114300">
                  <wp:extent cx="1216660" cy="539115"/>
                  <wp:effectExtent l="0" t="0" r="2540" b="9525"/>
                  <wp:docPr id="3" name="图片 3" descr="7388cbdc1dbf90f2decb4b02b07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388cbdc1dbf90f2decb4b02b075695"/>
                          <pic:cNvPicPr>
                            <a:picLocks noChangeAspect="1"/>
                          </pic:cNvPicPr>
                        </pic:nvPicPr>
                        <pic:blipFill>
                          <a:blip r:embed="rId12"/>
                          <a:stretch>
                            <a:fillRect/>
                          </a:stretch>
                        </pic:blipFill>
                        <pic:spPr>
                          <a:xfrm>
                            <a:off x="0" y="0"/>
                            <a:ext cx="1216660" cy="539115"/>
                          </a:xfrm>
                          <a:prstGeom prst="rect">
                            <a:avLst/>
                          </a:prstGeom>
                        </pic:spPr>
                      </pic:pic>
                    </a:graphicData>
                  </a:graphic>
                </wp:inline>
              </w:drawing>
            </w:r>
            <w:r>
              <w:rPr>
                <w:rFonts w:hint="eastAsia"/>
                <w:color w:val="000000"/>
                <w:kern w:val="0"/>
                <w:sz w:val="21"/>
                <w:szCs w:val="21"/>
                <w:lang w:val="en-US" w:eastAsia="zh-CN"/>
              </w:rPr>
              <w:t xml:space="preserve">   </w:t>
            </w:r>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21"/>
                <w:szCs w:val="21"/>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p>
            <w:pPr>
              <w:widowControl/>
              <w:spacing w:before="156" w:beforeLines="50" w:after="156" w:afterLines="50"/>
              <w:ind w:firstLine="105" w:firstLineChars="50"/>
              <w:jc w:val="left"/>
              <w:rPr>
                <w:rFonts w:hint="default" w:eastAsia="宋体"/>
                <w:color w:val="000000"/>
                <w:kern w:val="0"/>
                <w:sz w:val="21"/>
                <w:szCs w:val="21"/>
                <w:lang w:val="en-US" w:eastAsia="zh-CN"/>
              </w:rPr>
            </w:pPr>
            <w:r>
              <w:rPr>
                <w:rFonts w:hint="eastAsia"/>
                <w:color w:val="000000"/>
                <w:kern w:val="0"/>
                <w:sz w:val="21"/>
                <w:szCs w:val="21"/>
                <w:lang w:val="en-US" w:eastAsia="zh-CN"/>
              </w:rPr>
              <w:t xml:space="preserve">    实现起来稍有难点，用心做可以实现。</w:t>
            </w:r>
            <w:bookmarkStart w:id="0" w:name="_GoBack"/>
            <w:bookmarkEnd w:id="0"/>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rFonts w:hint="eastAsia"/>
                <w:color w:val="000000"/>
                <w:kern w:val="0"/>
                <w:sz w:val="21"/>
                <w:szCs w:val="21"/>
                <w:lang w:eastAsia="zh-CN"/>
              </w:rPr>
              <w:t>☑</w:t>
            </w:r>
            <w:r>
              <w:rPr>
                <w:color w:val="000000"/>
                <w:kern w:val="0"/>
                <w:sz w:val="21"/>
                <w:szCs w:val="21"/>
              </w:rPr>
              <w:t>通过        □不通过</w:t>
            </w:r>
          </w:p>
        </w:tc>
        <w:tc>
          <w:tcPr>
            <w:tcW w:w="3920" w:type="dxa"/>
            <w:gridSpan w:val="2"/>
            <w:tcBorders>
              <w:top w:val="single" w:color="000000" w:sz="6" w:space="0"/>
              <w:left w:val="nil"/>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成绩：</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lang w:val="en-US" w:eastAsia="zh-CN"/>
        </w:rPr>
        <w:t>课程教学达成度分析系统</w:t>
      </w:r>
      <w:r>
        <w:rPr>
          <w:rFonts w:hint="eastAsia"/>
          <w:b/>
          <w:sz w:val="32"/>
          <w:u w:val="single"/>
        </w:rPr>
        <w:t>——</w:t>
      </w:r>
      <w:r>
        <w:rPr>
          <w:rFonts w:hint="eastAsia"/>
          <w:b/>
          <w:sz w:val="32"/>
          <w:u w:val="single"/>
          <w:lang w:val="en-US" w:eastAsia="zh-CN"/>
        </w:rPr>
        <w:t>管理员端</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计算机科学与技术</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包那日苏</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20201103047</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希润高娃</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202</w:t>
      </w:r>
      <w:r>
        <w:rPr>
          <w:rFonts w:hint="eastAsia"/>
          <w:b/>
          <w:sz w:val="32"/>
          <w:u w:val="single"/>
          <w:lang w:val="en-US" w:eastAsia="zh-CN"/>
        </w:rPr>
        <w:t>3</w:t>
      </w:r>
      <w:r>
        <w:rPr>
          <w:b/>
          <w:sz w:val="32"/>
          <w:u w:val="single"/>
        </w:rPr>
        <w:t>.</w:t>
      </w:r>
      <w:r>
        <w:rPr>
          <w:rFonts w:hint="eastAsia"/>
          <w:b/>
          <w:sz w:val="32"/>
          <w:u w:val="single"/>
          <w:lang w:val="en-US" w:eastAsia="zh-CN"/>
        </w:rPr>
        <w:t>11</w:t>
      </w:r>
      <w:r>
        <w:rPr>
          <w:b/>
          <w:sz w:val="32"/>
          <w:u w:val="single"/>
        </w:rPr>
        <w:t>.</w:t>
      </w:r>
      <w:r>
        <w:rPr>
          <w:rFonts w:hint="eastAsia"/>
          <w:b/>
          <w:sz w:val="32"/>
          <w:u w:val="single"/>
          <w:lang w:val="en-US" w:eastAsia="zh-CN"/>
        </w:rPr>
        <w:t>04</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2"/>
        <w:spacing w:before="78" w:after="78"/>
        <w:ind w:firstLine="482"/>
        <w:rPr>
          <w:rFonts w:cs="Times New Roman"/>
          <w:b/>
        </w:rPr>
      </w:pPr>
      <w:r>
        <w:rPr>
          <w:rFonts w:cs="Times New Roman"/>
          <w:b/>
        </w:rPr>
        <w:t>说      明</w:t>
      </w:r>
    </w:p>
    <w:p>
      <w:pPr>
        <w:pStyle w:val="13"/>
        <w:spacing w:before="156" w:after="156"/>
        <w:ind w:firstLine="482"/>
        <w:rPr>
          <w:b/>
        </w:rPr>
      </w:pPr>
      <w:r>
        <w:rPr>
          <w:b/>
        </w:rPr>
        <w:t>一、开题报告主要内容</w:t>
      </w:r>
    </w:p>
    <w:p>
      <w:pPr>
        <w:pStyle w:val="10"/>
        <w:spacing w:before="156" w:after="156"/>
        <w:ind w:firstLine="480"/>
      </w:pPr>
      <w:r>
        <w:t>1．课题来源及研究的目的和意义</w:t>
      </w:r>
    </w:p>
    <w:p>
      <w:pPr>
        <w:pStyle w:val="10"/>
        <w:spacing w:before="156" w:after="156"/>
        <w:ind w:firstLine="241" w:firstLineChars="100"/>
        <w:rPr>
          <w:rFonts w:hint="eastAsia" w:hAnsi="宋体" w:eastAsia="宋体"/>
          <w:b/>
          <w:bCs/>
          <w:sz w:val="24"/>
          <w:lang w:val="en-US" w:eastAsia="zh-CN"/>
        </w:rPr>
      </w:pPr>
      <w:r>
        <w:rPr>
          <w:rFonts w:hint="eastAsia" w:hAnsi="宋体" w:eastAsia="宋体"/>
          <w:b/>
          <w:bCs/>
          <w:sz w:val="24"/>
          <w:lang w:val="en-US" w:eastAsia="zh-CN"/>
        </w:rPr>
        <w:t>课题来源：</w:t>
      </w:r>
    </w:p>
    <w:p>
      <w:pPr>
        <w:pStyle w:val="10"/>
        <w:spacing w:before="156" w:after="156"/>
        <w:ind w:firstLine="480" w:firstLineChars="200"/>
        <w:rPr>
          <w:rFonts w:hint="eastAsia" w:hAnsi="宋体" w:eastAsia="宋体"/>
          <w:sz w:val="24"/>
          <w:lang w:val="en-US" w:eastAsia="zh-CN"/>
        </w:rPr>
      </w:pPr>
      <w:r>
        <w:rPr>
          <w:rFonts w:hint="eastAsia" w:ascii="宋体" w:hAnsi="宋体" w:eastAsia="宋体" w:cs="宋体"/>
          <w:sz w:val="24"/>
          <w:lang w:val="en-US" w:eastAsia="zh-CN"/>
        </w:rPr>
        <w:t>随着教育质量的重要性日益凸显，教育机构和政策制定者对教学评估和质量保证的需求不断增加。同时，教师也需要有效的工具和方法来评估自己的教学效果和改进教学策略。基于这些需求，研究课题“课程教学达成度分析系统”应运而生。</w:t>
      </w:r>
    </w:p>
    <w:p>
      <w:pPr>
        <w:pStyle w:val="10"/>
        <w:spacing w:before="156" w:after="156"/>
        <w:ind w:firstLine="241" w:firstLineChars="100"/>
        <w:rPr>
          <w:rFonts w:hint="eastAsia" w:hAnsi="宋体" w:eastAsia="宋体"/>
          <w:b/>
          <w:bCs/>
          <w:sz w:val="24"/>
          <w:lang w:val="en-US" w:eastAsia="zh-CN"/>
        </w:rPr>
      </w:pPr>
      <w:r>
        <w:rPr>
          <w:rFonts w:hint="eastAsia" w:hAnsi="宋体" w:eastAsia="宋体"/>
          <w:b/>
          <w:bCs/>
          <w:sz w:val="24"/>
          <w:lang w:val="en-US" w:eastAsia="zh-CN"/>
        </w:rPr>
        <w:t>研究目的：</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21世纪是信息化的时代，各类科学技术融入学校教育教学，如何有效高效培养学生的问题成为学校教育教学的重点问题，随着计算机科学的发展，为解决OBE教育理念过程中课程达成度量化难、计算量大的问题，我们所研究的课程教学达成度分析系统是致力于帮助教师计算课程目标达成度，该系统旨在提供有效的教学评估工具和方法，帮助教育机构和教师评估和改进课程教学的达成度。通过该系统，可以定量和定性地评估课程教学的效果，了解学生的学习成果和教学质量，为教学改进和教育管理提供科学依据。</w:t>
      </w:r>
    </w:p>
    <w:p>
      <w:pPr>
        <w:pStyle w:val="10"/>
        <w:spacing w:before="156" w:after="156"/>
        <w:ind w:firstLine="241" w:firstLineChars="100"/>
        <w:rPr>
          <w:rFonts w:hint="eastAsia" w:hAnsi="宋体" w:eastAsia="宋体"/>
          <w:b/>
          <w:bCs/>
          <w:sz w:val="24"/>
          <w:lang w:val="en-US" w:eastAsia="zh-CN"/>
        </w:rPr>
      </w:pPr>
      <w:r>
        <w:rPr>
          <w:rFonts w:hint="eastAsia" w:hAnsi="宋体" w:eastAsia="宋体"/>
          <w:b/>
          <w:bCs/>
          <w:sz w:val="24"/>
          <w:lang w:val="en-US" w:eastAsia="zh-CN"/>
        </w:rPr>
        <w:t>研究意义：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Chars="0" w:firstLine="480" w:firstLineChars="200"/>
        <w:jc w:val="both"/>
        <w:textAlignment w:val="auto"/>
        <w:rPr>
          <w:rFonts w:hint="eastAsia" w:ascii="宋体" w:hAnsi="宋体" w:eastAsia="宋体" w:cs="宋体"/>
          <w:sz w:val="24"/>
          <w:lang w:val="en-US" w:eastAsia="zh-CN"/>
        </w:rPr>
      </w:pPr>
      <w:r>
        <w:rPr>
          <w:rFonts w:hint="eastAsia" w:ascii="宋体" w:hAnsi="宋体" w:eastAsia="宋体" w:cs="宋体"/>
          <w:kern w:val="2"/>
          <w:sz w:val="24"/>
          <w:szCs w:val="24"/>
          <w:lang w:val="en-US" w:eastAsia="zh-CN" w:bidi="ar-SA"/>
        </w:rPr>
        <w:t>师范类专业认证中课程目标达成度评价是课程教学质量实现持续改进的重要依据，也是毕</w:t>
      </w:r>
      <w:r>
        <w:rPr>
          <w:rFonts w:hint="default" w:ascii="宋体" w:hAnsi="宋体" w:eastAsia="宋体" w:cs="宋体"/>
          <w:kern w:val="2"/>
          <w:sz w:val="24"/>
          <w:szCs w:val="24"/>
          <w:lang w:val="en-US" w:eastAsia="zh-CN" w:bidi="ar-SA"/>
        </w:rPr>
        <w:t>业要求达成度评价的基础</w:t>
      </w:r>
      <w:r>
        <w:rPr>
          <w:rFonts w:hint="eastAsia" w:ascii="宋体" w:hAnsi="宋体" w:eastAsia="宋体" w:cs="宋体"/>
          <w:kern w:val="2"/>
          <w:sz w:val="24"/>
          <w:szCs w:val="24"/>
          <w:lang w:val="en-US" w:eastAsia="zh-CN" w:bidi="ar-SA"/>
        </w:rPr>
        <w:t>，李艳灵教授在《师范专业认证背景下课程目标达成度评价：理论阐释与实施方略》这篇论文中写道，所谓课程目标是根据专业人才培养的目标定位和具体毕业要求制定的，是对课程预期结果的主观设想， 体现课程自身性质和理念，是指导课程教学内容的设置、编排、实施和评价的整个过程的准则。课程目标作为一种评判测量标准或准则，一般较为容易对其进行定性表述，但却难以进行直观的、量化的描述，譬如学生在学习过程中在何种程度上达到了哪些方面的课程目标要求，课程的预设目标实现的具体程度如何，在哪些方面存在欠缺，欠缺程度如何，等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jc w:val="both"/>
        <w:textAlignment w:val="auto"/>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通过评估课程目标的达成度，教师可以及时了解课程目标、教学目标、教学环节、教学方法等与学生知识结构和接受能力的匹配程度，进而对课程进行改进和提升。同时，评估课程目标的达成度还可以帮助学生了解自己的学习状况，从而进行个性化学习和目标设定。因此，设计和开发一种能够有效评估课程</w:t>
      </w:r>
      <w:r>
        <w:rPr>
          <w:rFonts w:hint="eastAsia" w:ascii="宋体" w:hAnsi="宋体" w:cs="宋体"/>
          <w:color w:val="231F20"/>
          <w:kern w:val="0"/>
          <w:sz w:val="24"/>
          <w:szCs w:val="24"/>
          <w:lang w:val="en-US" w:eastAsia="zh-CN" w:bidi="ar"/>
        </w:rPr>
        <w:t>教学</w:t>
      </w:r>
      <w:r>
        <w:rPr>
          <w:rFonts w:hint="eastAsia" w:ascii="宋体" w:hAnsi="宋体" w:eastAsia="宋体" w:cs="宋体"/>
          <w:color w:val="231F20"/>
          <w:kern w:val="0"/>
          <w:sz w:val="24"/>
          <w:szCs w:val="24"/>
          <w:lang w:val="en-US" w:eastAsia="zh-CN" w:bidi="ar"/>
        </w:rPr>
        <w:t>达成度的系统对于提高教育质量和学生学习效果具有重要意义。</w:t>
      </w:r>
    </w:p>
    <w:p>
      <w:pPr>
        <w:pStyle w:val="10"/>
        <w:spacing w:before="156" w:after="156"/>
        <w:ind w:firstLine="241" w:firstLineChars="100"/>
        <w:rPr>
          <w:rFonts w:hint="eastAsia" w:hAnsi="宋体" w:eastAsia="宋体"/>
          <w:b/>
          <w:bCs/>
          <w:sz w:val="24"/>
          <w:lang w:val="en-US" w:eastAsia="zh-CN"/>
        </w:rPr>
      </w:pPr>
    </w:p>
    <w:p>
      <w:pPr>
        <w:pStyle w:val="10"/>
        <w:numPr>
          <w:ilvl w:val="0"/>
          <w:numId w:val="1"/>
        </w:numPr>
        <w:spacing w:before="156" w:after="156"/>
        <w:ind w:firstLine="480"/>
        <w:rPr>
          <w:szCs w:val="28"/>
        </w:rPr>
      </w:pPr>
      <w:r>
        <w:rPr>
          <w:szCs w:val="28"/>
        </w:rPr>
        <w:t>国内外在该方向的研究现状及分析</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在国内，课程教学达成度分析的研究主要集中在高等教育领域，特别是大学教育。研究者通常采用问卷调查、访谈、观察等方法，结合成绩分析、学生反馈等数据来评估课程教学的达成度。研究内容包括教学目标的设定、教学活动的设计、评估方法的选择等方面。</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国外研究现状： 在国外，课程教学达成度分析的研究较为广泛，涉及不同教育层次和领域。研究者倾向于使用定性和定量的混合方法来收集和分析数据，例如学生作品评价、表现评估、学习成果评估等。研究内容涵盖了教学目标的制定、课程设计的优化、教学策略的改进等方面。</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分析结果： 课程教学达成度分析的研究表明，合理设定教学目标是评估课程教学达成度的关键。教学目标应该具体、明确并与学生的实际需求相匹配。此外，课程设计应注重培养学生的综合能力和实践能力，通过项目、案例和实践活动等教学手段，提高学生的学习动机和参与度。评估方法应该多样化，包括自我评价、同行评价、学生评价等多种来源的数据，以全面了解学生的学习成果和教学效果。</w:t>
      </w:r>
    </w:p>
    <w:p>
      <w:pPr>
        <w:pStyle w:val="10"/>
        <w:widowControl w:val="0"/>
        <w:numPr>
          <w:ilvl w:val="0"/>
          <w:numId w:val="0"/>
        </w:numPr>
        <w:snapToGrid w:val="0"/>
        <w:spacing w:before="156" w:beforeLines="50" w:after="156" w:afterLines="50" w:line="300" w:lineRule="auto"/>
        <w:jc w:val="both"/>
        <w:rPr>
          <w:szCs w:val="28"/>
        </w:rPr>
      </w:pPr>
    </w:p>
    <w:p>
      <w:pPr>
        <w:pStyle w:val="10"/>
        <w:spacing w:before="156" w:after="156"/>
        <w:ind w:firstLine="480"/>
        <w:rPr>
          <w:szCs w:val="28"/>
        </w:rPr>
      </w:pPr>
      <w:r>
        <w:rPr>
          <w:szCs w:val="28"/>
        </w:rPr>
        <w:t>3．主要研究内容</w:t>
      </w:r>
    </w:p>
    <w:p>
      <w:pPr>
        <w:pStyle w:val="10"/>
        <w:spacing w:before="156" w:after="156"/>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1.学习和研究课程大纲、达成度计算及分析相关理论、方式、方法</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通过查阅文献，学习并了解到了相关知识。根据教师教育理论，课程教学大纲是保证教学质量和实现培养目标的教学指导性文件，是教师选编教材、组织教学、学校进行教学质量监控和教学管理的主要依据，课程目标是课程教学大纲的核心要素,不仅支撑教学要求的达成,还决定了教学方式和教学内容以及考核的内容和评价方法 。课程目标达成度的计算方法应根据具体的教学目标来制定，对于每个课程目标，可以根据其重要性分配一个权重，并将学生在每个目标上的得分乘以相应的权重，然后将加权得分相加，最后除以总权重来计算整体达成度。也可以使用统计方法来分析学生在每个课程目标上的得分分布、平均值、中位数、标准差等，这可以帮助检测学生的整体表现以及目标之间的差异。课程目标达成度计算出来后，根据培养方案里的课程和对毕业要求的支撑矩阵可以计算出毕业要求的达成度，分析达成情况。</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lang w:val="en-US" w:eastAsia="zh-CN"/>
        </w:rPr>
        <w:t>该系统旨在通过对学生学习数据的收集、处理和分析，评估课程目标的达成情况，为教师提供教学效果的反馈，课程目标达成度分析系统的实现，可以为教师提供便捷、高效的教学支持工具，帮助教师实时了解教学效果，调整教学策略，提高教学质量。</w:t>
      </w:r>
    </w:p>
    <w:p>
      <w:pPr>
        <w:pStyle w:val="10"/>
        <w:numPr>
          <w:ilvl w:val="0"/>
          <w:numId w:val="2"/>
        </w:numPr>
        <w:spacing w:before="156" w:after="156"/>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深度实践Web应用系统开发</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Web应用系统开发是当代的主流之一，随着互联网的普及和技术的不断发展，Web应用系统在各个领域得到广泛应用，Web应用系统可以在各种不同的操作系统上运行，如Windows、Mac、Linux等。这种跨平台性使得Web应用能够无缝地在不同的设备上访问和使用，提高了用户的便利性和灵活性，Web应用系统可以通过互联网进行访问，无需安装额外的软件。用户只需拥有一个支持Web浏览器的设备，如电脑、手机、平板等，就可以随时随地访问应用系统。基于Web应用系统开发具有跨平台性、可访问性、简便的更新与维护以及多用户协作等优势，使其成为当代主流的开发方式，本系统开发选用Web应用系统开发技术。</w:t>
      </w:r>
    </w:p>
    <w:p>
      <w:pPr>
        <w:pStyle w:val="10"/>
        <w:numPr>
          <w:ilvl w:val="0"/>
          <w:numId w:val="2"/>
        </w:numPr>
        <w:spacing w:before="156" w:after="156"/>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有效运用基于Python的文件操作、数据统计、数据分析与可视化编程方法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为本系统的设计和实现所需，通过查阅文献了解到Python拥有庞大的第三方库生态系统，提供了许多与文件操作相关的库和工具。例如，Pandas用于处理大型数据集，Numpy用于数值计算，CSV模块用于处理CSV文件等。总的来说，pandas库作为Python中常用的数据处理和分析工具，提供了丰富的数据统计、数据分析</w:t>
      </w:r>
      <w:r>
        <w:rPr>
          <w:rFonts w:hint="eastAsia" w:ascii="宋体" w:hAnsi="宋体" w:cs="宋体"/>
          <w:kern w:val="2"/>
          <w:sz w:val="24"/>
          <w:szCs w:val="24"/>
          <w:lang w:val="en-US" w:eastAsia="zh-CN" w:bidi="ar-SA"/>
        </w:rPr>
        <w:t>等功能，也可以做文件操作和数据可</w:t>
      </w:r>
      <w:r>
        <w:rPr>
          <w:rFonts w:hint="eastAsia" w:ascii="宋体" w:hAnsi="宋体" w:eastAsia="宋体" w:cs="宋体"/>
          <w:kern w:val="2"/>
          <w:sz w:val="24"/>
          <w:szCs w:val="24"/>
          <w:lang w:val="en-US" w:eastAsia="zh-CN" w:bidi="ar-SA"/>
        </w:rPr>
        <w:t>视化等功能，可以帮助</w:t>
      </w:r>
      <w:r>
        <w:rPr>
          <w:rFonts w:hint="eastAsia" w:ascii="宋体" w:hAnsi="宋体" w:cs="宋体"/>
          <w:kern w:val="2"/>
          <w:sz w:val="24"/>
          <w:szCs w:val="24"/>
          <w:lang w:val="en-US" w:eastAsia="zh-CN" w:bidi="ar-SA"/>
        </w:rPr>
        <w:t>我</w:t>
      </w:r>
      <w:r>
        <w:rPr>
          <w:rFonts w:hint="eastAsia" w:ascii="宋体" w:hAnsi="宋体" w:eastAsia="宋体" w:cs="宋体"/>
          <w:kern w:val="2"/>
          <w:sz w:val="24"/>
          <w:szCs w:val="24"/>
          <w:lang w:val="en-US" w:eastAsia="zh-CN" w:bidi="ar-SA"/>
        </w:rPr>
        <w:t>高效地处理和分析数据</w:t>
      </w:r>
      <w:r>
        <w:rPr>
          <w:rFonts w:hint="eastAsia" w:ascii="宋体" w:hAnsi="宋体" w:cs="宋体"/>
          <w:kern w:val="2"/>
          <w:sz w:val="24"/>
          <w:szCs w:val="24"/>
          <w:lang w:val="en-US" w:eastAsia="zh-CN" w:bidi="ar-SA"/>
        </w:rPr>
        <w:t>。</w:t>
      </w:r>
    </w:p>
    <w:p>
      <w:pPr>
        <w:pStyle w:val="10"/>
        <w:spacing w:before="156" w:after="156"/>
        <w:ind w:firstLine="480"/>
        <w:rPr>
          <w:szCs w:val="28"/>
        </w:rPr>
      </w:pPr>
    </w:p>
    <w:p>
      <w:pPr>
        <w:pStyle w:val="10"/>
        <w:numPr>
          <w:ilvl w:val="0"/>
          <w:numId w:val="2"/>
        </w:numPr>
        <w:spacing w:before="156" w:after="156"/>
        <w:ind w:left="0" w:leftChars="0" w:firstLine="280" w:firstLineChars="100"/>
        <w:rPr>
          <w:szCs w:val="28"/>
        </w:rPr>
      </w:pPr>
      <w:r>
        <w:rPr>
          <w:szCs w:val="28"/>
        </w:rPr>
        <w:t xml:space="preserve"> 研究方案</w:t>
      </w:r>
    </w:p>
    <w:p>
      <w:pPr>
        <w:pStyle w:val="10"/>
        <w:numPr>
          <w:ilvl w:val="0"/>
          <w:numId w:val="0"/>
        </w:numPr>
        <w:spacing w:before="156" w:after="156"/>
        <w:ind w:leftChars="100"/>
        <w:rPr>
          <w:rFonts w:hint="default" w:eastAsia="黑体"/>
          <w:szCs w:val="28"/>
          <w:lang w:val="en-US" w:eastAsia="zh-CN"/>
        </w:rPr>
      </w:pPr>
      <w:r>
        <w:rPr>
          <w:rFonts w:hint="eastAsia"/>
          <w:szCs w:val="28"/>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1、功能方案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left="618" w:leftChars="0"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按功能课程</w:t>
      </w:r>
      <w:r>
        <w:rPr>
          <w:rFonts w:hint="eastAsia" w:ascii="宋体" w:hAnsi="宋体" w:cs="宋体"/>
          <w:sz w:val="24"/>
          <w:lang w:val="en-US" w:eastAsia="zh-CN"/>
        </w:rPr>
        <w:t>教学</w:t>
      </w:r>
      <w:r>
        <w:rPr>
          <w:rFonts w:hint="eastAsia" w:ascii="宋体" w:hAnsi="宋体" w:eastAsia="宋体" w:cs="宋体"/>
          <w:sz w:val="24"/>
          <w:lang w:val="en-US" w:eastAsia="zh-CN"/>
        </w:rPr>
        <w:t>达成度分析系统分为教师端和管理端，本人负责的部分是管理员端的设计与实现，本系统的管理员端的功能结构图如下图所示：</w:t>
      </w:r>
    </w:p>
    <w:p>
      <w:pPr>
        <w:numPr>
          <w:ilvl w:val="0"/>
          <w:numId w:val="0"/>
        </w:numPr>
        <w:spacing w:line="360" w:lineRule="auto"/>
        <w:ind w:left="620" w:leftChars="0" w:firstLine="480" w:firstLineChars="200"/>
      </w:pPr>
      <w:r>
        <w:drawing>
          <wp:inline distT="0" distB="0" distL="114300" distR="114300">
            <wp:extent cx="3588385" cy="328676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588385" cy="3286760"/>
                    </a:xfrm>
                    <a:prstGeom prst="rect">
                      <a:avLst/>
                    </a:prstGeom>
                    <a:noFill/>
                    <a:ln>
                      <a:noFill/>
                    </a:ln>
                  </pic:spPr>
                </pic:pic>
              </a:graphicData>
            </a:graphic>
          </wp:inline>
        </w:drawing>
      </w:r>
    </w:p>
    <w:p>
      <w:pPr>
        <w:numPr>
          <w:ilvl w:val="0"/>
          <w:numId w:val="0"/>
        </w:numPr>
        <w:spacing w:line="360" w:lineRule="auto"/>
        <w:ind w:left="620" w:leftChars="0" w:firstLine="480" w:firstLineChars="200"/>
      </w:pPr>
    </w:p>
    <w:p>
      <w:pPr>
        <w:numPr>
          <w:ilvl w:val="0"/>
          <w:numId w:val="0"/>
        </w:numPr>
        <w:spacing w:line="360" w:lineRule="auto"/>
        <w:ind w:left="620" w:leftChars="0" w:firstLine="480" w:firstLineChars="200"/>
      </w:pP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管理员登录功能：通过账号密码进行登录。</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管理员信息管理：对管理员的个人信息的管理维护。</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教师信息管理：对教师的个人信息进行管理维护，对教师信息的增删改查。</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left="0" w:leftChars="0"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课程信息管理：课号、课名、课程大纲、课程负责人工号等的管理维护，课程信息的增删改查。</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班级信息管理：班级信息、学生信息，班级选课情况的信息等的管理。</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选课信息导入功能：导入各个班级的选课信息，给教师提供选课信息。</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30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课程达成度宏观分析与可视化：主要对后端数据库存储的各班各课课程达成度数据，做如下院系层面的可视化分析：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①毕业要求达成度计算与分析；</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②按系、按年级、按班级、按课程属性等不同角度，分析与可视化课程达成度数据。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textAlignment w:val="auto"/>
        <w:rPr>
          <w:rFonts w:hint="eastAsia" w:ascii="宋体" w:hAnsi="宋体" w:eastAsia="宋体" w:cs="宋体"/>
          <w:sz w:val="24"/>
          <w:lang w:val="en-US" w:eastAsia="zh-CN"/>
        </w:rPr>
      </w:pPr>
    </w:p>
    <w:p>
      <w:pPr>
        <w:numPr>
          <w:ilvl w:val="0"/>
          <w:numId w:val="4"/>
        </w:numPr>
        <w:spacing w:line="360" w:lineRule="auto"/>
        <w:ind w:left="480" w:leftChars="0"/>
        <w:rPr>
          <w:rFonts w:hint="eastAsia" w:ascii="宋体" w:hAnsi="宋体" w:eastAsia="宋体" w:cs="宋体"/>
          <w:b/>
          <w:bCs/>
          <w:sz w:val="24"/>
          <w:lang w:val="en-US" w:eastAsia="zh-CN"/>
        </w:rPr>
      </w:pPr>
      <w:r>
        <w:rPr>
          <w:rFonts w:hint="eastAsia" w:ascii="宋体" w:hAnsi="宋体" w:eastAsia="宋体" w:cs="宋体"/>
          <w:b/>
          <w:bCs/>
          <w:sz w:val="24"/>
          <w:lang w:val="en-US" w:eastAsia="zh-CN"/>
        </w:rPr>
        <w:t>技术方案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前端：使用Vue.js作为前端框架，结合HTML、CSS和JavaScript来构建用户界面。Vue.js提供了响应式的数据绑定、组件化和路由等功能，使得前端开发更加高效和灵活。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后端：采用Spring Boot作为后端框架，它基于Spring框架，简化了Java应用程序的开发和配置。可以使用Java编写业务逻辑、处理HTTP请求和响应，以及操纵数据库。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数据库：使用MySQL作为关系型数据库管理系统。可以通过Spring Boot的JDBC或者使用ORM框架（如Hibernate）来与MySQL进行交互。这样可以方便地进行数据的存储、读取和更新等操作。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文件操作、数据统计和分析：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文件操作方面，Python第三方库的pandas库提供了多种方法来读取和写入不同格式的文件，包括CSV、Excel、SQL数据库等。对于数据统计方面，pandas库提供了丰富的统计函数和方法，在数据分析方面，pandas提供了强大的数据处理和操作功能，可以帮助我高效地处理和分析数据。</w:t>
      </w:r>
    </w:p>
    <w:p>
      <w:pPr>
        <w:widowControl w:val="0"/>
        <w:numPr>
          <w:ilvl w:val="0"/>
          <w:numId w:val="0"/>
        </w:numPr>
        <w:spacing w:before="25" w:beforeLines="25" w:after="25" w:afterLines="25" w:line="360" w:lineRule="auto"/>
        <w:jc w:val="both"/>
        <w:rPr>
          <w:rFonts w:hint="eastAsia" w:ascii="宋体" w:hAnsi="宋体" w:eastAsia="宋体" w:cs="宋体"/>
          <w:b/>
          <w:bCs/>
          <w:sz w:val="24"/>
          <w:lang w:val="en-US" w:eastAsia="zh-CN"/>
        </w:rPr>
      </w:pPr>
    </w:p>
    <w:p>
      <w:pPr>
        <w:widowControl w:val="0"/>
        <w:numPr>
          <w:ilvl w:val="0"/>
          <w:numId w:val="0"/>
        </w:numPr>
        <w:spacing w:before="25" w:beforeLines="25" w:after="25" w:afterLines="25" w:line="360" w:lineRule="auto"/>
        <w:jc w:val="both"/>
        <w:rPr>
          <w:rFonts w:hint="eastAsia" w:ascii="宋体" w:hAnsi="宋体" w:eastAsia="宋体" w:cs="宋体"/>
          <w:b/>
          <w:bCs/>
          <w:sz w:val="24"/>
          <w:lang w:val="en-US" w:eastAsia="zh-CN"/>
        </w:rPr>
      </w:pPr>
    </w:p>
    <w:p>
      <w:pPr>
        <w:pStyle w:val="10"/>
        <w:widowControl w:val="0"/>
        <w:numPr>
          <w:ilvl w:val="0"/>
          <w:numId w:val="0"/>
        </w:numPr>
        <w:snapToGrid w:val="0"/>
        <w:spacing w:before="156" w:beforeLines="50" w:after="156" w:afterLines="50" w:line="300" w:lineRule="auto"/>
        <w:jc w:val="both"/>
        <w:rPr>
          <w:szCs w:val="28"/>
        </w:rPr>
      </w:pPr>
    </w:p>
    <w:p>
      <w:pPr>
        <w:pStyle w:val="10"/>
        <w:numPr>
          <w:ilvl w:val="0"/>
          <w:numId w:val="2"/>
        </w:numPr>
        <w:spacing w:before="156" w:after="156"/>
        <w:ind w:left="0" w:leftChars="0" w:firstLine="280" w:firstLineChars="100"/>
        <w:rPr>
          <w:szCs w:val="28"/>
        </w:rPr>
      </w:pPr>
      <w:r>
        <w:rPr>
          <w:szCs w:val="28"/>
        </w:rPr>
        <w:t>进度安排，预期达到的目标</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4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进度安排</w:t>
            </w:r>
          </w:p>
        </w:tc>
        <w:tc>
          <w:tcPr>
            <w:tcW w:w="4973" w:type="dxa"/>
          </w:tcPr>
          <w:p>
            <w:pPr>
              <w:spacing w:before="78" w:after="78"/>
              <w:ind w:firstLine="0" w:firstLineChars="0"/>
            </w:pPr>
            <w:r>
              <w:rPr>
                <w:rFonts w:hint="eastAsia"/>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2023-09-10至2023-09-20</w:t>
            </w:r>
          </w:p>
        </w:tc>
        <w:tc>
          <w:tcPr>
            <w:tcW w:w="4973" w:type="dxa"/>
          </w:tcPr>
          <w:p>
            <w:pPr>
              <w:spacing w:before="78" w:after="78"/>
              <w:ind w:firstLine="0" w:firstLineChars="0"/>
              <w:rPr>
                <w:rFonts w:hint="eastAsia"/>
              </w:rPr>
            </w:pPr>
            <w:r>
              <w:rPr>
                <w:rFonts w:hint="eastAsia"/>
              </w:rPr>
              <w:t>毕业设计选题，确定题目。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2023-09-21至2023-10-20</w:t>
            </w:r>
          </w:p>
        </w:tc>
        <w:tc>
          <w:tcPr>
            <w:tcW w:w="4973" w:type="dxa"/>
          </w:tcPr>
          <w:p>
            <w:pPr>
              <w:spacing w:before="78" w:after="78"/>
              <w:ind w:firstLine="0" w:firstLineChars="0"/>
              <w:rPr>
                <w:rFonts w:hint="eastAsia"/>
              </w:rPr>
            </w:pPr>
            <w:r>
              <w:rPr>
                <w:rFonts w:hint="eastAsia"/>
              </w:rPr>
              <w:t>收集材料，查阅文献，撰写开题报告与开题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2023-10-21至2024-03-10</w:t>
            </w:r>
          </w:p>
        </w:tc>
        <w:tc>
          <w:tcPr>
            <w:tcW w:w="4973" w:type="dxa"/>
          </w:tcPr>
          <w:p>
            <w:pPr>
              <w:spacing w:before="78" w:after="78"/>
              <w:ind w:firstLine="0" w:firstLineChars="0"/>
            </w:pPr>
            <w:r>
              <w:rPr>
                <w:rFonts w:hint="eastAsia"/>
              </w:rPr>
              <w:t>毕业设计阶段，参加中期检查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rPr>
              <w:t>2024-03-11至2024-04-10</w:t>
            </w:r>
          </w:p>
        </w:tc>
        <w:tc>
          <w:tcPr>
            <w:tcW w:w="4973" w:type="dxa"/>
          </w:tcPr>
          <w:p>
            <w:pPr>
              <w:spacing w:before="78" w:after="78"/>
              <w:ind w:firstLine="0" w:firstLineChars="0"/>
            </w:pPr>
            <w:r>
              <w:rPr>
                <w:rFonts w:hint="eastAsia"/>
              </w:rPr>
              <w:t>毕业设计实现，完成毕业论文初稿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9" w:type="dxa"/>
          </w:tcPr>
          <w:p>
            <w:pPr>
              <w:spacing w:before="78" w:after="78"/>
              <w:ind w:firstLine="0" w:firstLineChars="0"/>
            </w:pPr>
            <w:r>
              <w:rPr>
                <w:rFonts w:hint="eastAsia" w:eastAsia="仿宋_GB2312"/>
                <w:sz w:val="24"/>
              </w:rPr>
              <w:t>202</w:t>
            </w:r>
            <w:r>
              <w:rPr>
                <w:rFonts w:hint="eastAsia" w:eastAsia="仿宋_GB2312"/>
                <w:sz w:val="24"/>
                <w:lang w:val="en-US" w:eastAsia="zh-CN"/>
              </w:rPr>
              <w:t>4</w:t>
            </w:r>
            <w:r>
              <w:rPr>
                <w:rFonts w:hint="eastAsia" w:eastAsia="仿宋_GB2312"/>
                <w:sz w:val="24"/>
              </w:rPr>
              <w:t>-0</w:t>
            </w:r>
            <w:r>
              <w:rPr>
                <w:rFonts w:hint="eastAsia" w:eastAsia="仿宋_GB2312"/>
                <w:sz w:val="24"/>
                <w:lang w:val="en-US" w:eastAsia="zh-CN"/>
              </w:rPr>
              <w:t>4</w:t>
            </w:r>
            <w:r>
              <w:rPr>
                <w:rFonts w:hint="eastAsia" w:eastAsia="仿宋_GB2312"/>
                <w:sz w:val="24"/>
              </w:rPr>
              <w:t>-11至202</w:t>
            </w:r>
            <w:r>
              <w:rPr>
                <w:rFonts w:hint="eastAsia" w:eastAsia="仿宋_GB2312"/>
                <w:sz w:val="24"/>
                <w:lang w:val="en-US" w:eastAsia="zh-CN"/>
              </w:rPr>
              <w:t>4</w:t>
            </w:r>
            <w:r>
              <w:rPr>
                <w:rFonts w:hint="eastAsia" w:eastAsia="仿宋_GB2312"/>
                <w:sz w:val="24"/>
              </w:rPr>
              <w:t>-0</w:t>
            </w:r>
            <w:r>
              <w:rPr>
                <w:rFonts w:hint="eastAsia" w:eastAsia="仿宋_GB2312"/>
                <w:sz w:val="24"/>
                <w:lang w:val="en-US" w:eastAsia="zh-CN"/>
              </w:rPr>
              <w:t>5</w:t>
            </w:r>
            <w:r>
              <w:rPr>
                <w:rFonts w:hint="eastAsia" w:eastAsia="仿宋_GB2312"/>
                <w:sz w:val="24"/>
              </w:rPr>
              <w:t>-</w:t>
            </w:r>
            <w:r>
              <w:rPr>
                <w:rFonts w:hint="eastAsia" w:eastAsia="仿宋_GB2312"/>
                <w:sz w:val="24"/>
                <w:lang w:val="en-US" w:eastAsia="zh-CN"/>
              </w:rPr>
              <w:t>1</w:t>
            </w:r>
            <w:r>
              <w:rPr>
                <w:rFonts w:hint="eastAsia" w:eastAsia="仿宋_GB2312"/>
                <w:sz w:val="24"/>
              </w:rPr>
              <w:t>0</w:t>
            </w:r>
          </w:p>
        </w:tc>
        <w:tc>
          <w:tcPr>
            <w:tcW w:w="4973" w:type="dxa"/>
          </w:tcPr>
          <w:p>
            <w:pPr>
              <w:spacing w:before="78" w:after="78"/>
              <w:ind w:firstLine="0" w:firstLineChars="0"/>
            </w:pPr>
            <w:r>
              <w:rPr>
                <w:rFonts w:hint="eastAsia"/>
              </w:rPr>
              <w:t>修改论文，完成论文定稿，准备论文答辩</w:t>
            </w:r>
          </w:p>
        </w:tc>
      </w:tr>
    </w:tbl>
    <w:p>
      <w:pPr>
        <w:pStyle w:val="10"/>
        <w:widowControl w:val="0"/>
        <w:numPr>
          <w:ilvl w:val="0"/>
          <w:numId w:val="0"/>
        </w:numPr>
        <w:snapToGrid w:val="0"/>
        <w:spacing w:before="156" w:beforeLines="50" w:after="156" w:afterLines="50" w:line="300" w:lineRule="auto"/>
        <w:jc w:val="both"/>
        <w:rPr>
          <w:szCs w:val="28"/>
        </w:rPr>
      </w:pPr>
    </w:p>
    <w:p>
      <w:pPr>
        <w:pStyle w:val="10"/>
        <w:numPr>
          <w:ilvl w:val="0"/>
          <w:numId w:val="2"/>
        </w:numPr>
        <w:spacing w:before="156" w:after="156"/>
        <w:ind w:left="0" w:leftChars="0" w:firstLine="280" w:firstLineChars="100"/>
        <w:rPr>
          <w:szCs w:val="28"/>
        </w:rPr>
      </w:pPr>
      <w:r>
        <w:rPr>
          <w:szCs w:val="28"/>
        </w:rPr>
        <w:t>课题已具备和所需的条件、经费</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sz w:val="24"/>
          <w:szCs w:val="24"/>
          <w:lang w:val="en-US" w:eastAsia="zh-CN"/>
        </w:rPr>
      </w:pPr>
      <w:r>
        <w:rPr>
          <w:rFonts w:hint="eastAsia"/>
          <w:szCs w:val="28"/>
          <w:lang w:val="en-US" w:eastAsia="zh-CN"/>
        </w:rPr>
        <w:t xml:space="preserve">    </w:t>
      </w:r>
      <w:r>
        <w:rPr>
          <w:rFonts w:hint="eastAsia" w:ascii="宋体" w:hAnsi="宋体" w:eastAsia="宋体" w:cs="宋体"/>
          <w:b w:val="0"/>
          <w:bCs w:val="0"/>
          <w:sz w:val="24"/>
          <w:szCs w:val="24"/>
          <w:lang w:val="en-US" w:eastAsia="zh-CN"/>
        </w:rPr>
        <w:t xml:space="preserve"> 已具备的硬件设备：</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宋体" w:hAnsi="宋体" w:eastAsia="宋体" w:cs="宋体"/>
          <w:sz w:val="24"/>
          <w:szCs w:val="24"/>
          <w:lang w:val="en-US" w:eastAsia="zh-CN"/>
        </w:rPr>
      </w:pPr>
      <w:r>
        <w:rPr>
          <w:rFonts w:hint="eastAsia"/>
          <w:sz w:val="24"/>
          <w:szCs w:val="24"/>
          <w:lang w:val="en-US" w:eastAsia="zh-CN"/>
        </w:rPr>
        <w:t xml:space="preserve">       </w:t>
      </w:r>
      <w:r>
        <w:rPr>
          <w:rFonts w:hint="eastAsia" w:ascii="宋体" w:hAnsi="宋体" w:eastAsia="宋体" w:cs="宋体"/>
          <w:sz w:val="24"/>
          <w:szCs w:val="24"/>
          <w:lang w:val="en-US" w:eastAsia="zh-CN"/>
        </w:rPr>
        <w:t xml:space="preserve">处理器：Intel(R) Core(TM) i7-10870H CPU </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内存：512G</w:t>
      </w:r>
    </w:p>
    <w:p>
      <w:pPr>
        <w:pStyle w:val="10"/>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960" w:firstLineChars="4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w:t>
      </w:r>
      <w:r>
        <w:rPr>
          <w:rFonts w:hint="eastAsia" w:ascii="宋体" w:hAnsi="宋体" w:eastAsia="宋体" w:cs="宋体"/>
          <w:sz w:val="24"/>
          <w:szCs w:val="24"/>
        </w:rPr>
        <w:t>64位window系统</w:t>
      </w:r>
    </w:p>
    <w:p>
      <w:pPr>
        <w:pStyle w:val="10"/>
        <w:numPr>
          <w:ilvl w:val="0"/>
          <w:numId w:val="2"/>
        </w:numPr>
        <w:spacing w:before="156" w:after="156"/>
        <w:ind w:left="0" w:leftChars="0" w:firstLine="280" w:firstLineChars="100"/>
        <w:rPr>
          <w:szCs w:val="28"/>
        </w:rPr>
      </w:pPr>
      <w:r>
        <w:rPr>
          <w:szCs w:val="28"/>
        </w:rPr>
        <w:t>研究过程中可能遇到的困难和问题，解决的措施</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1、调试和错误处理：由于涉及多种语言和库，可能会出现调试和错误处理的困难。在调试时，需要定位和解决两种语言之间的交互问题和数据传递问题。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解决措施是使用合适的调试工具和技术，如日志记录和调试器，以帮助定位和解决问题。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2、技术实现和系统集成：设计和开发一个完善的系统需要多个技术组成部分的集成，例如数据库管理、数据可视化、用户界面等。确保系统的稳定性、易用性和功能完备性是一项挑战。</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解决的措施可以是进行系统架构设计和技术选型，合理规划开发流程，并进行充分的测试和验证。</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3、语言之间的兼容性问题：Java和Python是两种不同的编程语言，它们的语法和特性有所不同。可能会遇到在数据传递和交互过程中的兼容性问题，如数据类型的转换和接口的定义。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解决措施是需要仔细研究并了解两种语言的特性，使用合适的数据格式和接口规范进行数据传递。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jc w:val="left"/>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宋体" w:hAnsi="宋体" w:eastAsia="宋体" w:cs="宋体"/>
          <w:kern w:val="2"/>
          <w:sz w:val="24"/>
          <w:szCs w:val="24"/>
          <w:lang w:val="en-US" w:eastAsia="zh-CN" w:bidi="ar-SA"/>
        </w:rPr>
      </w:pPr>
    </w:p>
    <w:p>
      <w:pPr>
        <w:pStyle w:val="10"/>
        <w:widowControl w:val="0"/>
        <w:numPr>
          <w:ilvl w:val="0"/>
          <w:numId w:val="0"/>
        </w:numPr>
        <w:snapToGrid w:val="0"/>
        <w:spacing w:before="156" w:beforeLines="50" w:after="156" w:afterLines="50" w:line="300" w:lineRule="auto"/>
        <w:jc w:val="both"/>
        <w:rPr>
          <w:szCs w:val="28"/>
        </w:rPr>
      </w:pPr>
    </w:p>
    <w:p>
      <w:pPr>
        <w:pStyle w:val="10"/>
        <w:widowControl w:val="0"/>
        <w:numPr>
          <w:ilvl w:val="0"/>
          <w:numId w:val="0"/>
        </w:numPr>
        <w:snapToGrid w:val="0"/>
        <w:spacing w:before="156" w:beforeLines="50" w:after="156" w:afterLines="50" w:line="300" w:lineRule="auto"/>
        <w:jc w:val="both"/>
        <w:rPr>
          <w:szCs w:val="28"/>
        </w:rPr>
      </w:pPr>
    </w:p>
    <w:p>
      <w:pPr>
        <w:pStyle w:val="10"/>
        <w:spacing w:before="156" w:after="156"/>
        <w:ind w:firstLine="480"/>
        <w:rPr>
          <w:szCs w:val="28"/>
        </w:rPr>
      </w:pPr>
      <w:r>
        <w:rPr>
          <w:szCs w:val="28"/>
        </w:rPr>
        <w:t>8．主要参考文献</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rPr>
      </w:pPr>
      <w:r>
        <w:rPr>
          <w:rFonts w:hint="eastAsia" w:ascii="宋体" w:hAnsi="宋体" w:eastAsia="宋体" w:cs="宋体"/>
          <w:sz w:val="24"/>
        </w:rPr>
        <w:t>[</w:t>
      </w:r>
      <w:r>
        <w:rPr>
          <w:rFonts w:hint="eastAsia" w:ascii="宋体" w:hAnsi="宋体" w:eastAsia="宋体" w:cs="宋体"/>
          <w:sz w:val="24"/>
          <w:lang w:val="en-US" w:eastAsia="zh-CN"/>
        </w:rPr>
        <w:t>1</w:t>
      </w:r>
      <w:r>
        <w:rPr>
          <w:rFonts w:hint="eastAsia" w:ascii="宋体" w:hAnsi="宋体" w:eastAsia="宋体" w:cs="宋体"/>
          <w:sz w:val="24"/>
        </w:rPr>
        <w:t>]</w:t>
      </w:r>
      <w:r>
        <w:rPr>
          <w:rFonts w:hint="eastAsia" w:ascii="宋体" w:hAnsi="宋体" w:eastAsia="宋体" w:cs="宋体"/>
          <w:sz w:val="24"/>
          <w:lang w:val="en-US" w:eastAsia="zh-CN"/>
        </w:rPr>
        <w:t>李艳灵.师范专业认证背景下课程目标达成度评价：理论阐释与实施方略[J]2096-000X（2022）33-0102-04</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rPr>
      </w:pPr>
      <w:r>
        <w:rPr>
          <w:rFonts w:hint="eastAsia" w:ascii="宋体" w:hAnsi="宋体" w:eastAsia="宋体" w:cs="宋体"/>
          <w:sz w:val="24"/>
          <w:lang w:val="en-US" w:eastAsia="zh-CN"/>
        </w:rPr>
        <w:t>[2] 田腾飞，刘任露．OBE 认证理念下师范类专业的课程建设[J]．华南师范大学学报（社会科学版），2022（1）：41-52．</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[3]李唯. 基于Spring Boot的作业管理系统设计与开发[J]. 电脑编程技巧与维护, 2020, No.426(12):75-76.</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[4]张迪,武波,张乐芳,任志宏.课程目标及毕业要求指标点达成度的研究[J].高教学刊,2021,7(35):38-42.</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[5]刘龙，申华，韩雪，等.基于工程教育专业认证的毕业要求与课程目标达成评价方法研究[.计算机教育，2021(8):175-180.</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[6]王贺封,曹媛,李喜盼,张兆江.课程目标达成度评价方法研究与实践——以变形监测与数据处理课程为例[J].高教学刊,2023,9(23):87-91.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[7]江波,宋智.OBE理念下师范专业课程达成评价机制探索与实践[J].新课程教学(电子版),2023,(09):112-113.</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[8]蒋睿.MySQL数据库安全研究[J].电脑知识与技术,2020,16(09):3-4+21.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[9]袁蕾。Java语言在计算机软件开发的应用[J].网络安全技术与应用，2020（04）：79-80.</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[10] 王映龙.Java EE实用教程. 清华大学出版社.2011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[11] Bu ell.Data structures using Java. Jones&amp;Bartlett Learning.2013</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[12] Joshua Bloch.Effective Java Programming Language Guide.Addison-Wesley</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sz w:val="24"/>
          <w:lang w:val="en-US" w:eastAsia="zh-CN"/>
        </w:rPr>
        <w:t>Professional.200</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BAA4C"/>
    <w:multiLevelType w:val="singleLevel"/>
    <w:tmpl w:val="8C9BAA4C"/>
    <w:lvl w:ilvl="0" w:tentative="0">
      <w:start w:val="2"/>
      <w:numFmt w:val="decimal"/>
      <w:lvlText w:val="%1."/>
      <w:lvlJc w:val="left"/>
      <w:pPr>
        <w:tabs>
          <w:tab w:val="left" w:pos="312"/>
        </w:tabs>
      </w:pPr>
    </w:lvl>
  </w:abstractNum>
  <w:abstractNum w:abstractNumId="1">
    <w:nsid w:val="C38C0EF7"/>
    <w:multiLevelType w:val="singleLevel"/>
    <w:tmpl w:val="C38C0EF7"/>
    <w:lvl w:ilvl="0" w:tentative="0">
      <w:start w:val="2"/>
      <w:numFmt w:val="decimal"/>
      <w:suff w:val="nothing"/>
      <w:lvlText w:val="%1、"/>
      <w:lvlJc w:val="left"/>
    </w:lvl>
  </w:abstractNum>
  <w:abstractNum w:abstractNumId="2">
    <w:nsid w:val="098DADA1"/>
    <w:multiLevelType w:val="singleLevel"/>
    <w:tmpl w:val="098DADA1"/>
    <w:lvl w:ilvl="0" w:tentative="0">
      <w:start w:val="1"/>
      <w:numFmt w:val="decimal"/>
      <w:suff w:val="nothing"/>
      <w:lvlText w:val="%1、"/>
      <w:lvlJc w:val="left"/>
    </w:lvl>
  </w:abstractNum>
  <w:abstractNum w:abstractNumId="3">
    <w:nsid w:val="14CB8893"/>
    <w:multiLevelType w:val="singleLevel"/>
    <w:tmpl w:val="14CB8893"/>
    <w:lvl w:ilvl="0" w:tentative="0">
      <w:start w:val="2"/>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RiYTEyOWUyY2RlMmM3ZDhmMGFhYjA2OWYxN2I3MDYifQ=="/>
  </w:docVars>
  <w:rsids>
    <w:rsidRoot w:val="00EB7B6A"/>
    <w:rsid w:val="00116FDA"/>
    <w:rsid w:val="003E31A8"/>
    <w:rsid w:val="0051218C"/>
    <w:rsid w:val="00695681"/>
    <w:rsid w:val="00990ADD"/>
    <w:rsid w:val="00C32A84"/>
    <w:rsid w:val="00DF7FF7"/>
    <w:rsid w:val="00EB7B6A"/>
    <w:rsid w:val="03191C1A"/>
    <w:rsid w:val="04B6532E"/>
    <w:rsid w:val="06FC2DC7"/>
    <w:rsid w:val="098D41AA"/>
    <w:rsid w:val="09B01E00"/>
    <w:rsid w:val="0A4A209B"/>
    <w:rsid w:val="0D2A084E"/>
    <w:rsid w:val="0E28024A"/>
    <w:rsid w:val="17471E3D"/>
    <w:rsid w:val="19704F4F"/>
    <w:rsid w:val="1D210A3A"/>
    <w:rsid w:val="26025181"/>
    <w:rsid w:val="27193995"/>
    <w:rsid w:val="32282206"/>
    <w:rsid w:val="35BA3F53"/>
    <w:rsid w:val="393031DC"/>
    <w:rsid w:val="3AD273C0"/>
    <w:rsid w:val="3B2C6AD0"/>
    <w:rsid w:val="3E7964D0"/>
    <w:rsid w:val="3F067E3B"/>
    <w:rsid w:val="437E6337"/>
    <w:rsid w:val="446C2633"/>
    <w:rsid w:val="44C71617"/>
    <w:rsid w:val="457F1EF2"/>
    <w:rsid w:val="46CD560B"/>
    <w:rsid w:val="46FF778E"/>
    <w:rsid w:val="48991233"/>
    <w:rsid w:val="4AAC3789"/>
    <w:rsid w:val="4AAE12AF"/>
    <w:rsid w:val="4B0B79A3"/>
    <w:rsid w:val="4F5368C9"/>
    <w:rsid w:val="53603363"/>
    <w:rsid w:val="55CB7C81"/>
    <w:rsid w:val="59D635EE"/>
    <w:rsid w:val="5B6C3328"/>
    <w:rsid w:val="5E814816"/>
    <w:rsid w:val="5FA0715C"/>
    <w:rsid w:val="62C24CCF"/>
    <w:rsid w:val="656B62C3"/>
    <w:rsid w:val="69164798"/>
    <w:rsid w:val="6E7E190E"/>
    <w:rsid w:val="6EBD4313"/>
    <w:rsid w:val="6FFB46E7"/>
    <w:rsid w:val="75B25848"/>
    <w:rsid w:val="77C11D73"/>
    <w:rsid w:val="7904460D"/>
    <w:rsid w:val="79BD47BC"/>
    <w:rsid w:val="79D2677B"/>
    <w:rsid w:val="79DA35C0"/>
    <w:rsid w:val="7B193C74"/>
    <w:rsid w:val="7BA479E1"/>
    <w:rsid w:val="7C3074C7"/>
    <w:rsid w:val="7FA71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Document Map"/>
    <w:basedOn w:val="1"/>
    <w:link w:val="14"/>
    <w:semiHidden/>
    <w:unhideWhenUsed/>
    <w:qFormat/>
    <w:uiPriority w:val="99"/>
    <w:rPr>
      <w:rFonts w:ascii="宋体"/>
    </w:rPr>
  </w:style>
  <w:style w:type="paragraph" w:styleId="3">
    <w:name w:val="annotation text"/>
    <w:basedOn w:val="1"/>
    <w:qFormat/>
    <w:uiPriority w:val="0"/>
    <w:pPr>
      <w:jc w:val="left"/>
    </w:pPr>
  </w:style>
  <w:style w:type="paragraph" w:styleId="4">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autoRedefine/>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条"/>
    <w:basedOn w:val="1"/>
    <w:autoRedefine/>
    <w:qFormat/>
    <w:uiPriority w:val="0"/>
    <w:pPr>
      <w:snapToGrid w:val="0"/>
      <w:spacing w:before="50" w:beforeLines="50" w:after="50" w:afterLines="50"/>
      <w:ind w:firstLine="0" w:firstLineChars="0"/>
    </w:pPr>
    <w:rPr>
      <w:rFonts w:eastAsia="黑体"/>
      <w:sz w:val="28"/>
    </w:rPr>
  </w:style>
  <w:style w:type="paragraph" w:customStyle="1" w:styleId="11">
    <w:name w:val="款"/>
    <w:basedOn w:val="1"/>
    <w:qFormat/>
    <w:uiPriority w:val="0"/>
    <w:pPr>
      <w:snapToGrid w:val="0"/>
      <w:spacing w:before="0" w:beforeLines="0" w:after="0" w:afterLines="0"/>
      <w:ind w:firstLine="0" w:firstLineChars="0"/>
    </w:pPr>
    <w:rPr>
      <w:rFonts w:eastAsia="黑体"/>
    </w:rPr>
  </w:style>
  <w:style w:type="paragraph" w:customStyle="1" w:styleId="12">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3">
    <w:name w:val="节"/>
    <w:basedOn w:val="1"/>
    <w:autoRedefine/>
    <w:qFormat/>
    <w:uiPriority w:val="0"/>
    <w:pPr>
      <w:snapToGrid w:val="0"/>
      <w:spacing w:before="50" w:beforeLines="50" w:after="50" w:afterLines="50"/>
      <w:ind w:firstLine="0" w:firstLineChars="0"/>
    </w:pPr>
    <w:rPr>
      <w:rFonts w:eastAsia="黑体"/>
      <w:sz w:val="30"/>
    </w:rPr>
  </w:style>
  <w:style w:type="character" w:customStyle="1" w:styleId="14">
    <w:name w:val="文档结构图 字符"/>
    <w:basedOn w:val="9"/>
    <w:link w:val="2"/>
    <w:autoRedefine/>
    <w:semiHidden/>
    <w:qFormat/>
    <w:uiPriority w:val="99"/>
    <w:rPr>
      <w:rFonts w:ascii="宋体" w:hAnsi="Times New Roman" w:eastAsia="宋体" w:cs="Times New Roman"/>
      <w:sz w:val="24"/>
      <w:szCs w:val="24"/>
    </w:rPr>
  </w:style>
  <w:style w:type="character" w:customStyle="1" w:styleId="15">
    <w:name w:val="页眉 字符"/>
    <w:basedOn w:val="9"/>
    <w:link w:val="5"/>
    <w:qFormat/>
    <w:uiPriority w:val="99"/>
    <w:rPr>
      <w:rFonts w:ascii="Times New Roman" w:hAnsi="Times New Roman" w:eastAsia="宋体" w:cs="Times New Roman"/>
      <w:sz w:val="18"/>
      <w:szCs w:val="18"/>
    </w:rPr>
  </w:style>
  <w:style w:type="character" w:customStyle="1" w:styleId="16">
    <w:name w:val="页脚 字符"/>
    <w:basedOn w:val="9"/>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774</Characters>
  <Lines>6</Lines>
  <Paragraphs>1</Paragraphs>
  <TotalTime>296</TotalTime>
  <ScaleCrop>false</ScaleCrop>
  <LinksUpToDate>false</LinksUpToDate>
  <CharactersWithSpaces>908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苏.墨白ღ</cp:lastModifiedBy>
  <dcterms:modified xsi:type="dcterms:W3CDTF">2023-12-30T14:57:35Z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BD75BBCF49DF439AA063D1D12E87F44F_13</vt:lpwstr>
  </property>
</Properties>
</file>